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5CD" w:rsidRDefault="003755CD" w:rsidP="000041FF">
      <w:pPr>
        <w:jc w:val="center"/>
        <w:rPr>
          <w:sz w:val="22"/>
          <w:szCs w:val="22"/>
        </w:rPr>
      </w:pPr>
      <w:bookmarkStart w:id="0" w:name="_GoBack"/>
      <w:bookmarkEnd w:id="0"/>
    </w:p>
    <w:p w:rsidR="003755CD" w:rsidRDefault="003755CD" w:rsidP="000041FF">
      <w:pPr>
        <w:jc w:val="center"/>
        <w:rPr>
          <w:sz w:val="22"/>
          <w:szCs w:val="22"/>
        </w:rPr>
      </w:pPr>
    </w:p>
    <w:p w:rsidR="00546B3F" w:rsidRPr="00477D19" w:rsidRDefault="002D61ED" w:rsidP="000041FF">
      <w:pPr>
        <w:jc w:val="center"/>
        <w:rPr>
          <w:sz w:val="22"/>
          <w:szCs w:val="22"/>
        </w:rPr>
      </w:pPr>
      <w:r>
        <w:rPr>
          <w:noProof/>
          <w:sz w:val="22"/>
          <w:szCs w:val="22"/>
        </w:rPr>
        <w:drawing>
          <wp:inline distT="0" distB="0" distL="0" distR="0">
            <wp:extent cx="704850" cy="695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695325"/>
                    </a:xfrm>
                    <a:prstGeom prst="rect">
                      <a:avLst/>
                    </a:prstGeom>
                    <a:noFill/>
                    <a:ln>
                      <a:noFill/>
                    </a:ln>
                  </pic:spPr>
                </pic:pic>
              </a:graphicData>
            </a:graphic>
          </wp:inline>
        </w:drawing>
      </w:r>
    </w:p>
    <w:p w:rsidR="009678D5" w:rsidRPr="00477D19" w:rsidRDefault="009678D5" w:rsidP="001F148C">
      <w:pPr>
        <w:rPr>
          <w:sz w:val="22"/>
          <w:szCs w:val="22"/>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6"/>
      </w:tblGrid>
      <w:tr w:rsidR="009678D5" w:rsidRPr="00477D19" w:rsidTr="0045335D">
        <w:tc>
          <w:tcPr>
            <w:tcW w:w="10296" w:type="dxa"/>
          </w:tcPr>
          <w:p w:rsidR="009678D5" w:rsidRPr="00477D19" w:rsidRDefault="009678D5" w:rsidP="001F148C">
            <w:pPr>
              <w:rPr>
                <w:b/>
                <w:sz w:val="22"/>
                <w:szCs w:val="22"/>
              </w:rPr>
            </w:pPr>
          </w:p>
          <w:p w:rsidR="009678D5" w:rsidRPr="00477D19" w:rsidRDefault="009678D5" w:rsidP="000041FF">
            <w:pPr>
              <w:jc w:val="center"/>
              <w:rPr>
                <w:b/>
                <w:sz w:val="22"/>
                <w:szCs w:val="22"/>
              </w:rPr>
            </w:pPr>
            <w:r w:rsidRPr="00477D19">
              <w:rPr>
                <w:b/>
                <w:sz w:val="22"/>
                <w:szCs w:val="22"/>
              </w:rPr>
              <w:t>City of Seattle</w:t>
            </w:r>
          </w:p>
          <w:p w:rsidR="009678D5" w:rsidRPr="00477D19" w:rsidRDefault="009678D5" w:rsidP="000041FF">
            <w:pPr>
              <w:jc w:val="center"/>
              <w:rPr>
                <w:b/>
                <w:sz w:val="22"/>
                <w:szCs w:val="22"/>
              </w:rPr>
            </w:pPr>
            <w:r w:rsidRPr="00477D19">
              <w:rPr>
                <w:b/>
                <w:sz w:val="22"/>
                <w:szCs w:val="22"/>
              </w:rPr>
              <w:t>Department of Information Technology</w:t>
            </w:r>
          </w:p>
          <w:p w:rsidR="009678D5" w:rsidRPr="00477D19" w:rsidRDefault="009678D5" w:rsidP="000041FF">
            <w:pPr>
              <w:jc w:val="center"/>
              <w:rPr>
                <w:sz w:val="22"/>
                <w:szCs w:val="22"/>
              </w:rPr>
            </w:pPr>
          </w:p>
          <w:p w:rsidR="009678D5" w:rsidRDefault="009678D5" w:rsidP="000041FF">
            <w:pPr>
              <w:jc w:val="center"/>
              <w:rPr>
                <w:b/>
                <w:sz w:val="22"/>
                <w:szCs w:val="22"/>
              </w:rPr>
            </w:pPr>
            <w:r w:rsidRPr="00477D19">
              <w:rPr>
                <w:b/>
                <w:sz w:val="22"/>
                <w:szCs w:val="22"/>
              </w:rPr>
              <w:t>Request for Proposals #DIT 1</w:t>
            </w:r>
            <w:r w:rsidR="00910E1A">
              <w:rPr>
                <w:b/>
                <w:sz w:val="22"/>
                <w:szCs w:val="22"/>
              </w:rPr>
              <w:t>30067</w:t>
            </w:r>
            <w:r w:rsidRPr="00477D19">
              <w:rPr>
                <w:b/>
                <w:sz w:val="22"/>
                <w:szCs w:val="22"/>
              </w:rPr>
              <w:br/>
            </w:r>
          </w:p>
          <w:p w:rsidR="00C71026" w:rsidRPr="00C71026" w:rsidRDefault="00C71026" w:rsidP="000041FF">
            <w:pPr>
              <w:jc w:val="center"/>
              <w:rPr>
                <w:b/>
                <w:sz w:val="22"/>
                <w:szCs w:val="22"/>
              </w:rPr>
            </w:pPr>
            <w:r w:rsidRPr="00C71026">
              <w:rPr>
                <w:b/>
                <w:sz w:val="22"/>
                <w:szCs w:val="22"/>
              </w:rPr>
              <w:t xml:space="preserve">Public Regional Information Security Event Management (PRISEM) System  </w:t>
            </w:r>
            <w:r w:rsidRPr="00C71026">
              <w:rPr>
                <w:b/>
                <w:sz w:val="22"/>
                <w:szCs w:val="22"/>
              </w:rPr>
              <w:br/>
            </w:r>
          </w:p>
          <w:p w:rsidR="001C0B47" w:rsidRDefault="00C71026" w:rsidP="000041FF">
            <w:pPr>
              <w:jc w:val="center"/>
              <w:rPr>
                <w:b/>
                <w:sz w:val="22"/>
                <w:szCs w:val="22"/>
              </w:rPr>
            </w:pPr>
            <w:r>
              <w:rPr>
                <w:b/>
                <w:sz w:val="22"/>
                <w:szCs w:val="22"/>
              </w:rPr>
              <w:t>Information Technology R</w:t>
            </w:r>
            <w:r w:rsidR="005D2294">
              <w:rPr>
                <w:b/>
                <w:sz w:val="22"/>
                <w:szCs w:val="22"/>
              </w:rPr>
              <w:t>esearch and Development</w:t>
            </w:r>
            <w:r w:rsidR="001C0B47" w:rsidRPr="00477D19">
              <w:rPr>
                <w:b/>
                <w:sz w:val="22"/>
                <w:szCs w:val="22"/>
              </w:rPr>
              <w:t xml:space="preserve"> Project</w:t>
            </w:r>
          </w:p>
          <w:p w:rsidR="00C71026" w:rsidRPr="00477D19" w:rsidRDefault="008002F4" w:rsidP="000041FF">
            <w:pPr>
              <w:jc w:val="center"/>
              <w:rPr>
                <w:b/>
                <w:sz w:val="22"/>
                <w:szCs w:val="22"/>
              </w:rPr>
            </w:pPr>
            <w:r>
              <w:rPr>
                <w:b/>
                <w:sz w:val="22"/>
                <w:szCs w:val="22"/>
              </w:rPr>
              <w:t xml:space="preserve"> For </w:t>
            </w:r>
            <w:r w:rsidR="00C71026">
              <w:rPr>
                <w:b/>
                <w:sz w:val="22"/>
                <w:szCs w:val="22"/>
              </w:rPr>
              <w:t>Visualization and Analysis of Cyber Attack Traffic</w:t>
            </w:r>
          </w:p>
          <w:p w:rsidR="009678D5" w:rsidRPr="00477D19" w:rsidRDefault="009678D5" w:rsidP="00DA35A1">
            <w:pPr>
              <w:jc w:val="center"/>
              <w:rPr>
                <w:sz w:val="22"/>
                <w:szCs w:val="22"/>
              </w:rPr>
            </w:pPr>
          </w:p>
        </w:tc>
      </w:tr>
    </w:tbl>
    <w:p w:rsidR="009678D5" w:rsidRPr="00477D19" w:rsidRDefault="009678D5" w:rsidP="001F148C">
      <w:pPr>
        <w:rPr>
          <w:sz w:val="22"/>
          <w:szCs w:val="22"/>
        </w:rPr>
      </w:pPr>
    </w:p>
    <w:p w:rsidR="000041FF" w:rsidRPr="00477D19" w:rsidRDefault="000041FF" w:rsidP="000041FF">
      <w:pPr>
        <w:tabs>
          <w:tab w:val="left" w:pos="540"/>
        </w:tabs>
        <w:ind w:left="540" w:hanging="540"/>
        <w:rPr>
          <w:sz w:val="22"/>
          <w:szCs w:val="22"/>
        </w:rPr>
      </w:pPr>
    </w:p>
    <w:p w:rsidR="00503828" w:rsidRPr="00477D19" w:rsidRDefault="000041FF" w:rsidP="000041FF">
      <w:pPr>
        <w:tabs>
          <w:tab w:val="left" w:pos="540"/>
        </w:tabs>
        <w:ind w:left="540" w:hanging="540"/>
        <w:rPr>
          <w:sz w:val="22"/>
          <w:szCs w:val="22"/>
        </w:rPr>
      </w:pPr>
      <w:r w:rsidRPr="00477D19">
        <w:rPr>
          <w:b/>
          <w:sz w:val="22"/>
          <w:szCs w:val="22"/>
        </w:rPr>
        <w:t>1.0</w:t>
      </w:r>
      <w:r w:rsidRPr="00477D19">
        <w:rPr>
          <w:b/>
          <w:sz w:val="22"/>
          <w:szCs w:val="22"/>
        </w:rPr>
        <w:tab/>
      </w:r>
      <w:r w:rsidR="00503828" w:rsidRPr="00477D19">
        <w:rPr>
          <w:b/>
          <w:sz w:val="22"/>
          <w:szCs w:val="22"/>
          <w:u w:val="single"/>
        </w:rPr>
        <w:t>Schedule</w:t>
      </w:r>
      <w:r w:rsidR="00631C6C" w:rsidRPr="00477D19">
        <w:rPr>
          <w:b/>
          <w:sz w:val="22"/>
          <w:szCs w:val="22"/>
          <w:u w:val="single"/>
        </w:rPr>
        <w:t>.</w:t>
      </w:r>
      <w:r w:rsidRPr="00477D19">
        <w:rPr>
          <w:sz w:val="22"/>
          <w:szCs w:val="22"/>
        </w:rPr>
        <w:t xml:space="preserve">  The following is the esti</w:t>
      </w:r>
      <w:r w:rsidR="00477D19">
        <w:rPr>
          <w:sz w:val="22"/>
          <w:szCs w:val="22"/>
        </w:rPr>
        <w:t>mated schedule of events.  The C</w:t>
      </w:r>
      <w:r w:rsidRPr="00477D19">
        <w:rPr>
          <w:sz w:val="22"/>
          <w:szCs w:val="22"/>
        </w:rPr>
        <w:t xml:space="preserve">ity reserves the right to modify this schedule at its discretion.  Notification of changes will be posted on the City’s website at </w:t>
      </w:r>
      <w:hyperlink r:id="rId10" w:history="1">
        <w:r w:rsidR="00CF5D45" w:rsidRPr="00D11940">
          <w:rPr>
            <w:rStyle w:val="Hyperlink"/>
          </w:rPr>
          <w:t>http://www.seattle.gov/doit/vendor.htm</w:t>
        </w:r>
      </w:hyperlink>
      <w:r w:rsidRPr="00477D19">
        <w:rPr>
          <w:sz w:val="22"/>
          <w:szCs w:val="22"/>
        </w:rPr>
        <w:br/>
      </w:r>
    </w:p>
    <w:tbl>
      <w:tblPr>
        <w:tblW w:w="7717" w:type="dxa"/>
        <w:jc w:val="center"/>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6"/>
        <w:gridCol w:w="3551"/>
      </w:tblGrid>
      <w:tr w:rsidR="00A17C64" w:rsidRPr="00477D19" w:rsidTr="00A50847">
        <w:trPr>
          <w:jc w:val="center"/>
        </w:trPr>
        <w:tc>
          <w:tcPr>
            <w:tcW w:w="4166" w:type="dxa"/>
          </w:tcPr>
          <w:p w:rsidR="00A17C64" w:rsidRPr="00477D19" w:rsidRDefault="00A17C64" w:rsidP="001F148C">
            <w:pPr>
              <w:rPr>
                <w:sz w:val="22"/>
                <w:szCs w:val="22"/>
              </w:rPr>
            </w:pPr>
            <w:r w:rsidRPr="00477D19">
              <w:rPr>
                <w:sz w:val="22"/>
                <w:szCs w:val="22"/>
              </w:rPr>
              <w:t>RFP Release</w:t>
            </w:r>
          </w:p>
        </w:tc>
        <w:tc>
          <w:tcPr>
            <w:tcW w:w="3551" w:type="dxa"/>
            <w:shd w:val="clear" w:color="auto" w:fill="auto"/>
          </w:tcPr>
          <w:p w:rsidR="00A17C64" w:rsidRDefault="00A50847" w:rsidP="00231BAE">
            <w:pPr>
              <w:rPr>
                <w:sz w:val="22"/>
                <w:szCs w:val="22"/>
              </w:rPr>
            </w:pPr>
            <w:r>
              <w:rPr>
                <w:sz w:val="22"/>
                <w:szCs w:val="22"/>
              </w:rPr>
              <w:t xml:space="preserve">May </w:t>
            </w:r>
            <w:r w:rsidR="00FC71E5">
              <w:rPr>
                <w:sz w:val="22"/>
                <w:szCs w:val="22"/>
              </w:rPr>
              <w:t>1</w:t>
            </w:r>
            <w:r>
              <w:rPr>
                <w:sz w:val="22"/>
                <w:szCs w:val="22"/>
              </w:rPr>
              <w:t>, 2013</w:t>
            </w:r>
          </w:p>
          <w:p w:rsidR="00A50847" w:rsidRPr="00477D19" w:rsidRDefault="00A50847" w:rsidP="00231BAE">
            <w:pPr>
              <w:rPr>
                <w:sz w:val="22"/>
                <w:szCs w:val="22"/>
              </w:rPr>
            </w:pPr>
          </w:p>
        </w:tc>
      </w:tr>
      <w:tr w:rsidR="00A17C64" w:rsidRPr="00477D19" w:rsidTr="00A50847">
        <w:trPr>
          <w:jc w:val="center"/>
        </w:trPr>
        <w:tc>
          <w:tcPr>
            <w:tcW w:w="4166" w:type="dxa"/>
          </w:tcPr>
          <w:p w:rsidR="006A4952" w:rsidRPr="00477D19" w:rsidRDefault="00A17C64" w:rsidP="00C71026">
            <w:pPr>
              <w:rPr>
                <w:sz w:val="22"/>
                <w:szCs w:val="22"/>
              </w:rPr>
            </w:pPr>
            <w:r w:rsidRPr="00477D19">
              <w:rPr>
                <w:sz w:val="22"/>
                <w:szCs w:val="22"/>
              </w:rPr>
              <w:t xml:space="preserve">Deadline for </w:t>
            </w:r>
            <w:r w:rsidR="00C71026">
              <w:rPr>
                <w:sz w:val="22"/>
                <w:szCs w:val="22"/>
              </w:rPr>
              <w:t xml:space="preserve">Proposer </w:t>
            </w:r>
            <w:r w:rsidRPr="00477D19">
              <w:rPr>
                <w:sz w:val="22"/>
                <w:szCs w:val="22"/>
              </w:rPr>
              <w:t>Questions</w:t>
            </w:r>
            <w:r w:rsidR="006A4952" w:rsidRPr="00477D19">
              <w:rPr>
                <w:sz w:val="22"/>
                <w:szCs w:val="22"/>
              </w:rPr>
              <w:t xml:space="preserve"> </w:t>
            </w:r>
          </w:p>
        </w:tc>
        <w:tc>
          <w:tcPr>
            <w:tcW w:w="3551" w:type="dxa"/>
            <w:shd w:val="clear" w:color="auto" w:fill="auto"/>
          </w:tcPr>
          <w:p w:rsidR="00A17C64" w:rsidRDefault="00A50847" w:rsidP="001F148C">
            <w:pPr>
              <w:rPr>
                <w:sz w:val="22"/>
                <w:szCs w:val="22"/>
              </w:rPr>
            </w:pPr>
            <w:r>
              <w:rPr>
                <w:sz w:val="22"/>
                <w:szCs w:val="22"/>
              </w:rPr>
              <w:t>May 10, 2013</w:t>
            </w:r>
          </w:p>
          <w:p w:rsidR="00A50847" w:rsidRPr="00477D19" w:rsidRDefault="00A50847" w:rsidP="001F148C">
            <w:pPr>
              <w:rPr>
                <w:sz w:val="22"/>
                <w:szCs w:val="22"/>
              </w:rPr>
            </w:pPr>
          </w:p>
        </w:tc>
      </w:tr>
      <w:tr w:rsidR="00C71026" w:rsidRPr="00477D19" w:rsidTr="00A50847">
        <w:trPr>
          <w:jc w:val="center"/>
        </w:trPr>
        <w:tc>
          <w:tcPr>
            <w:tcW w:w="4166" w:type="dxa"/>
          </w:tcPr>
          <w:p w:rsidR="00C71026" w:rsidRPr="00477D19" w:rsidRDefault="00C71026" w:rsidP="001F148C">
            <w:pPr>
              <w:rPr>
                <w:sz w:val="22"/>
                <w:szCs w:val="22"/>
              </w:rPr>
            </w:pPr>
            <w:r>
              <w:rPr>
                <w:sz w:val="22"/>
                <w:szCs w:val="22"/>
              </w:rPr>
              <w:t>Deadline for City Answers</w:t>
            </w:r>
          </w:p>
        </w:tc>
        <w:tc>
          <w:tcPr>
            <w:tcW w:w="3551" w:type="dxa"/>
            <w:shd w:val="clear" w:color="auto" w:fill="auto"/>
          </w:tcPr>
          <w:p w:rsidR="00C71026" w:rsidRDefault="00A50847" w:rsidP="00A50847">
            <w:pPr>
              <w:ind w:right="-120"/>
              <w:rPr>
                <w:sz w:val="22"/>
                <w:szCs w:val="22"/>
              </w:rPr>
            </w:pPr>
            <w:r>
              <w:rPr>
                <w:sz w:val="22"/>
                <w:szCs w:val="22"/>
              </w:rPr>
              <w:t>May 13, 2013, by 5:00 p.m. PT</w:t>
            </w:r>
          </w:p>
          <w:p w:rsidR="00A50847" w:rsidRPr="00477D19" w:rsidRDefault="00A50847" w:rsidP="00A50847">
            <w:pPr>
              <w:ind w:right="-120"/>
              <w:rPr>
                <w:sz w:val="22"/>
                <w:szCs w:val="22"/>
              </w:rPr>
            </w:pPr>
          </w:p>
        </w:tc>
      </w:tr>
      <w:tr w:rsidR="00A17C64" w:rsidRPr="00477D19" w:rsidTr="00A50847">
        <w:trPr>
          <w:jc w:val="center"/>
        </w:trPr>
        <w:tc>
          <w:tcPr>
            <w:tcW w:w="4166" w:type="dxa"/>
          </w:tcPr>
          <w:p w:rsidR="00A17C64" w:rsidRPr="00477D19" w:rsidRDefault="00C9609B" w:rsidP="001F148C">
            <w:pPr>
              <w:rPr>
                <w:sz w:val="22"/>
                <w:szCs w:val="22"/>
              </w:rPr>
            </w:pPr>
            <w:r w:rsidRPr="00477D19">
              <w:rPr>
                <w:sz w:val="22"/>
                <w:szCs w:val="22"/>
              </w:rPr>
              <w:t xml:space="preserve">Written </w:t>
            </w:r>
            <w:r w:rsidR="00A17C64" w:rsidRPr="00477D19">
              <w:rPr>
                <w:sz w:val="22"/>
                <w:szCs w:val="22"/>
              </w:rPr>
              <w:t>Proposals Due to the City</w:t>
            </w:r>
          </w:p>
        </w:tc>
        <w:tc>
          <w:tcPr>
            <w:tcW w:w="3551" w:type="dxa"/>
            <w:shd w:val="clear" w:color="auto" w:fill="auto"/>
          </w:tcPr>
          <w:p w:rsidR="00A17C64" w:rsidRDefault="00A50847" w:rsidP="00A50847">
            <w:pPr>
              <w:rPr>
                <w:sz w:val="22"/>
                <w:szCs w:val="22"/>
              </w:rPr>
            </w:pPr>
            <w:r>
              <w:rPr>
                <w:sz w:val="22"/>
                <w:szCs w:val="22"/>
              </w:rPr>
              <w:t>May 20, 2013, by 4:30 p.m. PT</w:t>
            </w:r>
            <w:r>
              <w:rPr>
                <w:sz w:val="22"/>
                <w:szCs w:val="22"/>
              </w:rPr>
              <w:br/>
            </w:r>
            <w:r>
              <w:rPr>
                <w:sz w:val="22"/>
                <w:szCs w:val="22"/>
              </w:rPr>
              <w:br/>
              <w:t xml:space="preserve">See RFP Section </w:t>
            </w:r>
            <w:r w:rsidR="00AA70CF">
              <w:rPr>
                <w:sz w:val="22"/>
                <w:szCs w:val="22"/>
              </w:rPr>
              <w:t>11</w:t>
            </w:r>
            <w:r>
              <w:rPr>
                <w:sz w:val="22"/>
                <w:szCs w:val="22"/>
              </w:rPr>
              <w:t xml:space="preserve"> for Delivery Information</w:t>
            </w:r>
          </w:p>
          <w:p w:rsidR="00A50847" w:rsidRPr="00477D19" w:rsidRDefault="00A50847" w:rsidP="00A50847">
            <w:pPr>
              <w:rPr>
                <w:sz w:val="22"/>
                <w:szCs w:val="22"/>
              </w:rPr>
            </w:pPr>
          </w:p>
        </w:tc>
      </w:tr>
      <w:tr w:rsidR="00C71026" w:rsidRPr="00477D19" w:rsidTr="00A50847">
        <w:trPr>
          <w:jc w:val="center"/>
        </w:trPr>
        <w:tc>
          <w:tcPr>
            <w:tcW w:w="4166" w:type="dxa"/>
          </w:tcPr>
          <w:p w:rsidR="00C71026" w:rsidRPr="00477D19" w:rsidRDefault="00C71026" w:rsidP="001F148C">
            <w:pPr>
              <w:rPr>
                <w:sz w:val="22"/>
                <w:szCs w:val="22"/>
              </w:rPr>
            </w:pPr>
            <w:r>
              <w:rPr>
                <w:sz w:val="22"/>
                <w:szCs w:val="22"/>
              </w:rPr>
              <w:t>Reference Checks conducted by City</w:t>
            </w:r>
          </w:p>
        </w:tc>
        <w:tc>
          <w:tcPr>
            <w:tcW w:w="3551" w:type="dxa"/>
            <w:shd w:val="clear" w:color="auto" w:fill="auto"/>
          </w:tcPr>
          <w:p w:rsidR="00C71026" w:rsidRDefault="00A50847" w:rsidP="001F148C">
            <w:pPr>
              <w:rPr>
                <w:sz w:val="22"/>
                <w:szCs w:val="22"/>
              </w:rPr>
            </w:pPr>
            <w:r>
              <w:rPr>
                <w:sz w:val="22"/>
                <w:szCs w:val="22"/>
              </w:rPr>
              <w:t>May 21 and 22, 2013</w:t>
            </w:r>
          </w:p>
          <w:p w:rsidR="00A50847" w:rsidRPr="00477D19" w:rsidRDefault="00A50847" w:rsidP="001F148C">
            <w:pPr>
              <w:rPr>
                <w:sz w:val="22"/>
                <w:szCs w:val="22"/>
              </w:rPr>
            </w:pPr>
          </w:p>
        </w:tc>
      </w:tr>
      <w:tr w:rsidR="00A17C64" w:rsidRPr="00477D19" w:rsidTr="00A50847">
        <w:trPr>
          <w:jc w:val="center"/>
        </w:trPr>
        <w:tc>
          <w:tcPr>
            <w:tcW w:w="4166" w:type="dxa"/>
          </w:tcPr>
          <w:p w:rsidR="00A17C64" w:rsidRPr="00477D19" w:rsidRDefault="00A17C64" w:rsidP="001F148C">
            <w:pPr>
              <w:rPr>
                <w:sz w:val="22"/>
                <w:szCs w:val="22"/>
              </w:rPr>
            </w:pPr>
            <w:r w:rsidRPr="00477D19">
              <w:rPr>
                <w:sz w:val="22"/>
                <w:szCs w:val="22"/>
              </w:rPr>
              <w:t>Announcement of Successful Proposer</w:t>
            </w:r>
          </w:p>
        </w:tc>
        <w:tc>
          <w:tcPr>
            <w:tcW w:w="3551" w:type="dxa"/>
            <w:shd w:val="clear" w:color="auto" w:fill="auto"/>
          </w:tcPr>
          <w:p w:rsidR="00A17C64" w:rsidRDefault="00A50847" w:rsidP="001F148C">
            <w:pPr>
              <w:rPr>
                <w:sz w:val="22"/>
                <w:szCs w:val="22"/>
              </w:rPr>
            </w:pPr>
            <w:r>
              <w:rPr>
                <w:sz w:val="22"/>
                <w:szCs w:val="22"/>
              </w:rPr>
              <w:t>May 23, 2013 by 5:00 p.m. PT</w:t>
            </w:r>
          </w:p>
          <w:p w:rsidR="00A50847" w:rsidRPr="00477D19" w:rsidRDefault="00A50847" w:rsidP="001F148C">
            <w:pPr>
              <w:rPr>
                <w:sz w:val="22"/>
                <w:szCs w:val="22"/>
              </w:rPr>
            </w:pPr>
          </w:p>
        </w:tc>
      </w:tr>
      <w:tr w:rsidR="00A17C64" w:rsidRPr="00477D19" w:rsidTr="00A50847">
        <w:trPr>
          <w:trHeight w:val="107"/>
          <w:jc w:val="center"/>
        </w:trPr>
        <w:tc>
          <w:tcPr>
            <w:tcW w:w="4166" w:type="dxa"/>
          </w:tcPr>
          <w:p w:rsidR="00A17C64" w:rsidRPr="00477D19" w:rsidRDefault="00A17C64" w:rsidP="00A50847">
            <w:pPr>
              <w:rPr>
                <w:sz w:val="22"/>
                <w:szCs w:val="22"/>
              </w:rPr>
            </w:pPr>
            <w:r w:rsidRPr="00477D19">
              <w:rPr>
                <w:sz w:val="22"/>
                <w:szCs w:val="22"/>
              </w:rPr>
              <w:t>Anticipated Negotiation S</w:t>
            </w:r>
            <w:r w:rsidR="00A50847">
              <w:rPr>
                <w:sz w:val="22"/>
                <w:szCs w:val="22"/>
              </w:rPr>
              <w:t>tart Date</w:t>
            </w:r>
          </w:p>
        </w:tc>
        <w:tc>
          <w:tcPr>
            <w:tcW w:w="3551" w:type="dxa"/>
            <w:shd w:val="clear" w:color="auto" w:fill="auto"/>
          </w:tcPr>
          <w:p w:rsidR="00A17C64" w:rsidRDefault="00A50847" w:rsidP="001F148C">
            <w:pPr>
              <w:rPr>
                <w:sz w:val="22"/>
                <w:szCs w:val="22"/>
              </w:rPr>
            </w:pPr>
            <w:r>
              <w:rPr>
                <w:sz w:val="22"/>
                <w:szCs w:val="22"/>
              </w:rPr>
              <w:t>May 29, 2013</w:t>
            </w:r>
          </w:p>
          <w:p w:rsidR="00A50847" w:rsidRPr="00477D19" w:rsidRDefault="00A50847" w:rsidP="001F148C">
            <w:pPr>
              <w:rPr>
                <w:sz w:val="22"/>
                <w:szCs w:val="22"/>
              </w:rPr>
            </w:pPr>
          </w:p>
        </w:tc>
      </w:tr>
      <w:tr w:rsidR="00C71026" w:rsidRPr="00477D19" w:rsidTr="00A50847">
        <w:trPr>
          <w:jc w:val="center"/>
        </w:trPr>
        <w:tc>
          <w:tcPr>
            <w:tcW w:w="4166" w:type="dxa"/>
          </w:tcPr>
          <w:p w:rsidR="00C71026" w:rsidRPr="00477D19" w:rsidRDefault="00A50847" w:rsidP="00A50847">
            <w:pPr>
              <w:rPr>
                <w:sz w:val="22"/>
                <w:szCs w:val="22"/>
              </w:rPr>
            </w:pPr>
            <w:r>
              <w:rPr>
                <w:sz w:val="22"/>
                <w:szCs w:val="22"/>
              </w:rPr>
              <w:t>Agreement</w:t>
            </w:r>
            <w:r w:rsidR="00C71026">
              <w:rPr>
                <w:sz w:val="22"/>
                <w:szCs w:val="22"/>
              </w:rPr>
              <w:t xml:space="preserve"> Execution by Consultant </w:t>
            </w:r>
          </w:p>
        </w:tc>
        <w:tc>
          <w:tcPr>
            <w:tcW w:w="3551" w:type="dxa"/>
            <w:shd w:val="clear" w:color="auto" w:fill="auto"/>
          </w:tcPr>
          <w:p w:rsidR="00C71026" w:rsidRDefault="00A50847" w:rsidP="001F148C">
            <w:pPr>
              <w:rPr>
                <w:sz w:val="22"/>
                <w:szCs w:val="22"/>
              </w:rPr>
            </w:pPr>
            <w:r>
              <w:rPr>
                <w:sz w:val="22"/>
                <w:szCs w:val="22"/>
              </w:rPr>
              <w:t>June 5, 2013</w:t>
            </w:r>
          </w:p>
          <w:p w:rsidR="00A50847" w:rsidRPr="00477D19" w:rsidRDefault="00A50847" w:rsidP="001F148C">
            <w:pPr>
              <w:rPr>
                <w:sz w:val="22"/>
                <w:szCs w:val="22"/>
              </w:rPr>
            </w:pPr>
          </w:p>
        </w:tc>
      </w:tr>
      <w:tr w:rsidR="00A17C64" w:rsidRPr="00477D19" w:rsidTr="00A50847">
        <w:trPr>
          <w:jc w:val="center"/>
        </w:trPr>
        <w:tc>
          <w:tcPr>
            <w:tcW w:w="4166" w:type="dxa"/>
          </w:tcPr>
          <w:p w:rsidR="00A17C64" w:rsidRPr="00477D19" w:rsidRDefault="00A50847" w:rsidP="00A50847">
            <w:pPr>
              <w:rPr>
                <w:sz w:val="22"/>
                <w:szCs w:val="22"/>
              </w:rPr>
            </w:pPr>
            <w:r>
              <w:rPr>
                <w:sz w:val="22"/>
                <w:szCs w:val="22"/>
              </w:rPr>
              <w:t>Agreement</w:t>
            </w:r>
            <w:r w:rsidR="00A17C64" w:rsidRPr="00477D19">
              <w:rPr>
                <w:sz w:val="22"/>
                <w:szCs w:val="22"/>
              </w:rPr>
              <w:t xml:space="preserve"> Execution</w:t>
            </w:r>
            <w:r w:rsidR="00C71026">
              <w:rPr>
                <w:sz w:val="22"/>
                <w:szCs w:val="22"/>
              </w:rPr>
              <w:t xml:space="preserve"> by City</w:t>
            </w:r>
          </w:p>
        </w:tc>
        <w:tc>
          <w:tcPr>
            <w:tcW w:w="3551" w:type="dxa"/>
            <w:shd w:val="clear" w:color="auto" w:fill="auto"/>
          </w:tcPr>
          <w:p w:rsidR="00A17C64" w:rsidRDefault="00A50847" w:rsidP="001F148C">
            <w:pPr>
              <w:rPr>
                <w:sz w:val="22"/>
                <w:szCs w:val="22"/>
              </w:rPr>
            </w:pPr>
            <w:r>
              <w:rPr>
                <w:sz w:val="22"/>
                <w:szCs w:val="22"/>
              </w:rPr>
              <w:t>June 6, 2013</w:t>
            </w:r>
          </w:p>
          <w:p w:rsidR="00A50847" w:rsidRPr="00477D19" w:rsidRDefault="00A50847" w:rsidP="001F148C">
            <w:pPr>
              <w:rPr>
                <w:sz w:val="22"/>
                <w:szCs w:val="22"/>
              </w:rPr>
            </w:pPr>
          </w:p>
        </w:tc>
      </w:tr>
      <w:tr w:rsidR="00C71026" w:rsidRPr="00477D19" w:rsidTr="00A50847">
        <w:trPr>
          <w:jc w:val="center"/>
        </w:trPr>
        <w:tc>
          <w:tcPr>
            <w:tcW w:w="4166" w:type="dxa"/>
          </w:tcPr>
          <w:p w:rsidR="00C71026" w:rsidRPr="00477D19" w:rsidRDefault="00C71026" w:rsidP="001F148C">
            <w:pPr>
              <w:rPr>
                <w:sz w:val="22"/>
                <w:szCs w:val="22"/>
              </w:rPr>
            </w:pPr>
            <w:r>
              <w:rPr>
                <w:sz w:val="22"/>
                <w:szCs w:val="22"/>
              </w:rPr>
              <w:t>Commence Services</w:t>
            </w:r>
          </w:p>
        </w:tc>
        <w:tc>
          <w:tcPr>
            <w:tcW w:w="3551" w:type="dxa"/>
            <w:shd w:val="clear" w:color="auto" w:fill="auto"/>
          </w:tcPr>
          <w:p w:rsidR="00C71026" w:rsidRDefault="00A50847" w:rsidP="001F148C">
            <w:pPr>
              <w:rPr>
                <w:sz w:val="22"/>
                <w:szCs w:val="22"/>
              </w:rPr>
            </w:pPr>
            <w:r>
              <w:rPr>
                <w:sz w:val="22"/>
                <w:szCs w:val="22"/>
              </w:rPr>
              <w:t>June 10, 2013</w:t>
            </w:r>
          </w:p>
          <w:p w:rsidR="00A50847" w:rsidRPr="00477D19" w:rsidRDefault="00A50847" w:rsidP="001F148C">
            <w:pPr>
              <w:rPr>
                <w:sz w:val="22"/>
                <w:szCs w:val="22"/>
              </w:rPr>
            </w:pPr>
          </w:p>
        </w:tc>
      </w:tr>
    </w:tbl>
    <w:p w:rsidR="00FC71E5" w:rsidRDefault="00FC71E5" w:rsidP="001F148C">
      <w:pPr>
        <w:rPr>
          <w:sz w:val="22"/>
          <w:szCs w:val="22"/>
        </w:rPr>
      </w:pPr>
    </w:p>
    <w:p w:rsidR="00FC71E5" w:rsidRDefault="00FC71E5">
      <w:pPr>
        <w:rPr>
          <w:sz w:val="22"/>
          <w:szCs w:val="22"/>
        </w:rPr>
      </w:pPr>
      <w:r>
        <w:rPr>
          <w:sz w:val="22"/>
          <w:szCs w:val="22"/>
        </w:rPr>
        <w:br w:type="page"/>
      </w:r>
    </w:p>
    <w:p w:rsidR="009B796E" w:rsidRPr="00477D19" w:rsidRDefault="009B796E" w:rsidP="001F148C">
      <w:pPr>
        <w:rPr>
          <w:sz w:val="22"/>
          <w:szCs w:val="22"/>
        </w:rPr>
      </w:pPr>
    </w:p>
    <w:p w:rsidR="009678D5" w:rsidRPr="00477D19" w:rsidRDefault="00231E3B" w:rsidP="00231E3B">
      <w:pPr>
        <w:ind w:left="540" w:hanging="540"/>
        <w:rPr>
          <w:b/>
          <w:sz w:val="22"/>
          <w:szCs w:val="22"/>
          <w:u w:val="single"/>
        </w:rPr>
      </w:pPr>
      <w:r w:rsidRPr="00477D19">
        <w:rPr>
          <w:b/>
          <w:sz w:val="22"/>
          <w:szCs w:val="22"/>
        </w:rPr>
        <w:t>2.0</w:t>
      </w:r>
      <w:r w:rsidRPr="00477D19">
        <w:rPr>
          <w:b/>
          <w:sz w:val="22"/>
          <w:szCs w:val="22"/>
        </w:rPr>
        <w:tab/>
      </w:r>
      <w:r w:rsidRPr="00477D19">
        <w:rPr>
          <w:b/>
          <w:sz w:val="22"/>
          <w:szCs w:val="22"/>
          <w:u w:val="single"/>
        </w:rPr>
        <w:t>City Contact</w:t>
      </w:r>
      <w:r w:rsidR="00631C6C" w:rsidRPr="00477D19">
        <w:rPr>
          <w:b/>
          <w:sz w:val="22"/>
          <w:szCs w:val="22"/>
          <w:u w:val="single"/>
        </w:rPr>
        <w:t>.</w:t>
      </w:r>
    </w:p>
    <w:p w:rsidR="00A17C64" w:rsidRPr="00477D19" w:rsidRDefault="00231E3B" w:rsidP="00231E3B">
      <w:pPr>
        <w:ind w:left="540" w:hanging="540"/>
        <w:rPr>
          <w:sz w:val="22"/>
          <w:szCs w:val="22"/>
        </w:rPr>
      </w:pPr>
      <w:r w:rsidRPr="00477D19">
        <w:rPr>
          <w:sz w:val="22"/>
          <w:szCs w:val="22"/>
        </w:rPr>
        <w:br/>
      </w:r>
      <w:r w:rsidRPr="00477D19">
        <w:rPr>
          <w:sz w:val="22"/>
          <w:szCs w:val="22"/>
        </w:rPr>
        <w:tab/>
      </w:r>
      <w:r w:rsidRPr="00477D19">
        <w:rPr>
          <w:sz w:val="22"/>
          <w:szCs w:val="22"/>
        </w:rPr>
        <w:tab/>
      </w:r>
      <w:r w:rsidR="00A17C64" w:rsidRPr="00477D19">
        <w:rPr>
          <w:sz w:val="22"/>
          <w:szCs w:val="22"/>
        </w:rPr>
        <w:t>Ann Kelson, IT Contracting Manager</w:t>
      </w:r>
    </w:p>
    <w:p w:rsidR="009B796E" w:rsidRPr="00477D19" w:rsidRDefault="00231E3B" w:rsidP="00231E3B">
      <w:pPr>
        <w:ind w:left="540" w:hanging="540"/>
        <w:rPr>
          <w:sz w:val="22"/>
          <w:szCs w:val="22"/>
        </w:rPr>
      </w:pPr>
      <w:r w:rsidRPr="00477D19">
        <w:rPr>
          <w:sz w:val="22"/>
          <w:szCs w:val="22"/>
        </w:rPr>
        <w:tab/>
      </w:r>
      <w:r w:rsidRPr="00477D19">
        <w:rPr>
          <w:sz w:val="22"/>
          <w:szCs w:val="22"/>
        </w:rPr>
        <w:tab/>
      </w:r>
      <w:r w:rsidR="00A17C64" w:rsidRPr="00477D19">
        <w:rPr>
          <w:sz w:val="22"/>
          <w:szCs w:val="22"/>
        </w:rPr>
        <w:tab/>
      </w:r>
      <w:hyperlink r:id="rId11" w:history="1">
        <w:r w:rsidR="00A17C64" w:rsidRPr="00477D19">
          <w:rPr>
            <w:rStyle w:val="Hyperlink"/>
            <w:sz w:val="22"/>
            <w:szCs w:val="22"/>
          </w:rPr>
          <w:t>ann.kelson@seattle.gov</w:t>
        </w:r>
      </w:hyperlink>
      <w:r w:rsidR="00A17C64" w:rsidRPr="00477D19">
        <w:rPr>
          <w:sz w:val="22"/>
          <w:szCs w:val="22"/>
        </w:rPr>
        <w:br/>
      </w:r>
      <w:r w:rsidRPr="00477D19">
        <w:rPr>
          <w:sz w:val="22"/>
          <w:szCs w:val="22"/>
        </w:rPr>
        <w:tab/>
      </w:r>
      <w:r w:rsidRPr="00477D19">
        <w:rPr>
          <w:sz w:val="22"/>
          <w:szCs w:val="22"/>
        </w:rPr>
        <w:tab/>
      </w:r>
      <w:r w:rsidR="00A17C64" w:rsidRPr="00477D19">
        <w:rPr>
          <w:sz w:val="22"/>
          <w:szCs w:val="22"/>
        </w:rPr>
        <w:t>206-684-0539</w:t>
      </w:r>
      <w:r w:rsidR="00A17C64" w:rsidRPr="00477D19">
        <w:rPr>
          <w:sz w:val="22"/>
          <w:szCs w:val="22"/>
        </w:rPr>
        <w:br/>
      </w:r>
      <w:r w:rsidR="00A17C64" w:rsidRPr="00477D19">
        <w:rPr>
          <w:sz w:val="22"/>
          <w:szCs w:val="22"/>
        </w:rPr>
        <w:br/>
      </w:r>
      <w:r w:rsidR="009B796E" w:rsidRPr="00477D19">
        <w:rPr>
          <w:sz w:val="22"/>
          <w:szCs w:val="22"/>
        </w:rPr>
        <w:t xml:space="preserve">Unless authorized by the </w:t>
      </w:r>
      <w:r w:rsidR="00AB0CDB" w:rsidRPr="00477D19">
        <w:rPr>
          <w:sz w:val="22"/>
          <w:szCs w:val="22"/>
        </w:rPr>
        <w:t xml:space="preserve">IT Contracting </w:t>
      </w:r>
      <w:r w:rsidR="009B796E" w:rsidRPr="00477D19">
        <w:rPr>
          <w:sz w:val="22"/>
          <w:szCs w:val="22"/>
        </w:rPr>
        <w:t xml:space="preserve">Manager, no other City official or employee may speak for the City </w:t>
      </w:r>
      <w:r w:rsidR="005B5EDD" w:rsidRPr="00477D19">
        <w:rPr>
          <w:sz w:val="22"/>
          <w:szCs w:val="22"/>
        </w:rPr>
        <w:t xml:space="preserve">regarding </w:t>
      </w:r>
      <w:r w:rsidR="009B796E" w:rsidRPr="00477D19">
        <w:rPr>
          <w:sz w:val="22"/>
          <w:szCs w:val="22"/>
        </w:rPr>
        <w:t>this solicitation</w:t>
      </w:r>
      <w:r w:rsidR="0043605B" w:rsidRPr="00477D19">
        <w:rPr>
          <w:sz w:val="22"/>
          <w:szCs w:val="22"/>
        </w:rPr>
        <w:t xml:space="preserve"> until the award decisions are complete. </w:t>
      </w:r>
      <w:r w:rsidR="009B796E" w:rsidRPr="00477D19">
        <w:rPr>
          <w:sz w:val="22"/>
          <w:szCs w:val="22"/>
        </w:rPr>
        <w:t>Any Proposer seeking information, clarification or interpretations</w:t>
      </w:r>
      <w:r w:rsidRPr="00477D19">
        <w:rPr>
          <w:sz w:val="22"/>
          <w:szCs w:val="22"/>
        </w:rPr>
        <w:t xml:space="preserve"> </w:t>
      </w:r>
      <w:r w:rsidR="009B796E" w:rsidRPr="00477D19">
        <w:rPr>
          <w:sz w:val="22"/>
          <w:szCs w:val="22"/>
        </w:rPr>
        <w:t xml:space="preserve">from any other City official or City employee </w:t>
      </w:r>
      <w:r w:rsidR="00192B70" w:rsidRPr="00477D19">
        <w:rPr>
          <w:sz w:val="22"/>
          <w:szCs w:val="22"/>
        </w:rPr>
        <w:t xml:space="preserve">uses such information </w:t>
      </w:r>
      <w:r w:rsidR="009B796E" w:rsidRPr="00477D19">
        <w:rPr>
          <w:sz w:val="22"/>
          <w:szCs w:val="22"/>
        </w:rPr>
        <w:t xml:space="preserve">at the Proposer’s own risk. The City </w:t>
      </w:r>
      <w:r w:rsidR="00192B70" w:rsidRPr="00477D19">
        <w:rPr>
          <w:sz w:val="22"/>
          <w:szCs w:val="22"/>
        </w:rPr>
        <w:t xml:space="preserve">is </w:t>
      </w:r>
      <w:r w:rsidR="009B796E" w:rsidRPr="00477D19">
        <w:rPr>
          <w:sz w:val="22"/>
          <w:szCs w:val="22"/>
        </w:rPr>
        <w:t xml:space="preserve">not bound by such information.  Following the Proposal submittal deadline, Proposers shall continue to direct communications to only the </w:t>
      </w:r>
      <w:r w:rsidR="00AB0CDB" w:rsidRPr="00477D19">
        <w:rPr>
          <w:sz w:val="22"/>
          <w:szCs w:val="22"/>
        </w:rPr>
        <w:t xml:space="preserve">IT Contracting </w:t>
      </w:r>
      <w:r w:rsidR="009B796E" w:rsidRPr="00477D19">
        <w:rPr>
          <w:sz w:val="22"/>
          <w:szCs w:val="22"/>
        </w:rPr>
        <w:t xml:space="preserve">Manager.  </w:t>
      </w:r>
    </w:p>
    <w:p w:rsidR="00503828" w:rsidRPr="00477D19" w:rsidRDefault="00503828" w:rsidP="001F148C">
      <w:pPr>
        <w:rPr>
          <w:sz w:val="22"/>
          <w:szCs w:val="22"/>
        </w:rPr>
      </w:pPr>
    </w:p>
    <w:p w:rsidR="006372AA" w:rsidRPr="00477D19" w:rsidRDefault="006372AA" w:rsidP="001F148C">
      <w:pPr>
        <w:rPr>
          <w:sz w:val="22"/>
          <w:szCs w:val="22"/>
        </w:rPr>
      </w:pPr>
    </w:p>
    <w:p w:rsidR="00FC0607" w:rsidRPr="00477D19" w:rsidRDefault="00631C6C" w:rsidP="00C71026">
      <w:pPr>
        <w:ind w:left="540" w:hanging="540"/>
        <w:rPr>
          <w:sz w:val="22"/>
          <w:szCs w:val="22"/>
        </w:rPr>
      </w:pPr>
      <w:bookmarkStart w:id="1" w:name="_Toc292443390"/>
      <w:r w:rsidRPr="0041034B">
        <w:rPr>
          <w:b/>
          <w:sz w:val="22"/>
          <w:szCs w:val="22"/>
        </w:rPr>
        <w:t>3.0</w:t>
      </w:r>
      <w:r w:rsidRPr="0041034B">
        <w:rPr>
          <w:b/>
          <w:sz w:val="22"/>
          <w:szCs w:val="22"/>
        </w:rPr>
        <w:tab/>
      </w:r>
      <w:r w:rsidR="00503828" w:rsidRPr="0041034B">
        <w:rPr>
          <w:b/>
          <w:sz w:val="22"/>
          <w:szCs w:val="22"/>
          <w:u w:val="single"/>
        </w:rPr>
        <w:t>Purpose</w:t>
      </w:r>
      <w:r w:rsidR="00A24415" w:rsidRPr="0041034B">
        <w:rPr>
          <w:b/>
          <w:sz w:val="22"/>
          <w:szCs w:val="22"/>
          <w:u w:val="single"/>
        </w:rPr>
        <w:t>.</w:t>
      </w:r>
      <w:bookmarkEnd w:id="1"/>
      <w:r w:rsidR="008D3542" w:rsidRPr="0041034B">
        <w:rPr>
          <w:b/>
          <w:sz w:val="22"/>
          <w:szCs w:val="22"/>
        </w:rPr>
        <w:t xml:space="preserve"> </w:t>
      </w:r>
      <w:r w:rsidRPr="0041034B">
        <w:rPr>
          <w:b/>
          <w:sz w:val="22"/>
          <w:szCs w:val="22"/>
        </w:rPr>
        <w:t xml:space="preserve">  </w:t>
      </w:r>
      <w:r w:rsidR="008D3542" w:rsidRPr="0041034B">
        <w:rPr>
          <w:sz w:val="22"/>
          <w:szCs w:val="22"/>
        </w:rPr>
        <w:t>The purpose of this RFP is to enter into a</w:t>
      </w:r>
      <w:r w:rsidR="00C71026">
        <w:rPr>
          <w:sz w:val="22"/>
          <w:szCs w:val="22"/>
        </w:rPr>
        <w:t xml:space="preserve"> firm fixed price </w:t>
      </w:r>
      <w:r w:rsidR="008D3542" w:rsidRPr="0041034B">
        <w:rPr>
          <w:sz w:val="22"/>
          <w:szCs w:val="22"/>
        </w:rPr>
        <w:t xml:space="preserve">agreement with a qualified Consultant </w:t>
      </w:r>
      <w:r w:rsidR="008002F4">
        <w:rPr>
          <w:sz w:val="22"/>
          <w:szCs w:val="22"/>
        </w:rPr>
        <w:t xml:space="preserve">to provide </w:t>
      </w:r>
      <w:r w:rsidR="00C71026">
        <w:rPr>
          <w:sz w:val="22"/>
          <w:szCs w:val="22"/>
        </w:rPr>
        <w:t>information technology research and development services for the</w:t>
      </w:r>
      <w:r w:rsidR="008002F4" w:rsidRPr="008002F4">
        <w:rPr>
          <w:sz w:val="22"/>
          <w:szCs w:val="22"/>
        </w:rPr>
        <w:t xml:space="preserve"> </w:t>
      </w:r>
      <w:r w:rsidR="008002F4" w:rsidRPr="00477D19">
        <w:rPr>
          <w:sz w:val="22"/>
          <w:szCs w:val="22"/>
        </w:rPr>
        <w:t xml:space="preserve">Public Regional Information Security Event Management (PRISEM) System.  </w:t>
      </w:r>
      <w:r w:rsidR="00C71026">
        <w:rPr>
          <w:sz w:val="22"/>
          <w:szCs w:val="22"/>
        </w:rPr>
        <w:t>The Consultant will</w:t>
      </w:r>
      <w:r w:rsidR="008002F4">
        <w:rPr>
          <w:sz w:val="22"/>
          <w:szCs w:val="22"/>
        </w:rPr>
        <w:t xml:space="preserve"> perform research and development for visualization and a</w:t>
      </w:r>
      <w:r w:rsidR="00AC29FE" w:rsidRPr="0041034B">
        <w:rPr>
          <w:sz w:val="22"/>
          <w:szCs w:val="22"/>
        </w:rPr>
        <w:t xml:space="preserve">nalysis of </w:t>
      </w:r>
      <w:proofErr w:type="spellStart"/>
      <w:r w:rsidR="00AC29FE" w:rsidRPr="0041034B">
        <w:rPr>
          <w:sz w:val="22"/>
          <w:szCs w:val="22"/>
        </w:rPr>
        <w:t>cyber attack</w:t>
      </w:r>
      <w:proofErr w:type="spellEnd"/>
      <w:r w:rsidR="00AC29FE" w:rsidRPr="0041034B">
        <w:rPr>
          <w:sz w:val="22"/>
          <w:szCs w:val="22"/>
        </w:rPr>
        <w:t xml:space="preserve"> traffic for the PRISEM data source.</w:t>
      </w:r>
      <w:r w:rsidR="00C61F7C">
        <w:rPr>
          <w:sz w:val="22"/>
          <w:szCs w:val="22"/>
        </w:rPr>
        <w:t xml:space="preserve">  </w:t>
      </w:r>
      <w:r w:rsidR="008002F4">
        <w:rPr>
          <w:sz w:val="22"/>
          <w:szCs w:val="22"/>
        </w:rPr>
        <w:br/>
      </w:r>
      <w:r w:rsidR="00477D19" w:rsidRPr="00477D19">
        <w:rPr>
          <w:sz w:val="22"/>
          <w:szCs w:val="22"/>
        </w:rPr>
        <w:br/>
      </w:r>
    </w:p>
    <w:p w:rsidR="00FC0607" w:rsidRPr="00477D19" w:rsidRDefault="00631C6C" w:rsidP="00EF33B3">
      <w:pPr>
        <w:ind w:left="540" w:hanging="540"/>
        <w:rPr>
          <w:sz w:val="22"/>
          <w:szCs w:val="22"/>
        </w:rPr>
      </w:pPr>
      <w:r w:rsidRPr="00477D19">
        <w:rPr>
          <w:b/>
          <w:sz w:val="22"/>
          <w:szCs w:val="22"/>
        </w:rPr>
        <w:t>4.0</w:t>
      </w:r>
      <w:r w:rsidRPr="00477D19">
        <w:rPr>
          <w:b/>
          <w:sz w:val="22"/>
          <w:szCs w:val="22"/>
        </w:rPr>
        <w:tab/>
      </w:r>
      <w:bookmarkStart w:id="2" w:name="_Toc292443391"/>
      <w:r w:rsidR="00A24415" w:rsidRPr="00477D19">
        <w:rPr>
          <w:b/>
          <w:sz w:val="22"/>
          <w:szCs w:val="22"/>
          <w:u w:val="single"/>
        </w:rPr>
        <w:t>Period of Performance</w:t>
      </w:r>
      <w:bookmarkEnd w:id="2"/>
      <w:r w:rsidRPr="00477D19">
        <w:rPr>
          <w:b/>
          <w:sz w:val="22"/>
          <w:szCs w:val="22"/>
          <w:u w:val="single"/>
        </w:rPr>
        <w:t>:</w:t>
      </w:r>
      <w:r w:rsidRPr="00477D19">
        <w:rPr>
          <w:b/>
          <w:sz w:val="22"/>
          <w:szCs w:val="22"/>
        </w:rPr>
        <w:t xml:space="preserve">  </w:t>
      </w:r>
      <w:r w:rsidR="008002F4">
        <w:rPr>
          <w:sz w:val="22"/>
          <w:szCs w:val="22"/>
        </w:rPr>
        <w:t xml:space="preserve">It is estimated that PRISEM R&amp;D </w:t>
      </w:r>
      <w:r w:rsidR="00781814">
        <w:rPr>
          <w:sz w:val="22"/>
          <w:szCs w:val="22"/>
        </w:rPr>
        <w:t xml:space="preserve">Project </w:t>
      </w:r>
      <w:r w:rsidR="008002F4">
        <w:rPr>
          <w:sz w:val="22"/>
          <w:szCs w:val="22"/>
        </w:rPr>
        <w:t>will commence on</w:t>
      </w:r>
      <w:r w:rsidR="00781814">
        <w:rPr>
          <w:sz w:val="22"/>
          <w:szCs w:val="22"/>
        </w:rPr>
        <w:t xml:space="preserve"> June 10, 2013.  Sub</w:t>
      </w:r>
      <w:r w:rsidR="008D3542" w:rsidRPr="00477D19">
        <w:rPr>
          <w:sz w:val="22"/>
          <w:szCs w:val="22"/>
        </w:rPr>
        <w:t>sta</w:t>
      </w:r>
      <w:r w:rsidR="0041034B">
        <w:rPr>
          <w:sz w:val="22"/>
          <w:szCs w:val="22"/>
        </w:rPr>
        <w:t xml:space="preserve">ntial completion must occur by December </w:t>
      </w:r>
      <w:r w:rsidR="00781814">
        <w:rPr>
          <w:sz w:val="22"/>
          <w:szCs w:val="22"/>
        </w:rPr>
        <w:t>3</w:t>
      </w:r>
      <w:r w:rsidR="0041034B">
        <w:rPr>
          <w:sz w:val="22"/>
          <w:szCs w:val="22"/>
        </w:rPr>
        <w:t>1, 2013</w:t>
      </w:r>
      <w:r w:rsidR="008D3542" w:rsidRPr="00477D19">
        <w:rPr>
          <w:sz w:val="22"/>
          <w:szCs w:val="22"/>
        </w:rPr>
        <w:t xml:space="preserve">.  Full completion must occur by </w:t>
      </w:r>
      <w:r w:rsidR="0041034B">
        <w:rPr>
          <w:sz w:val="22"/>
          <w:szCs w:val="22"/>
        </w:rPr>
        <w:t>January 3</w:t>
      </w:r>
      <w:r w:rsidR="008D3542" w:rsidRPr="00477D19">
        <w:rPr>
          <w:sz w:val="22"/>
          <w:szCs w:val="22"/>
        </w:rPr>
        <w:t>1, 201</w:t>
      </w:r>
      <w:r w:rsidR="0041034B">
        <w:rPr>
          <w:sz w:val="22"/>
          <w:szCs w:val="22"/>
        </w:rPr>
        <w:t>4</w:t>
      </w:r>
      <w:r w:rsidR="008D3542" w:rsidRPr="00477D19">
        <w:rPr>
          <w:sz w:val="22"/>
          <w:szCs w:val="22"/>
        </w:rPr>
        <w:t>.</w:t>
      </w:r>
      <w:r w:rsidRPr="00477D19">
        <w:rPr>
          <w:sz w:val="22"/>
          <w:szCs w:val="22"/>
        </w:rPr>
        <w:br/>
      </w:r>
      <w:r w:rsidR="00477D19" w:rsidRPr="00477D19">
        <w:rPr>
          <w:sz w:val="22"/>
          <w:szCs w:val="22"/>
        </w:rPr>
        <w:br/>
      </w:r>
    </w:p>
    <w:p w:rsidR="00286989" w:rsidRPr="00477D19" w:rsidRDefault="00631C6C" w:rsidP="00EF33B3">
      <w:pPr>
        <w:ind w:left="540" w:hanging="540"/>
        <w:rPr>
          <w:sz w:val="22"/>
          <w:szCs w:val="22"/>
        </w:rPr>
      </w:pPr>
      <w:r w:rsidRPr="00477D19">
        <w:rPr>
          <w:b/>
          <w:sz w:val="22"/>
          <w:szCs w:val="22"/>
        </w:rPr>
        <w:t>5.0</w:t>
      </w:r>
      <w:r w:rsidRPr="00477D19">
        <w:rPr>
          <w:b/>
          <w:sz w:val="22"/>
          <w:szCs w:val="22"/>
        </w:rPr>
        <w:tab/>
      </w:r>
      <w:bookmarkStart w:id="3" w:name="_Toc292443392"/>
      <w:r w:rsidR="00286989" w:rsidRPr="00477D19">
        <w:rPr>
          <w:b/>
          <w:sz w:val="22"/>
          <w:szCs w:val="22"/>
          <w:u w:val="single"/>
        </w:rPr>
        <w:t>Background</w:t>
      </w:r>
      <w:r w:rsidR="00503828" w:rsidRPr="00477D19">
        <w:rPr>
          <w:b/>
          <w:sz w:val="22"/>
          <w:szCs w:val="22"/>
          <w:u w:val="single"/>
        </w:rPr>
        <w:t>.</w:t>
      </w:r>
      <w:bookmarkEnd w:id="3"/>
      <w:r w:rsidRPr="00477D19">
        <w:rPr>
          <w:sz w:val="22"/>
          <w:szCs w:val="22"/>
        </w:rPr>
        <w:t xml:space="preserve">  </w:t>
      </w:r>
      <w:r w:rsidR="003961FA" w:rsidRPr="00477D19">
        <w:rPr>
          <w:sz w:val="22"/>
          <w:szCs w:val="22"/>
        </w:rPr>
        <w:t>T</w:t>
      </w:r>
      <w:r w:rsidR="00286989" w:rsidRPr="00477D19">
        <w:rPr>
          <w:sz w:val="22"/>
          <w:szCs w:val="22"/>
        </w:rPr>
        <w:t xml:space="preserve">he City of Seattle is a municipal corporation of the State of Washington.  It consists of 36 departments and offices. </w:t>
      </w:r>
      <w:r w:rsidR="009678D5" w:rsidRPr="00477D19">
        <w:rPr>
          <w:sz w:val="22"/>
          <w:szCs w:val="22"/>
        </w:rPr>
        <w:t xml:space="preserve"> </w:t>
      </w:r>
      <w:r w:rsidR="00286989" w:rsidRPr="00477D19">
        <w:rPr>
          <w:sz w:val="22"/>
          <w:szCs w:val="22"/>
        </w:rPr>
        <w:t xml:space="preserve">One of the City departments is the Department of Information Technology (“DoIT”).  A division within DoIT is the Office of Information Security (OIS).  The OIS is the Project Sponsor of the Public Regional Information Security Event Management (PRISEM) System.  </w:t>
      </w:r>
      <w:r w:rsidR="00286989" w:rsidRPr="00477D19">
        <w:rPr>
          <w:sz w:val="22"/>
          <w:szCs w:val="22"/>
        </w:rPr>
        <w:br/>
      </w:r>
      <w:r w:rsidR="00286989" w:rsidRPr="00477D19">
        <w:rPr>
          <w:sz w:val="22"/>
          <w:szCs w:val="22"/>
        </w:rPr>
        <w:br/>
        <w:t xml:space="preserve">PRISEM is a partnership among the City of Seattle, Department of Homeland Security, the University of Washington, the University of Michigan and other participating jurisdictions.  </w:t>
      </w:r>
      <w:r w:rsidR="00286989" w:rsidRPr="00477D19">
        <w:rPr>
          <w:sz w:val="22"/>
          <w:szCs w:val="22"/>
        </w:rPr>
        <w:br/>
      </w:r>
      <w:r w:rsidR="00286989" w:rsidRPr="00477D19">
        <w:rPr>
          <w:sz w:val="22"/>
          <w:szCs w:val="22"/>
        </w:rPr>
        <w:br/>
        <w:t xml:space="preserve">Local governments, maritime ports, and other organizations manage systems that are deemed “critical infrastructure” by the federal government.  For example, a local government may manage energy and drinking water delivery, transportation, emergency services and sewage treatment.  These services are enabled by </w:t>
      </w:r>
      <w:r w:rsidR="005F0A71" w:rsidRPr="00477D19">
        <w:rPr>
          <w:sz w:val="22"/>
          <w:szCs w:val="22"/>
        </w:rPr>
        <w:t xml:space="preserve">information process and control systems.  The </w:t>
      </w:r>
      <w:r w:rsidR="00286989" w:rsidRPr="00477D19">
        <w:rPr>
          <w:sz w:val="22"/>
          <w:szCs w:val="22"/>
        </w:rPr>
        <w:t xml:space="preserve">systems are vulnerable to attack by organized crime, nation-state, and possibly terrorist actors.  </w:t>
      </w:r>
    </w:p>
    <w:p w:rsidR="0054171F" w:rsidRDefault="0054171F" w:rsidP="0054171F">
      <w:pPr>
        <w:pStyle w:val="ListParagraph"/>
        <w:widowControl/>
        <w:spacing w:after="200"/>
        <w:contextualSpacing/>
        <w:rPr>
          <w:sz w:val="22"/>
          <w:szCs w:val="22"/>
        </w:rPr>
      </w:pPr>
    </w:p>
    <w:p w:rsidR="003755CD" w:rsidRDefault="00286989" w:rsidP="00C61F7C">
      <w:pPr>
        <w:pStyle w:val="ListParagraph"/>
        <w:widowControl/>
        <w:ind w:left="540"/>
        <w:contextualSpacing/>
        <w:rPr>
          <w:sz w:val="22"/>
          <w:szCs w:val="22"/>
        </w:rPr>
      </w:pPr>
      <w:r w:rsidRPr="00477D19">
        <w:rPr>
          <w:sz w:val="22"/>
          <w:szCs w:val="22"/>
        </w:rPr>
        <w:t xml:space="preserve">The PRISEM System is designed to collect, aggregate, correlate, and alert on security events that affect information processing and control systems.  This is done by collecting firewall and other security event and network logs </w:t>
      </w:r>
      <w:r w:rsidRPr="00781814">
        <w:rPr>
          <w:sz w:val="22"/>
          <w:szCs w:val="22"/>
        </w:rPr>
        <w:t>and</w:t>
      </w:r>
      <w:r w:rsidR="00B82B95" w:rsidRPr="00781814">
        <w:rPr>
          <w:sz w:val="22"/>
          <w:szCs w:val="22"/>
        </w:rPr>
        <w:t xml:space="preserve"> </w:t>
      </w:r>
      <w:r w:rsidRPr="00477D19">
        <w:rPr>
          <w:sz w:val="22"/>
          <w:szCs w:val="22"/>
        </w:rPr>
        <w:t>processing that information in the context of the</w:t>
      </w:r>
      <w:r w:rsidR="00781814">
        <w:rPr>
          <w:sz w:val="22"/>
          <w:szCs w:val="22"/>
        </w:rPr>
        <w:t xml:space="preserve"> applicable </w:t>
      </w:r>
      <w:r w:rsidRPr="00781814">
        <w:rPr>
          <w:sz w:val="22"/>
          <w:szCs w:val="22"/>
        </w:rPr>
        <w:t>metropolitan area.</w:t>
      </w:r>
      <w:r w:rsidRPr="00477D19">
        <w:rPr>
          <w:sz w:val="22"/>
          <w:szCs w:val="22"/>
        </w:rPr>
        <w:t xml:space="preserve">  In this way, the PRISEM System acts as a regional cyber “block watch”</w:t>
      </w:r>
      <w:r w:rsidR="00781814">
        <w:rPr>
          <w:sz w:val="22"/>
          <w:szCs w:val="22"/>
        </w:rPr>
        <w:t xml:space="preserve"> for participating jurisdictions by providing </w:t>
      </w:r>
      <w:r w:rsidRPr="00477D19">
        <w:rPr>
          <w:sz w:val="22"/>
          <w:szCs w:val="22"/>
        </w:rPr>
        <w:t>the intelligence gleaned through visibility into area events.</w:t>
      </w:r>
      <w:r w:rsidR="005F0A71" w:rsidRPr="00477D19">
        <w:rPr>
          <w:sz w:val="22"/>
          <w:szCs w:val="22"/>
        </w:rPr>
        <w:br/>
      </w:r>
    </w:p>
    <w:p w:rsidR="003755CD" w:rsidRDefault="003755CD">
      <w:pPr>
        <w:rPr>
          <w:sz w:val="22"/>
          <w:szCs w:val="22"/>
        </w:rPr>
      </w:pPr>
      <w:r>
        <w:rPr>
          <w:sz w:val="22"/>
          <w:szCs w:val="22"/>
        </w:rPr>
        <w:br w:type="page"/>
      </w:r>
    </w:p>
    <w:p w:rsidR="00722987" w:rsidRPr="00C61F7C" w:rsidRDefault="005F0A71" w:rsidP="00C61F7C">
      <w:pPr>
        <w:pStyle w:val="ListParagraph"/>
        <w:widowControl/>
        <w:ind w:left="540"/>
        <w:contextualSpacing/>
        <w:rPr>
          <w:sz w:val="22"/>
          <w:szCs w:val="22"/>
        </w:rPr>
      </w:pPr>
      <w:r w:rsidRPr="00477D19">
        <w:rPr>
          <w:sz w:val="22"/>
          <w:szCs w:val="22"/>
        </w:rPr>
        <w:lastRenderedPageBreak/>
        <w:br/>
        <w:t xml:space="preserve">The City of Seattle has received a grant under the federal Port Security Program.  </w:t>
      </w:r>
      <w:r w:rsidRPr="00C61F7C">
        <w:rPr>
          <w:sz w:val="22"/>
          <w:szCs w:val="22"/>
        </w:rPr>
        <w:t xml:space="preserve">One of the purposes of the grant is to fund consultant services </w:t>
      </w:r>
      <w:r w:rsidR="00722987" w:rsidRPr="00C61F7C">
        <w:rPr>
          <w:sz w:val="22"/>
          <w:szCs w:val="22"/>
        </w:rPr>
        <w:t xml:space="preserve">for research and development for visualization and analysis of </w:t>
      </w:r>
      <w:proofErr w:type="spellStart"/>
      <w:r w:rsidR="00722987" w:rsidRPr="00C61F7C">
        <w:rPr>
          <w:sz w:val="22"/>
          <w:szCs w:val="22"/>
        </w:rPr>
        <w:t>cyber attack</w:t>
      </w:r>
      <w:proofErr w:type="spellEnd"/>
      <w:r w:rsidR="00722987" w:rsidRPr="00C61F7C">
        <w:rPr>
          <w:sz w:val="22"/>
          <w:szCs w:val="22"/>
        </w:rPr>
        <w:t xml:space="preserve"> traffic for the PRISEM data source. </w:t>
      </w:r>
      <w:r w:rsidR="00C61F7C" w:rsidRPr="00C61F7C">
        <w:rPr>
          <w:sz w:val="22"/>
          <w:szCs w:val="22"/>
        </w:rPr>
        <w:t xml:space="preserve"> </w:t>
      </w:r>
      <w:r w:rsidR="00722987" w:rsidRPr="00C61F7C">
        <w:rPr>
          <w:sz w:val="22"/>
          <w:szCs w:val="22"/>
        </w:rPr>
        <w:t xml:space="preserve">The consultant services will also </w:t>
      </w:r>
      <w:r w:rsidR="00C61F7C" w:rsidRPr="00C61F7C">
        <w:rPr>
          <w:sz w:val="22"/>
          <w:szCs w:val="22"/>
        </w:rPr>
        <w:t xml:space="preserve">include working </w:t>
      </w:r>
      <w:r w:rsidR="00722987" w:rsidRPr="00C61F7C">
        <w:rPr>
          <w:sz w:val="22"/>
          <w:szCs w:val="22"/>
        </w:rPr>
        <w:t xml:space="preserve">with the Cooperative Research &amp; Development Agreement (CRADA) for escalating significant regional cyber events to the Federal level through US-CERT and National Cyber Coordination and Integration Center. </w:t>
      </w:r>
      <w:r w:rsidR="001C2D00">
        <w:rPr>
          <w:sz w:val="22"/>
          <w:szCs w:val="22"/>
        </w:rPr>
        <w:t xml:space="preserve"> </w:t>
      </w:r>
      <w:r w:rsidR="00722987" w:rsidRPr="00C61F7C">
        <w:rPr>
          <w:sz w:val="22"/>
          <w:szCs w:val="22"/>
        </w:rPr>
        <w:t>Thi</w:t>
      </w:r>
      <w:r w:rsidR="00C61F7C" w:rsidRPr="00C61F7C">
        <w:rPr>
          <w:sz w:val="22"/>
          <w:szCs w:val="22"/>
        </w:rPr>
        <w:t xml:space="preserve">s project is referred to </w:t>
      </w:r>
      <w:r w:rsidR="00722987" w:rsidRPr="00C61F7C">
        <w:rPr>
          <w:sz w:val="22"/>
          <w:szCs w:val="22"/>
        </w:rPr>
        <w:t xml:space="preserve">as </w:t>
      </w:r>
      <w:r w:rsidR="00C61F7C" w:rsidRPr="00C61F7C">
        <w:rPr>
          <w:sz w:val="22"/>
          <w:szCs w:val="22"/>
        </w:rPr>
        <w:t>‘</w:t>
      </w:r>
      <w:r w:rsidR="00722987" w:rsidRPr="00C61F7C">
        <w:rPr>
          <w:sz w:val="22"/>
          <w:szCs w:val="22"/>
        </w:rPr>
        <w:t>PRISEM Research and Development</w:t>
      </w:r>
      <w:r w:rsidR="00C61F7C" w:rsidRPr="00C61F7C">
        <w:rPr>
          <w:sz w:val="22"/>
          <w:szCs w:val="22"/>
        </w:rPr>
        <w:t xml:space="preserve"> Project</w:t>
      </w:r>
      <w:r w:rsidR="00722987" w:rsidRPr="00C61F7C">
        <w:rPr>
          <w:sz w:val="22"/>
          <w:szCs w:val="22"/>
        </w:rPr>
        <w:t>.</w:t>
      </w:r>
      <w:r w:rsidR="00C61F7C" w:rsidRPr="00C61F7C">
        <w:rPr>
          <w:sz w:val="22"/>
          <w:szCs w:val="22"/>
        </w:rPr>
        <w:t>’</w:t>
      </w:r>
      <w:r w:rsidR="00347D26">
        <w:rPr>
          <w:sz w:val="22"/>
          <w:szCs w:val="22"/>
        </w:rPr>
        <w:t xml:space="preserve">  All fifteen provisioned jurisdictions participating in this PRISEM Research and Development Project are located in Western Washington.  </w:t>
      </w:r>
    </w:p>
    <w:p w:rsidR="00722987" w:rsidRPr="005A0568" w:rsidRDefault="00722987" w:rsidP="00C61F7C">
      <w:pPr>
        <w:ind w:left="540"/>
        <w:rPr>
          <w:rFonts w:ascii="Arial" w:hAnsi="Arial" w:cs="Arial"/>
          <w:b/>
        </w:rPr>
      </w:pPr>
    </w:p>
    <w:p w:rsidR="0071331F" w:rsidRPr="00477D19" w:rsidRDefault="0071331F" w:rsidP="00C61F7C">
      <w:pPr>
        <w:ind w:left="540"/>
        <w:rPr>
          <w:sz w:val="22"/>
          <w:szCs w:val="22"/>
        </w:rPr>
      </w:pPr>
    </w:p>
    <w:p w:rsidR="00286989" w:rsidRDefault="001133BA" w:rsidP="00C61F7C">
      <w:pPr>
        <w:ind w:left="540" w:hanging="540"/>
        <w:rPr>
          <w:sz w:val="22"/>
          <w:szCs w:val="22"/>
        </w:rPr>
      </w:pPr>
      <w:bookmarkStart w:id="4" w:name="_Toc292443393"/>
      <w:r>
        <w:rPr>
          <w:b/>
          <w:sz w:val="22"/>
          <w:szCs w:val="22"/>
        </w:rPr>
        <w:t>6.0</w:t>
      </w:r>
      <w:r>
        <w:rPr>
          <w:b/>
          <w:sz w:val="22"/>
          <w:szCs w:val="22"/>
        </w:rPr>
        <w:tab/>
      </w:r>
      <w:r w:rsidR="00503828" w:rsidRPr="001133BA">
        <w:rPr>
          <w:b/>
          <w:sz w:val="22"/>
          <w:szCs w:val="22"/>
          <w:u w:val="single"/>
        </w:rPr>
        <w:t>Minimum Qualifications</w:t>
      </w:r>
      <w:r w:rsidR="003F6255" w:rsidRPr="001133BA">
        <w:rPr>
          <w:b/>
          <w:sz w:val="22"/>
          <w:szCs w:val="22"/>
          <w:u w:val="single"/>
        </w:rPr>
        <w:t>.</w:t>
      </w:r>
      <w:bookmarkEnd w:id="4"/>
      <w:r>
        <w:rPr>
          <w:sz w:val="22"/>
          <w:szCs w:val="22"/>
        </w:rPr>
        <w:t xml:space="preserve">  </w:t>
      </w:r>
      <w:r w:rsidR="00286989" w:rsidRPr="00477D19">
        <w:rPr>
          <w:sz w:val="22"/>
          <w:szCs w:val="22"/>
        </w:rPr>
        <w:t>A Proposer must meet or exceed the following minimum qualifications and will be asked to demonstrate these in its proposal.  In the event the Proposer does not clearly demonstrate that it meets the minimum qualifications, the proposal may be rejected.</w:t>
      </w:r>
      <w:r w:rsidR="00286989" w:rsidRPr="00477D19">
        <w:rPr>
          <w:sz w:val="22"/>
          <w:szCs w:val="22"/>
        </w:rPr>
        <w:br/>
      </w:r>
      <w:r w:rsidR="00286989" w:rsidRPr="00477D19">
        <w:rPr>
          <w:sz w:val="22"/>
          <w:szCs w:val="22"/>
        </w:rPr>
        <w:br/>
      </w:r>
      <w:r w:rsidR="00932536">
        <w:rPr>
          <w:sz w:val="22"/>
          <w:szCs w:val="22"/>
        </w:rPr>
        <w:t>-</w:t>
      </w:r>
      <w:r w:rsidR="00932536">
        <w:rPr>
          <w:sz w:val="22"/>
          <w:szCs w:val="22"/>
        </w:rPr>
        <w:tab/>
      </w:r>
      <w:r w:rsidR="00C61F7C">
        <w:rPr>
          <w:sz w:val="22"/>
          <w:szCs w:val="22"/>
        </w:rPr>
        <w:t xml:space="preserve">   </w:t>
      </w:r>
      <w:r w:rsidR="00286989" w:rsidRPr="00477D19">
        <w:rPr>
          <w:sz w:val="22"/>
          <w:szCs w:val="22"/>
        </w:rPr>
        <w:t>The Proposer has been in business</w:t>
      </w:r>
      <w:r w:rsidR="003C5D6A">
        <w:rPr>
          <w:sz w:val="22"/>
          <w:szCs w:val="22"/>
        </w:rPr>
        <w:t xml:space="preserve"> for a minimum of three years.</w:t>
      </w:r>
    </w:p>
    <w:p w:rsidR="003C5D6A" w:rsidRDefault="003C5D6A" w:rsidP="001133BA">
      <w:pPr>
        <w:ind w:left="540" w:hanging="540"/>
        <w:rPr>
          <w:sz w:val="22"/>
          <w:szCs w:val="22"/>
        </w:rPr>
      </w:pPr>
    </w:p>
    <w:p w:rsidR="00C61F7C" w:rsidRDefault="00C61F7C" w:rsidP="00C61F7C">
      <w:pPr>
        <w:pStyle w:val="ListParagraph"/>
        <w:numPr>
          <w:ilvl w:val="0"/>
          <w:numId w:val="29"/>
        </w:numPr>
        <w:rPr>
          <w:sz w:val="22"/>
          <w:szCs w:val="22"/>
        </w:rPr>
      </w:pPr>
      <w:r>
        <w:rPr>
          <w:sz w:val="22"/>
          <w:szCs w:val="22"/>
        </w:rPr>
        <w:t>T</w:t>
      </w:r>
      <w:r w:rsidR="00825E57" w:rsidRPr="00C61F7C">
        <w:rPr>
          <w:sz w:val="22"/>
          <w:szCs w:val="22"/>
        </w:rPr>
        <w:t>he Proposer, or at least one of its employees</w:t>
      </w:r>
      <w:r w:rsidR="00AA70CF">
        <w:rPr>
          <w:sz w:val="22"/>
          <w:szCs w:val="22"/>
        </w:rPr>
        <w:t xml:space="preserve"> who will be assigned to the City’s project</w:t>
      </w:r>
      <w:r w:rsidR="00825E57" w:rsidRPr="00C61F7C">
        <w:rPr>
          <w:sz w:val="22"/>
          <w:szCs w:val="22"/>
        </w:rPr>
        <w:t>, has experience in the Nitro Security Event Information Management product.</w:t>
      </w:r>
      <w:r>
        <w:rPr>
          <w:sz w:val="22"/>
          <w:szCs w:val="22"/>
        </w:rPr>
        <w:br/>
      </w:r>
    </w:p>
    <w:p w:rsidR="00825E57" w:rsidRPr="00C61F7C" w:rsidRDefault="00825E57" w:rsidP="00825E57">
      <w:pPr>
        <w:pStyle w:val="ListParagraph"/>
        <w:numPr>
          <w:ilvl w:val="0"/>
          <w:numId w:val="29"/>
        </w:numPr>
        <w:rPr>
          <w:sz w:val="22"/>
          <w:szCs w:val="22"/>
        </w:rPr>
      </w:pPr>
      <w:r w:rsidRPr="00C61F7C">
        <w:rPr>
          <w:sz w:val="22"/>
          <w:szCs w:val="22"/>
        </w:rPr>
        <w:t xml:space="preserve">Within the previous five years, </w:t>
      </w:r>
      <w:r w:rsidR="00C61F7C">
        <w:rPr>
          <w:sz w:val="22"/>
          <w:szCs w:val="22"/>
        </w:rPr>
        <w:t xml:space="preserve">the </w:t>
      </w:r>
      <w:r w:rsidRPr="00C61F7C">
        <w:rPr>
          <w:sz w:val="22"/>
          <w:szCs w:val="22"/>
        </w:rPr>
        <w:t>Proposer</w:t>
      </w:r>
      <w:r w:rsidR="00AA70CF">
        <w:rPr>
          <w:sz w:val="22"/>
          <w:szCs w:val="22"/>
        </w:rPr>
        <w:t>,</w:t>
      </w:r>
      <w:r w:rsidRPr="00C61F7C">
        <w:rPr>
          <w:sz w:val="22"/>
          <w:szCs w:val="22"/>
        </w:rPr>
        <w:t xml:space="preserve"> or at least one of its employees</w:t>
      </w:r>
      <w:r w:rsidR="00AA70CF">
        <w:rPr>
          <w:sz w:val="22"/>
          <w:szCs w:val="22"/>
        </w:rPr>
        <w:t xml:space="preserve"> who will be assigned to the City’s project</w:t>
      </w:r>
      <w:r w:rsidR="00C61F7C">
        <w:rPr>
          <w:sz w:val="22"/>
          <w:szCs w:val="22"/>
        </w:rPr>
        <w:t>,</w:t>
      </w:r>
      <w:r w:rsidRPr="00C61F7C">
        <w:rPr>
          <w:sz w:val="22"/>
          <w:szCs w:val="22"/>
        </w:rPr>
        <w:t xml:space="preserve"> has conducted at least two custom development and/or data analysis projects with security event data.</w:t>
      </w:r>
      <w:r w:rsidRPr="00C61F7C">
        <w:rPr>
          <w:sz w:val="22"/>
          <w:szCs w:val="22"/>
        </w:rPr>
        <w:br/>
      </w:r>
    </w:p>
    <w:p w:rsidR="003C5D6A" w:rsidRDefault="003C5D6A" w:rsidP="003C5D6A">
      <w:pPr>
        <w:ind w:left="540"/>
        <w:rPr>
          <w:sz w:val="22"/>
          <w:szCs w:val="22"/>
        </w:rPr>
      </w:pPr>
    </w:p>
    <w:p w:rsidR="00775340" w:rsidRPr="00477D19" w:rsidRDefault="001133BA" w:rsidP="002C17D8">
      <w:pPr>
        <w:ind w:left="540" w:hanging="540"/>
        <w:rPr>
          <w:sz w:val="22"/>
          <w:szCs w:val="22"/>
        </w:rPr>
      </w:pPr>
      <w:bookmarkStart w:id="5" w:name="_Toc292443394"/>
      <w:r>
        <w:rPr>
          <w:b/>
          <w:sz w:val="22"/>
          <w:szCs w:val="22"/>
        </w:rPr>
        <w:t>7.0</w:t>
      </w:r>
      <w:r>
        <w:rPr>
          <w:b/>
          <w:sz w:val="22"/>
          <w:szCs w:val="22"/>
        </w:rPr>
        <w:tab/>
      </w:r>
      <w:r w:rsidR="002C17D8">
        <w:rPr>
          <w:b/>
          <w:sz w:val="22"/>
          <w:szCs w:val="22"/>
          <w:u w:val="single"/>
        </w:rPr>
        <w:t>Statement of Services and Deliverables</w:t>
      </w:r>
      <w:bookmarkEnd w:id="5"/>
      <w:r w:rsidR="002C17D8">
        <w:rPr>
          <w:b/>
          <w:sz w:val="22"/>
          <w:szCs w:val="22"/>
          <w:u w:val="single"/>
        </w:rPr>
        <w:t>.</w:t>
      </w:r>
      <w:r w:rsidR="002C17D8">
        <w:rPr>
          <w:b/>
          <w:sz w:val="22"/>
          <w:szCs w:val="22"/>
        </w:rPr>
        <w:t xml:space="preserve">  </w:t>
      </w:r>
      <w:r w:rsidR="00775340" w:rsidRPr="00477D19">
        <w:rPr>
          <w:sz w:val="22"/>
          <w:szCs w:val="22"/>
        </w:rPr>
        <w:t xml:space="preserve">The Consultant </w:t>
      </w:r>
      <w:r w:rsidR="002C17D8">
        <w:rPr>
          <w:sz w:val="22"/>
          <w:szCs w:val="22"/>
        </w:rPr>
        <w:t>shall perform the f</w:t>
      </w:r>
      <w:r w:rsidR="00775340" w:rsidRPr="00477D19">
        <w:rPr>
          <w:sz w:val="22"/>
          <w:szCs w:val="22"/>
        </w:rPr>
        <w:t xml:space="preserve">ollowing </w:t>
      </w:r>
      <w:r w:rsidR="002C17D8">
        <w:rPr>
          <w:sz w:val="22"/>
          <w:szCs w:val="22"/>
        </w:rPr>
        <w:t xml:space="preserve">and provide the associated deliverables </w:t>
      </w:r>
      <w:r w:rsidR="00775340" w:rsidRPr="00477D19">
        <w:rPr>
          <w:sz w:val="22"/>
          <w:szCs w:val="22"/>
        </w:rPr>
        <w:t>at a firm fixed price.</w:t>
      </w:r>
      <w:r w:rsidR="00B453D1">
        <w:rPr>
          <w:sz w:val="22"/>
          <w:szCs w:val="22"/>
        </w:rPr>
        <w:t xml:space="preserve">  </w:t>
      </w:r>
      <w:r w:rsidR="00EA3929">
        <w:rPr>
          <w:sz w:val="22"/>
          <w:szCs w:val="22"/>
        </w:rPr>
        <w:br/>
      </w:r>
    </w:p>
    <w:p w:rsidR="00E62653" w:rsidRPr="00BB375B" w:rsidRDefault="001133BA" w:rsidP="00F63E69">
      <w:pPr>
        <w:ind w:left="540" w:hanging="540"/>
        <w:rPr>
          <w:sz w:val="22"/>
          <w:szCs w:val="22"/>
        </w:rPr>
      </w:pPr>
      <w:r w:rsidRPr="00BB375B">
        <w:rPr>
          <w:sz w:val="22"/>
          <w:szCs w:val="22"/>
        </w:rPr>
        <w:t>7.1</w:t>
      </w:r>
      <w:r w:rsidRPr="00BB375B">
        <w:rPr>
          <w:sz w:val="22"/>
          <w:szCs w:val="22"/>
        </w:rPr>
        <w:tab/>
      </w:r>
      <w:r w:rsidR="003D10E2" w:rsidRPr="00BB375B">
        <w:rPr>
          <w:sz w:val="22"/>
          <w:szCs w:val="22"/>
          <w:u w:val="single"/>
        </w:rPr>
        <w:t>Develop and</w:t>
      </w:r>
      <w:r w:rsidR="00D471B8">
        <w:rPr>
          <w:sz w:val="22"/>
          <w:szCs w:val="22"/>
          <w:u w:val="single"/>
        </w:rPr>
        <w:t xml:space="preserve"> I</w:t>
      </w:r>
      <w:r w:rsidR="003D10E2" w:rsidRPr="00BB375B">
        <w:rPr>
          <w:sz w:val="22"/>
          <w:szCs w:val="22"/>
          <w:u w:val="single"/>
        </w:rPr>
        <w:t>mplement Specialized Views:</w:t>
      </w:r>
      <w:r w:rsidR="003D10E2" w:rsidRPr="00BB375B">
        <w:rPr>
          <w:sz w:val="22"/>
          <w:szCs w:val="22"/>
        </w:rPr>
        <w:t xml:space="preserve">  </w:t>
      </w:r>
      <w:r w:rsidR="000C4B6F">
        <w:rPr>
          <w:sz w:val="22"/>
          <w:szCs w:val="22"/>
        </w:rPr>
        <w:t>The Consultant shall research US</w:t>
      </w:r>
      <w:r w:rsidR="00EA3929">
        <w:rPr>
          <w:sz w:val="22"/>
          <w:szCs w:val="22"/>
        </w:rPr>
        <w:t>-</w:t>
      </w:r>
      <w:r w:rsidR="000C4B6F">
        <w:rPr>
          <w:sz w:val="22"/>
          <w:szCs w:val="22"/>
        </w:rPr>
        <w:t xml:space="preserve">CERT requirements and current vulnerability trends applicable to log collection.  </w:t>
      </w:r>
      <w:r w:rsidR="00EA3929">
        <w:rPr>
          <w:sz w:val="22"/>
          <w:szCs w:val="22"/>
        </w:rPr>
        <w:t>For fifteen provisioned jurisdictions</w:t>
      </w:r>
      <w:r w:rsidR="00347D26">
        <w:rPr>
          <w:sz w:val="22"/>
          <w:szCs w:val="22"/>
        </w:rPr>
        <w:t>,</w:t>
      </w:r>
      <w:r w:rsidR="00EA3929">
        <w:rPr>
          <w:sz w:val="22"/>
          <w:szCs w:val="22"/>
        </w:rPr>
        <w:t xml:space="preserve"> th</w:t>
      </w:r>
      <w:r w:rsidR="003D10E2" w:rsidRPr="00BB375B">
        <w:rPr>
          <w:sz w:val="22"/>
          <w:szCs w:val="22"/>
        </w:rPr>
        <w:t xml:space="preserve">e Consultant shall </w:t>
      </w:r>
      <w:r w:rsidR="000C4B6F">
        <w:rPr>
          <w:sz w:val="22"/>
          <w:szCs w:val="22"/>
        </w:rPr>
        <w:t xml:space="preserve">assist the City in developing new capabilities list for </w:t>
      </w:r>
      <w:r w:rsidR="003D10E2" w:rsidRPr="00BB375B">
        <w:rPr>
          <w:sz w:val="22"/>
          <w:szCs w:val="22"/>
        </w:rPr>
        <w:t>specialized views of log collection services</w:t>
      </w:r>
      <w:r w:rsidR="000C4B6F">
        <w:rPr>
          <w:sz w:val="22"/>
          <w:szCs w:val="22"/>
        </w:rPr>
        <w:t xml:space="preserve">.  </w:t>
      </w:r>
      <w:r w:rsidR="003D10E2" w:rsidRPr="00BB375B">
        <w:rPr>
          <w:sz w:val="22"/>
          <w:szCs w:val="22"/>
        </w:rPr>
        <w:t xml:space="preserve">Log collection </w:t>
      </w:r>
      <w:r w:rsidR="000C4B6F">
        <w:rPr>
          <w:sz w:val="22"/>
          <w:szCs w:val="22"/>
        </w:rPr>
        <w:t>s</w:t>
      </w:r>
      <w:r w:rsidR="003D10E2" w:rsidRPr="00BB375B">
        <w:rPr>
          <w:sz w:val="22"/>
          <w:szCs w:val="22"/>
        </w:rPr>
        <w:t xml:space="preserve">ervices must meet Nitro Collector specifications. </w:t>
      </w:r>
      <w:r w:rsidR="002F3804">
        <w:rPr>
          <w:sz w:val="22"/>
          <w:szCs w:val="22"/>
        </w:rPr>
        <w:t xml:space="preserve"> </w:t>
      </w:r>
      <w:r w:rsidR="000C4B6F">
        <w:rPr>
          <w:sz w:val="22"/>
          <w:szCs w:val="22"/>
        </w:rPr>
        <w:t xml:space="preserve">The Consultant will implement the specialized views of the log collection services.  </w:t>
      </w:r>
      <w:r w:rsidR="002F3804">
        <w:rPr>
          <w:sz w:val="22"/>
          <w:szCs w:val="22"/>
        </w:rPr>
        <w:t xml:space="preserve">The </w:t>
      </w:r>
      <w:r w:rsidR="003D10E2" w:rsidRPr="00BB375B">
        <w:rPr>
          <w:sz w:val="22"/>
          <w:szCs w:val="22"/>
        </w:rPr>
        <w:t xml:space="preserve">Consultant </w:t>
      </w:r>
      <w:r w:rsidR="000C4B6F">
        <w:rPr>
          <w:sz w:val="22"/>
          <w:szCs w:val="22"/>
        </w:rPr>
        <w:t xml:space="preserve">will research and document prior code development </w:t>
      </w:r>
      <w:r w:rsidR="00D471B8">
        <w:rPr>
          <w:sz w:val="22"/>
          <w:szCs w:val="22"/>
        </w:rPr>
        <w:t xml:space="preserve">as well as </w:t>
      </w:r>
      <w:r w:rsidR="000C4B6F">
        <w:rPr>
          <w:sz w:val="22"/>
          <w:szCs w:val="22"/>
        </w:rPr>
        <w:t>all</w:t>
      </w:r>
      <w:r w:rsidR="003D10E2" w:rsidRPr="00BB375B">
        <w:rPr>
          <w:sz w:val="22"/>
          <w:szCs w:val="22"/>
        </w:rPr>
        <w:t xml:space="preserve"> design and configuration changes</w:t>
      </w:r>
      <w:r w:rsidR="000C4B6F">
        <w:rPr>
          <w:sz w:val="22"/>
          <w:szCs w:val="22"/>
        </w:rPr>
        <w:t>.</w:t>
      </w:r>
      <w:r w:rsidR="003D10E2" w:rsidRPr="00BB375B">
        <w:rPr>
          <w:sz w:val="22"/>
          <w:szCs w:val="22"/>
        </w:rPr>
        <w:t xml:space="preserve"> </w:t>
      </w:r>
      <w:r w:rsidR="00BB375B" w:rsidRPr="00BB375B">
        <w:rPr>
          <w:sz w:val="22"/>
          <w:szCs w:val="22"/>
        </w:rPr>
        <w:t xml:space="preserve">   The </w:t>
      </w:r>
      <w:r w:rsidR="003D10E2" w:rsidRPr="00BB375B">
        <w:rPr>
          <w:sz w:val="22"/>
          <w:szCs w:val="22"/>
        </w:rPr>
        <w:t>Consultant shall activate Nitro Portal following established data model and</w:t>
      </w:r>
      <w:r w:rsidR="00BB375B" w:rsidRPr="00BB375B">
        <w:rPr>
          <w:sz w:val="22"/>
          <w:szCs w:val="22"/>
        </w:rPr>
        <w:t xml:space="preserve"> p</w:t>
      </w:r>
      <w:r w:rsidR="003D10E2" w:rsidRPr="00BB375B">
        <w:rPr>
          <w:sz w:val="22"/>
          <w:szCs w:val="22"/>
        </w:rPr>
        <w:t xml:space="preserve">roject team requirements. </w:t>
      </w:r>
      <w:r w:rsidR="00BB375B" w:rsidRPr="00BB375B">
        <w:rPr>
          <w:sz w:val="22"/>
          <w:szCs w:val="22"/>
        </w:rPr>
        <w:t xml:space="preserve"> </w:t>
      </w:r>
      <w:r w:rsidR="003D10E2" w:rsidRPr="00BB375B">
        <w:rPr>
          <w:sz w:val="22"/>
          <w:szCs w:val="22"/>
        </w:rPr>
        <w:t xml:space="preserve">Portal functional features will be the same </w:t>
      </w:r>
      <w:r w:rsidR="006F39A0">
        <w:rPr>
          <w:sz w:val="22"/>
          <w:szCs w:val="22"/>
        </w:rPr>
        <w:t>in Nitro Portal, SOD Portal</w:t>
      </w:r>
      <w:r w:rsidR="00EA3929">
        <w:rPr>
          <w:sz w:val="22"/>
          <w:szCs w:val="22"/>
        </w:rPr>
        <w:t>,</w:t>
      </w:r>
      <w:r w:rsidR="006F39A0">
        <w:rPr>
          <w:sz w:val="22"/>
          <w:szCs w:val="22"/>
        </w:rPr>
        <w:t xml:space="preserve"> and any other portals as determined by the City.</w:t>
      </w:r>
    </w:p>
    <w:p w:rsidR="00E62653" w:rsidRPr="00BB375B" w:rsidRDefault="00E62653" w:rsidP="005F24E1">
      <w:pPr>
        <w:ind w:left="1080" w:hanging="540"/>
        <w:rPr>
          <w:sz w:val="22"/>
          <w:szCs w:val="22"/>
        </w:rPr>
      </w:pPr>
    </w:p>
    <w:p w:rsidR="00E62653" w:rsidRPr="00BB375B" w:rsidRDefault="0041034B" w:rsidP="00F63E69">
      <w:pPr>
        <w:ind w:left="540"/>
        <w:rPr>
          <w:sz w:val="22"/>
          <w:szCs w:val="22"/>
        </w:rPr>
      </w:pPr>
      <w:r w:rsidRPr="00BB375B">
        <w:rPr>
          <w:sz w:val="22"/>
          <w:szCs w:val="22"/>
        </w:rPr>
        <w:t xml:space="preserve">This deliverable will be considered complete upon the City’s acceptance of reports from </w:t>
      </w:r>
      <w:r w:rsidR="00BB375B" w:rsidRPr="00BB375B">
        <w:rPr>
          <w:sz w:val="22"/>
          <w:szCs w:val="22"/>
        </w:rPr>
        <w:t>four specified provisioned jurisdictions</w:t>
      </w:r>
      <w:r w:rsidRPr="00BB375B">
        <w:rPr>
          <w:sz w:val="22"/>
          <w:szCs w:val="22"/>
        </w:rPr>
        <w:t xml:space="preserve"> that</w:t>
      </w:r>
      <w:r w:rsidR="00E62653" w:rsidRPr="00BB375B">
        <w:rPr>
          <w:sz w:val="22"/>
          <w:szCs w:val="22"/>
        </w:rPr>
        <w:t xml:space="preserve"> “limiting log data” is verified within specialized views</w:t>
      </w:r>
      <w:r w:rsidR="00BB375B" w:rsidRPr="00BB375B">
        <w:rPr>
          <w:sz w:val="22"/>
          <w:szCs w:val="22"/>
        </w:rPr>
        <w:t>.</w:t>
      </w:r>
      <w:r w:rsidR="00E62653" w:rsidRPr="00BB375B">
        <w:rPr>
          <w:sz w:val="22"/>
          <w:szCs w:val="22"/>
        </w:rPr>
        <w:t xml:space="preserve"> </w:t>
      </w:r>
    </w:p>
    <w:p w:rsidR="003755CD" w:rsidRDefault="00D471B8" w:rsidP="00E62653">
      <w:pPr>
        <w:ind w:left="720"/>
        <w:rPr>
          <w:sz w:val="22"/>
          <w:szCs w:val="22"/>
        </w:rPr>
      </w:pPr>
      <w:r>
        <w:rPr>
          <w:sz w:val="22"/>
          <w:szCs w:val="22"/>
        </w:rPr>
        <w:br/>
      </w:r>
    </w:p>
    <w:p w:rsidR="003755CD" w:rsidRDefault="003755CD">
      <w:pPr>
        <w:rPr>
          <w:sz w:val="22"/>
          <w:szCs w:val="22"/>
        </w:rPr>
      </w:pPr>
      <w:r>
        <w:rPr>
          <w:sz w:val="22"/>
          <w:szCs w:val="22"/>
        </w:rPr>
        <w:br w:type="page"/>
      </w:r>
    </w:p>
    <w:p w:rsidR="00E62653" w:rsidRPr="003D10E2" w:rsidRDefault="00E62653" w:rsidP="00E62653">
      <w:pPr>
        <w:ind w:left="720"/>
        <w:rPr>
          <w:sz w:val="22"/>
          <w:szCs w:val="22"/>
        </w:rPr>
      </w:pPr>
    </w:p>
    <w:p w:rsidR="003D10E2" w:rsidRPr="00EA3929" w:rsidRDefault="001133BA" w:rsidP="00F63E69">
      <w:pPr>
        <w:ind w:left="540" w:hanging="540"/>
        <w:rPr>
          <w:sz w:val="22"/>
          <w:szCs w:val="22"/>
        </w:rPr>
      </w:pPr>
      <w:r w:rsidRPr="00EA3929">
        <w:rPr>
          <w:sz w:val="22"/>
          <w:szCs w:val="22"/>
        </w:rPr>
        <w:t>7.2</w:t>
      </w:r>
      <w:r w:rsidRPr="00EA3929">
        <w:rPr>
          <w:sz w:val="22"/>
          <w:szCs w:val="22"/>
        </w:rPr>
        <w:tab/>
      </w:r>
      <w:r w:rsidR="003D10E2" w:rsidRPr="00EA3929">
        <w:rPr>
          <w:sz w:val="22"/>
          <w:szCs w:val="22"/>
          <w:u w:val="single"/>
        </w:rPr>
        <w:t xml:space="preserve">Develop and </w:t>
      </w:r>
      <w:r w:rsidR="00D471B8">
        <w:rPr>
          <w:sz w:val="22"/>
          <w:szCs w:val="22"/>
          <w:u w:val="single"/>
        </w:rPr>
        <w:t>I</w:t>
      </w:r>
      <w:r w:rsidR="003D10E2" w:rsidRPr="00EA3929">
        <w:rPr>
          <w:sz w:val="22"/>
          <w:szCs w:val="22"/>
          <w:u w:val="single"/>
        </w:rPr>
        <w:t xml:space="preserve">mplement of </w:t>
      </w:r>
      <w:r w:rsidR="00D471B8">
        <w:rPr>
          <w:sz w:val="22"/>
          <w:szCs w:val="22"/>
          <w:u w:val="single"/>
        </w:rPr>
        <w:t>C</w:t>
      </w:r>
      <w:r w:rsidR="003D10E2" w:rsidRPr="00EA3929">
        <w:rPr>
          <w:sz w:val="22"/>
          <w:szCs w:val="22"/>
          <w:u w:val="single"/>
        </w:rPr>
        <w:t>ross-</w:t>
      </w:r>
      <w:r w:rsidR="00D471B8">
        <w:rPr>
          <w:sz w:val="22"/>
          <w:szCs w:val="22"/>
          <w:u w:val="single"/>
        </w:rPr>
        <w:t>Organizational C</w:t>
      </w:r>
      <w:r w:rsidR="003D10E2" w:rsidRPr="00EA3929">
        <w:rPr>
          <w:sz w:val="22"/>
          <w:szCs w:val="22"/>
          <w:u w:val="single"/>
        </w:rPr>
        <w:t xml:space="preserve">orrelation </w:t>
      </w:r>
      <w:r w:rsidR="00D471B8">
        <w:rPr>
          <w:sz w:val="22"/>
          <w:szCs w:val="22"/>
          <w:u w:val="single"/>
        </w:rPr>
        <w:t>A</w:t>
      </w:r>
      <w:r w:rsidR="003D10E2" w:rsidRPr="00EA3929">
        <w:rPr>
          <w:sz w:val="22"/>
          <w:szCs w:val="22"/>
          <w:u w:val="single"/>
        </w:rPr>
        <w:t xml:space="preserve">nalysis: </w:t>
      </w:r>
      <w:r w:rsidR="003D10E2" w:rsidRPr="00EA3929">
        <w:rPr>
          <w:sz w:val="22"/>
          <w:szCs w:val="22"/>
        </w:rPr>
        <w:t xml:space="preserve"> </w:t>
      </w:r>
      <w:r w:rsidR="00EA3929" w:rsidRPr="00EA3929">
        <w:rPr>
          <w:sz w:val="22"/>
          <w:szCs w:val="22"/>
        </w:rPr>
        <w:t xml:space="preserve">The Consultant shall research US-CERT requirements and current vulnerability trends applicable to cross-organizational correlation analysis.  </w:t>
      </w:r>
      <w:r w:rsidR="003D10E2" w:rsidRPr="00EA3929">
        <w:rPr>
          <w:sz w:val="22"/>
          <w:szCs w:val="22"/>
        </w:rPr>
        <w:t>The Consultant shall develop and implement cross-organization</w:t>
      </w:r>
      <w:r w:rsidR="002F3804" w:rsidRPr="00EA3929">
        <w:rPr>
          <w:sz w:val="22"/>
          <w:szCs w:val="22"/>
        </w:rPr>
        <w:t>al</w:t>
      </w:r>
      <w:r w:rsidR="003D10E2" w:rsidRPr="00EA3929">
        <w:rPr>
          <w:sz w:val="22"/>
          <w:szCs w:val="22"/>
        </w:rPr>
        <w:t xml:space="preserve"> correlation analysis for </w:t>
      </w:r>
      <w:r w:rsidR="00EA3929" w:rsidRPr="00EA3929">
        <w:rPr>
          <w:sz w:val="22"/>
          <w:szCs w:val="22"/>
        </w:rPr>
        <w:t>fifteen</w:t>
      </w:r>
      <w:r w:rsidR="002F3804" w:rsidRPr="00EA3929">
        <w:rPr>
          <w:sz w:val="22"/>
          <w:szCs w:val="22"/>
        </w:rPr>
        <w:t xml:space="preserve"> </w:t>
      </w:r>
      <w:r w:rsidR="003D10E2" w:rsidRPr="00EA3929">
        <w:rPr>
          <w:sz w:val="22"/>
          <w:szCs w:val="22"/>
        </w:rPr>
        <w:t xml:space="preserve">provisioned jurisdictions. </w:t>
      </w:r>
      <w:r w:rsidR="002F3804" w:rsidRPr="00EA3929">
        <w:rPr>
          <w:sz w:val="22"/>
          <w:szCs w:val="22"/>
        </w:rPr>
        <w:t xml:space="preserve"> The analysis will </w:t>
      </w:r>
      <w:r w:rsidR="003D10E2" w:rsidRPr="00EA3929">
        <w:rPr>
          <w:sz w:val="22"/>
          <w:szCs w:val="22"/>
        </w:rPr>
        <w:t>show comparative effects of specific</w:t>
      </w:r>
      <w:r w:rsidR="002F3804" w:rsidRPr="00EA3929">
        <w:rPr>
          <w:sz w:val="22"/>
          <w:szCs w:val="22"/>
        </w:rPr>
        <w:t xml:space="preserve"> attack activity across the provisioned jurisdictions</w:t>
      </w:r>
      <w:r w:rsidR="003D10E2" w:rsidRPr="00EA3929">
        <w:rPr>
          <w:sz w:val="22"/>
          <w:szCs w:val="22"/>
        </w:rPr>
        <w:t>, including length</w:t>
      </w:r>
      <w:r w:rsidR="002F3804" w:rsidRPr="00EA3929">
        <w:rPr>
          <w:sz w:val="22"/>
          <w:szCs w:val="22"/>
        </w:rPr>
        <w:t xml:space="preserve"> </w:t>
      </w:r>
      <w:r w:rsidR="003D10E2" w:rsidRPr="00EA3929">
        <w:rPr>
          <w:sz w:val="22"/>
          <w:szCs w:val="22"/>
        </w:rPr>
        <w:t>of</w:t>
      </w:r>
      <w:r w:rsidR="002F3804" w:rsidRPr="00EA3929">
        <w:rPr>
          <w:sz w:val="22"/>
          <w:szCs w:val="22"/>
        </w:rPr>
        <w:t xml:space="preserve"> </w:t>
      </w:r>
      <w:r w:rsidR="003D10E2" w:rsidRPr="00EA3929">
        <w:rPr>
          <w:sz w:val="22"/>
          <w:szCs w:val="22"/>
        </w:rPr>
        <w:t xml:space="preserve">time </w:t>
      </w:r>
      <w:r w:rsidR="002F3804" w:rsidRPr="00EA3929">
        <w:rPr>
          <w:sz w:val="22"/>
          <w:szCs w:val="22"/>
        </w:rPr>
        <w:t xml:space="preserve">that </w:t>
      </w:r>
      <w:r w:rsidR="003D10E2" w:rsidRPr="00EA3929">
        <w:rPr>
          <w:sz w:val="22"/>
          <w:szCs w:val="22"/>
        </w:rPr>
        <w:t xml:space="preserve">attacks have been witnessed and </w:t>
      </w:r>
      <w:r w:rsidR="002F3804" w:rsidRPr="00EA3929">
        <w:rPr>
          <w:sz w:val="22"/>
          <w:szCs w:val="22"/>
        </w:rPr>
        <w:t xml:space="preserve">the </w:t>
      </w:r>
      <w:r w:rsidR="003D10E2" w:rsidRPr="00EA3929">
        <w:rPr>
          <w:sz w:val="22"/>
          <w:szCs w:val="22"/>
        </w:rPr>
        <w:t xml:space="preserve">relationship to known attacker tools/tactics/procedures (TTPs). </w:t>
      </w:r>
      <w:r w:rsidR="002F3804" w:rsidRPr="00EA3929">
        <w:rPr>
          <w:sz w:val="22"/>
          <w:szCs w:val="22"/>
        </w:rPr>
        <w:t xml:space="preserve"> </w:t>
      </w:r>
      <w:r w:rsidR="003D10E2" w:rsidRPr="00EA3929">
        <w:rPr>
          <w:sz w:val="22"/>
          <w:szCs w:val="22"/>
        </w:rPr>
        <w:t xml:space="preserve">These reports shall be </w:t>
      </w:r>
      <w:proofErr w:type="spellStart"/>
      <w:r w:rsidR="003D10E2" w:rsidRPr="00EA3929">
        <w:rPr>
          <w:sz w:val="22"/>
          <w:szCs w:val="22"/>
        </w:rPr>
        <w:t>anonymized</w:t>
      </w:r>
      <w:proofErr w:type="spellEnd"/>
      <w:r w:rsidR="003D10E2" w:rsidRPr="00EA3929">
        <w:rPr>
          <w:sz w:val="22"/>
          <w:szCs w:val="22"/>
        </w:rPr>
        <w:t xml:space="preserve"> per individual site</w:t>
      </w:r>
      <w:r w:rsidR="002F3804" w:rsidRPr="00EA3929">
        <w:rPr>
          <w:sz w:val="22"/>
          <w:szCs w:val="22"/>
        </w:rPr>
        <w:t xml:space="preserve"> and shall</w:t>
      </w:r>
      <w:r w:rsidR="003D10E2" w:rsidRPr="00EA3929">
        <w:rPr>
          <w:sz w:val="22"/>
          <w:szCs w:val="22"/>
        </w:rPr>
        <w:t xml:space="preserve"> identify</w:t>
      </w:r>
      <w:r w:rsidR="002F3804" w:rsidRPr="00EA3929">
        <w:rPr>
          <w:sz w:val="22"/>
          <w:szCs w:val="22"/>
        </w:rPr>
        <w:t xml:space="preserve"> all data or </w:t>
      </w:r>
      <w:r w:rsidR="003D10E2" w:rsidRPr="00EA3929">
        <w:rPr>
          <w:sz w:val="22"/>
          <w:szCs w:val="22"/>
        </w:rPr>
        <w:t>only the site ID, or only the activity</w:t>
      </w:r>
      <w:r w:rsidR="002F3804" w:rsidRPr="00EA3929">
        <w:rPr>
          <w:sz w:val="22"/>
          <w:szCs w:val="22"/>
        </w:rPr>
        <w:t xml:space="preserve"> that</w:t>
      </w:r>
      <w:r w:rsidR="003D10E2" w:rsidRPr="00EA3929">
        <w:rPr>
          <w:sz w:val="22"/>
          <w:szCs w:val="22"/>
        </w:rPr>
        <w:t xml:space="preserve"> involves a PRISEM site. The Consultant will </w:t>
      </w:r>
      <w:r w:rsidR="00D471B8">
        <w:rPr>
          <w:sz w:val="22"/>
          <w:szCs w:val="22"/>
        </w:rPr>
        <w:t xml:space="preserve">document </w:t>
      </w:r>
      <w:r w:rsidR="003D10E2" w:rsidRPr="00EA3929">
        <w:rPr>
          <w:sz w:val="22"/>
          <w:szCs w:val="22"/>
        </w:rPr>
        <w:t xml:space="preserve">all design and configuration changes in order to provide this cross-organizational correlation.  The </w:t>
      </w:r>
      <w:r w:rsidR="00825E57" w:rsidRPr="00EA3929">
        <w:rPr>
          <w:sz w:val="22"/>
          <w:szCs w:val="22"/>
        </w:rPr>
        <w:t>C</w:t>
      </w:r>
      <w:r w:rsidR="003D10E2" w:rsidRPr="00EA3929">
        <w:rPr>
          <w:sz w:val="22"/>
          <w:szCs w:val="22"/>
        </w:rPr>
        <w:t xml:space="preserve">onsultant will work with the project technical team to ensure system requirements regarding correlation analysis are completed. </w:t>
      </w:r>
    </w:p>
    <w:p w:rsidR="00775340" w:rsidRPr="00EA3929" w:rsidRDefault="00775340" w:rsidP="005F24E1">
      <w:pPr>
        <w:ind w:left="1080" w:hanging="540"/>
        <w:rPr>
          <w:sz w:val="22"/>
          <w:szCs w:val="22"/>
          <w:highlight w:val="yellow"/>
        </w:rPr>
      </w:pPr>
    </w:p>
    <w:p w:rsidR="00775340" w:rsidRPr="00EA3929" w:rsidRDefault="002F3804" w:rsidP="00F63E69">
      <w:pPr>
        <w:ind w:left="540"/>
        <w:rPr>
          <w:sz w:val="22"/>
          <w:szCs w:val="22"/>
        </w:rPr>
      </w:pPr>
      <w:r w:rsidRPr="00EA3929">
        <w:rPr>
          <w:sz w:val="22"/>
          <w:szCs w:val="22"/>
        </w:rPr>
        <w:t>This deliverable will be considered complete upon the City</w:t>
      </w:r>
      <w:r w:rsidR="00D471B8">
        <w:rPr>
          <w:sz w:val="22"/>
          <w:szCs w:val="22"/>
        </w:rPr>
        <w:t>’s</w:t>
      </w:r>
      <w:r w:rsidRPr="00EA3929">
        <w:rPr>
          <w:sz w:val="22"/>
          <w:szCs w:val="22"/>
        </w:rPr>
        <w:t xml:space="preserve"> acceptance of three</w:t>
      </w:r>
      <w:r w:rsidR="00E62653" w:rsidRPr="00EA3929">
        <w:rPr>
          <w:sz w:val="22"/>
          <w:szCs w:val="22"/>
        </w:rPr>
        <w:t xml:space="preserve"> successful test</w:t>
      </w:r>
      <w:r w:rsidR="00EA3929" w:rsidRPr="00EA3929">
        <w:rPr>
          <w:sz w:val="22"/>
          <w:szCs w:val="22"/>
        </w:rPr>
        <w:t xml:space="preserve">s of </w:t>
      </w:r>
      <w:r w:rsidR="00EA3929">
        <w:rPr>
          <w:sz w:val="22"/>
          <w:szCs w:val="22"/>
        </w:rPr>
        <w:t>cyber</w:t>
      </w:r>
      <w:r w:rsidR="00E62653" w:rsidRPr="00EA3929">
        <w:rPr>
          <w:sz w:val="22"/>
          <w:szCs w:val="22"/>
        </w:rPr>
        <w:t xml:space="preserve"> alerts being received by </w:t>
      </w:r>
      <w:r w:rsidR="006F39A0" w:rsidRPr="00EA3929">
        <w:rPr>
          <w:sz w:val="22"/>
          <w:szCs w:val="22"/>
        </w:rPr>
        <w:t>fifteen</w:t>
      </w:r>
      <w:r w:rsidRPr="00EA3929">
        <w:rPr>
          <w:sz w:val="22"/>
          <w:szCs w:val="22"/>
        </w:rPr>
        <w:t xml:space="preserve"> provisioned jurisdictions.  The alerts shall include</w:t>
      </w:r>
      <w:r w:rsidR="00E62653" w:rsidRPr="00EA3929">
        <w:rPr>
          <w:sz w:val="22"/>
          <w:szCs w:val="22"/>
        </w:rPr>
        <w:t xml:space="preserve">: </w:t>
      </w:r>
    </w:p>
    <w:p w:rsidR="00E62653" w:rsidRPr="00EA3929" w:rsidRDefault="00E62653" w:rsidP="00DC3A50">
      <w:pPr>
        <w:ind w:left="1080"/>
        <w:rPr>
          <w:sz w:val="22"/>
          <w:szCs w:val="22"/>
        </w:rPr>
      </w:pPr>
      <w:r w:rsidRPr="00EA3929">
        <w:rPr>
          <w:sz w:val="22"/>
          <w:szCs w:val="22"/>
        </w:rPr>
        <w:t xml:space="preserve">    1)</w:t>
      </w:r>
      <w:r w:rsidR="00DC3A50">
        <w:rPr>
          <w:sz w:val="22"/>
          <w:szCs w:val="22"/>
        </w:rPr>
        <w:t xml:space="preserve"> </w:t>
      </w:r>
      <w:r w:rsidRPr="00EA3929">
        <w:rPr>
          <w:sz w:val="22"/>
          <w:szCs w:val="22"/>
        </w:rPr>
        <w:t xml:space="preserve"> event observed  </w:t>
      </w:r>
    </w:p>
    <w:p w:rsidR="00E62653" w:rsidRPr="00EA3929" w:rsidRDefault="00E62653" w:rsidP="00DC3A50">
      <w:pPr>
        <w:ind w:left="1080"/>
        <w:rPr>
          <w:sz w:val="22"/>
          <w:szCs w:val="22"/>
        </w:rPr>
      </w:pPr>
      <w:r w:rsidRPr="00EA3929">
        <w:rPr>
          <w:sz w:val="22"/>
          <w:szCs w:val="22"/>
        </w:rPr>
        <w:t xml:space="preserve">    2) </w:t>
      </w:r>
      <w:r w:rsidR="00DC3A50">
        <w:rPr>
          <w:sz w:val="22"/>
          <w:szCs w:val="22"/>
        </w:rPr>
        <w:t xml:space="preserve"> </w:t>
      </w:r>
      <w:r w:rsidRPr="00EA3929">
        <w:rPr>
          <w:sz w:val="22"/>
          <w:szCs w:val="22"/>
        </w:rPr>
        <w:t>link to the length of time across participants of event occurrence</w:t>
      </w:r>
    </w:p>
    <w:p w:rsidR="00E62653" w:rsidRDefault="00E62653" w:rsidP="00DC3A50">
      <w:pPr>
        <w:ind w:left="1080"/>
        <w:rPr>
          <w:sz w:val="22"/>
          <w:szCs w:val="22"/>
        </w:rPr>
      </w:pPr>
      <w:r w:rsidRPr="00EA3929">
        <w:rPr>
          <w:sz w:val="22"/>
          <w:szCs w:val="22"/>
        </w:rPr>
        <w:t xml:space="preserve">    3) </w:t>
      </w:r>
      <w:r w:rsidR="00DC3A50">
        <w:rPr>
          <w:sz w:val="22"/>
          <w:szCs w:val="22"/>
        </w:rPr>
        <w:t xml:space="preserve"> </w:t>
      </w:r>
      <w:r w:rsidR="0074116D" w:rsidRPr="00EA3929">
        <w:rPr>
          <w:sz w:val="22"/>
          <w:szCs w:val="22"/>
        </w:rPr>
        <w:t>other activity by same service address within ranges of all participants</w:t>
      </w:r>
    </w:p>
    <w:p w:rsidR="0074116D" w:rsidRPr="003D10E2" w:rsidRDefault="00D471B8" w:rsidP="00DC3A50">
      <w:pPr>
        <w:ind w:left="1080"/>
        <w:rPr>
          <w:sz w:val="22"/>
          <w:szCs w:val="22"/>
        </w:rPr>
      </w:pPr>
      <w:r>
        <w:rPr>
          <w:sz w:val="22"/>
          <w:szCs w:val="22"/>
        </w:rPr>
        <w:br/>
      </w:r>
    </w:p>
    <w:p w:rsidR="005870AB" w:rsidRDefault="001133BA" w:rsidP="00DC3A50">
      <w:pPr>
        <w:ind w:left="540" w:hanging="540"/>
        <w:rPr>
          <w:sz w:val="22"/>
          <w:szCs w:val="22"/>
        </w:rPr>
      </w:pPr>
      <w:r w:rsidRPr="00EA3929">
        <w:rPr>
          <w:sz w:val="22"/>
          <w:szCs w:val="22"/>
        </w:rPr>
        <w:t>7.3</w:t>
      </w:r>
      <w:r w:rsidRPr="00EA3929">
        <w:rPr>
          <w:sz w:val="22"/>
          <w:szCs w:val="22"/>
        </w:rPr>
        <w:tab/>
      </w:r>
      <w:r w:rsidR="00BC7A76">
        <w:rPr>
          <w:sz w:val="22"/>
          <w:szCs w:val="22"/>
          <w:u w:val="single"/>
        </w:rPr>
        <w:t>Implement Ha</w:t>
      </w:r>
      <w:r w:rsidR="003D10E2" w:rsidRPr="00EA3929">
        <w:rPr>
          <w:sz w:val="22"/>
          <w:szCs w:val="22"/>
          <w:u w:val="single"/>
        </w:rPr>
        <w:t>rdware Capacity</w:t>
      </w:r>
      <w:r w:rsidR="00BC7A76">
        <w:rPr>
          <w:sz w:val="22"/>
          <w:szCs w:val="22"/>
          <w:u w:val="single"/>
        </w:rPr>
        <w:t xml:space="preserve"> Changes</w:t>
      </w:r>
      <w:r w:rsidR="003D10E2" w:rsidRPr="00EA3929">
        <w:rPr>
          <w:sz w:val="22"/>
          <w:szCs w:val="22"/>
          <w:u w:val="single"/>
        </w:rPr>
        <w:t>:</w:t>
      </w:r>
      <w:r w:rsidR="00EA3929" w:rsidRPr="00EA3929">
        <w:rPr>
          <w:sz w:val="22"/>
          <w:szCs w:val="22"/>
        </w:rPr>
        <w:t xml:space="preserve">  </w:t>
      </w:r>
      <w:r w:rsidR="00D471B8">
        <w:rPr>
          <w:b/>
          <w:sz w:val="22"/>
          <w:szCs w:val="22"/>
        </w:rPr>
        <w:t>The provision</w:t>
      </w:r>
      <w:r w:rsidR="00EA3929" w:rsidRPr="00D471B8">
        <w:rPr>
          <w:b/>
          <w:sz w:val="22"/>
          <w:szCs w:val="22"/>
        </w:rPr>
        <w:t xml:space="preserve"> of hardware is not</w:t>
      </w:r>
      <w:r w:rsidR="00D471B8">
        <w:rPr>
          <w:b/>
          <w:sz w:val="22"/>
          <w:szCs w:val="22"/>
        </w:rPr>
        <w:t xml:space="preserve"> in scope </w:t>
      </w:r>
      <w:r w:rsidR="00EA3929" w:rsidRPr="00D471B8">
        <w:rPr>
          <w:b/>
          <w:sz w:val="22"/>
          <w:szCs w:val="22"/>
        </w:rPr>
        <w:t>of this RFP.</w:t>
      </w:r>
      <w:r w:rsidR="005870AB">
        <w:rPr>
          <w:b/>
          <w:sz w:val="22"/>
          <w:szCs w:val="22"/>
        </w:rPr>
        <w:t xml:space="preserve">  </w:t>
      </w:r>
      <w:r w:rsidR="003D10E2" w:rsidRPr="00EA3929">
        <w:rPr>
          <w:sz w:val="22"/>
          <w:szCs w:val="22"/>
        </w:rPr>
        <w:t xml:space="preserve">The Consultant will </w:t>
      </w:r>
      <w:r w:rsidR="00EA3929" w:rsidRPr="00EA3929">
        <w:rPr>
          <w:sz w:val="22"/>
          <w:szCs w:val="22"/>
        </w:rPr>
        <w:t xml:space="preserve">assist the City in </w:t>
      </w:r>
      <w:r w:rsidR="003D10E2" w:rsidRPr="00EA3929">
        <w:rPr>
          <w:sz w:val="22"/>
          <w:szCs w:val="22"/>
        </w:rPr>
        <w:t>establish</w:t>
      </w:r>
      <w:r w:rsidR="00EA3929" w:rsidRPr="00EA3929">
        <w:rPr>
          <w:sz w:val="22"/>
          <w:szCs w:val="22"/>
        </w:rPr>
        <w:t>ing</w:t>
      </w:r>
      <w:r w:rsidR="003D10E2" w:rsidRPr="00EA3929">
        <w:rPr>
          <w:sz w:val="22"/>
          <w:szCs w:val="22"/>
        </w:rPr>
        <w:t xml:space="preserve"> standard maintenance outage and testing windows (e.g., for system patching, network device changes, and hardware upgrades)</w:t>
      </w:r>
      <w:r w:rsidR="000C24DF" w:rsidRPr="00EA3929">
        <w:rPr>
          <w:sz w:val="22"/>
          <w:szCs w:val="22"/>
        </w:rPr>
        <w:t>.  The Consultant shall establish</w:t>
      </w:r>
      <w:r w:rsidR="003D10E2" w:rsidRPr="00EA3929">
        <w:rPr>
          <w:sz w:val="22"/>
          <w:szCs w:val="22"/>
        </w:rPr>
        <w:t xml:space="preserve"> emergency outage notification communication</w:t>
      </w:r>
      <w:r w:rsidR="00EA3929" w:rsidRPr="00EA3929">
        <w:rPr>
          <w:sz w:val="22"/>
          <w:szCs w:val="22"/>
        </w:rPr>
        <w:t>s procedures</w:t>
      </w:r>
      <w:r w:rsidR="003D10E2" w:rsidRPr="00EA3929">
        <w:rPr>
          <w:sz w:val="22"/>
          <w:szCs w:val="22"/>
        </w:rPr>
        <w:t xml:space="preserve"> to </w:t>
      </w:r>
      <w:r w:rsidR="00EA3929" w:rsidRPr="00EA3929">
        <w:rPr>
          <w:sz w:val="22"/>
          <w:szCs w:val="22"/>
        </w:rPr>
        <w:t xml:space="preserve">fifteen </w:t>
      </w:r>
      <w:r w:rsidR="002F3804" w:rsidRPr="00EA3929">
        <w:rPr>
          <w:sz w:val="22"/>
          <w:szCs w:val="22"/>
        </w:rPr>
        <w:t>provisioned jurisdiction</w:t>
      </w:r>
      <w:r w:rsidR="000C24DF" w:rsidRPr="00EA3929">
        <w:rPr>
          <w:sz w:val="22"/>
          <w:szCs w:val="22"/>
        </w:rPr>
        <w:t>s</w:t>
      </w:r>
      <w:r w:rsidR="002F3804" w:rsidRPr="00EA3929">
        <w:rPr>
          <w:sz w:val="22"/>
          <w:szCs w:val="22"/>
        </w:rPr>
        <w:t>.</w:t>
      </w:r>
      <w:r w:rsidR="003D10E2" w:rsidRPr="00EA3929">
        <w:rPr>
          <w:sz w:val="22"/>
          <w:szCs w:val="22"/>
        </w:rPr>
        <w:t xml:space="preserve"> </w:t>
      </w:r>
      <w:r w:rsidR="00D471B8">
        <w:rPr>
          <w:sz w:val="22"/>
          <w:szCs w:val="22"/>
        </w:rPr>
        <w:t xml:space="preserve"> </w:t>
      </w:r>
      <w:r w:rsidR="003D10E2" w:rsidRPr="00EA3929">
        <w:rPr>
          <w:sz w:val="22"/>
          <w:szCs w:val="22"/>
        </w:rPr>
        <w:t>The Consultant will plan and execute a hardware upgrade and perform serv</w:t>
      </w:r>
      <w:r w:rsidR="000C24DF" w:rsidRPr="00EA3929">
        <w:rPr>
          <w:sz w:val="22"/>
          <w:szCs w:val="22"/>
        </w:rPr>
        <w:t>i</w:t>
      </w:r>
      <w:r w:rsidR="00EA3929" w:rsidRPr="00EA3929">
        <w:rPr>
          <w:sz w:val="22"/>
          <w:szCs w:val="22"/>
        </w:rPr>
        <w:t xml:space="preserve">ce migration onto new hardware. </w:t>
      </w:r>
      <w:r w:rsidR="00D471B8">
        <w:rPr>
          <w:sz w:val="22"/>
          <w:szCs w:val="22"/>
        </w:rPr>
        <w:t xml:space="preserve"> </w:t>
      </w:r>
      <w:r w:rsidR="003D10E2" w:rsidRPr="00EA3929">
        <w:rPr>
          <w:sz w:val="22"/>
          <w:szCs w:val="22"/>
        </w:rPr>
        <w:t>This upgrade will increase capacity to support</w:t>
      </w:r>
      <w:r w:rsidR="000C24DF" w:rsidRPr="00EA3929">
        <w:rPr>
          <w:sz w:val="22"/>
          <w:szCs w:val="22"/>
        </w:rPr>
        <w:t xml:space="preserve"> four provisioned jurisdictions</w:t>
      </w:r>
      <w:r w:rsidR="00D471B8">
        <w:rPr>
          <w:sz w:val="22"/>
          <w:szCs w:val="22"/>
        </w:rPr>
        <w:t>.  It will also r</w:t>
      </w:r>
      <w:r w:rsidR="003D10E2" w:rsidRPr="00EA3929">
        <w:rPr>
          <w:sz w:val="22"/>
          <w:szCs w:val="22"/>
        </w:rPr>
        <w:t>eallocat</w:t>
      </w:r>
      <w:r w:rsidR="000C24DF" w:rsidRPr="00EA3929">
        <w:rPr>
          <w:sz w:val="22"/>
          <w:szCs w:val="22"/>
        </w:rPr>
        <w:t>e</w:t>
      </w:r>
      <w:r w:rsidR="003D10E2" w:rsidRPr="00EA3929">
        <w:rPr>
          <w:sz w:val="22"/>
          <w:szCs w:val="22"/>
        </w:rPr>
        <w:t xml:space="preserve"> the old hardware to provide a separate development/testing environment for enhancements</w:t>
      </w:r>
      <w:r w:rsidR="00D471B8">
        <w:rPr>
          <w:sz w:val="22"/>
          <w:szCs w:val="22"/>
        </w:rPr>
        <w:t>.</w:t>
      </w:r>
      <w:r w:rsidR="00EA3929" w:rsidRPr="00EA3929">
        <w:rPr>
          <w:sz w:val="22"/>
          <w:szCs w:val="22"/>
        </w:rPr>
        <w:t xml:space="preserve">  The </w:t>
      </w:r>
      <w:r w:rsidR="003D10E2" w:rsidRPr="00EA3929">
        <w:rPr>
          <w:sz w:val="22"/>
          <w:szCs w:val="22"/>
        </w:rPr>
        <w:t xml:space="preserve">Consultant </w:t>
      </w:r>
      <w:r w:rsidR="000C24DF" w:rsidRPr="00EA3929">
        <w:rPr>
          <w:sz w:val="22"/>
          <w:szCs w:val="22"/>
        </w:rPr>
        <w:t xml:space="preserve">will develop </w:t>
      </w:r>
      <w:r w:rsidR="003D10E2" w:rsidRPr="00EA3929">
        <w:rPr>
          <w:sz w:val="22"/>
          <w:szCs w:val="22"/>
        </w:rPr>
        <w:t>support</w:t>
      </w:r>
      <w:r w:rsidR="000C24DF" w:rsidRPr="00EA3929">
        <w:rPr>
          <w:sz w:val="22"/>
          <w:szCs w:val="22"/>
        </w:rPr>
        <w:t xml:space="preserve"> requirements </w:t>
      </w:r>
      <w:r w:rsidR="003D10E2" w:rsidRPr="00EA3929">
        <w:rPr>
          <w:sz w:val="22"/>
          <w:szCs w:val="22"/>
        </w:rPr>
        <w:t xml:space="preserve">for hardware upgrade </w:t>
      </w:r>
      <w:r w:rsidR="000C24DF" w:rsidRPr="00EA3929">
        <w:rPr>
          <w:sz w:val="22"/>
          <w:szCs w:val="22"/>
        </w:rPr>
        <w:t xml:space="preserve">including </w:t>
      </w:r>
      <w:r w:rsidR="003D10E2" w:rsidRPr="00EA3929">
        <w:rPr>
          <w:sz w:val="22"/>
          <w:szCs w:val="22"/>
        </w:rPr>
        <w:t>responsibility for service requirements to extend the warranty on system components.</w:t>
      </w:r>
      <w:r w:rsidR="00391026" w:rsidRPr="00EA3929">
        <w:rPr>
          <w:sz w:val="22"/>
          <w:szCs w:val="22"/>
        </w:rPr>
        <w:t xml:space="preserve"> </w:t>
      </w:r>
      <w:r w:rsidR="000C24DF" w:rsidRPr="00EA3929">
        <w:rPr>
          <w:sz w:val="22"/>
          <w:szCs w:val="22"/>
        </w:rPr>
        <w:t xml:space="preserve"> The Consultant will c</w:t>
      </w:r>
      <w:r w:rsidR="00391026" w:rsidRPr="00EA3929">
        <w:rPr>
          <w:sz w:val="22"/>
          <w:szCs w:val="22"/>
        </w:rPr>
        <w:t>reate a tool set during hardware implementation that provides for consolidation of all databases into a single database.</w:t>
      </w:r>
      <w:r w:rsidR="000C24DF" w:rsidRPr="00EA3929">
        <w:rPr>
          <w:sz w:val="22"/>
          <w:szCs w:val="22"/>
        </w:rPr>
        <w:br/>
      </w:r>
      <w:r w:rsidR="000C24DF" w:rsidRPr="00EA3929">
        <w:rPr>
          <w:sz w:val="22"/>
          <w:szCs w:val="22"/>
        </w:rPr>
        <w:br/>
        <w:t>This deliverable will be considered complete upon the City</w:t>
      </w:r>
      <w:r w:rsidR="00D471B8">
        <w:rPr>
          <w:sz w:val="22"/>
          <w:szCs w:val="22"/>
        </w:rPr>
        <w:t xml:space="preserve">’s </w:t>
      </w:r>
      <w:r w:rsidR="005870AB">
        <w:rPr>
          <w:sz w:val="22"/>
          <w:szCs w:val="22"/>
        </w:rPr>
        <w:t>acceptance of:</w:t>
      </w:r>
    </w:p>
    <w:p w:rsidR="00391026" w:rsidRPr="00EA3929" w:rsidRDefault="005870AB" w:rsidP="00DC3A50">
      <w:pPr>
        <w:ind w:left="1080" w:hanging="540"/>
        <w:rPr>
          <w:sz w:val="22"/>
          <w:szCs w:val="22"/>
        </w:rPr>
      </w:pPr>
      <w:r>
        <w:rPr>
          <w:sz w:val="22"/>
          <w:szCs w:val="22"/>
        </w:rPr>
        <w:br/>
        <w:t>1)  S</w:t>
      </w:r>
      <w:r w:rsidR="00391026" w:rsidRPr="00EA3929">
        <w:rPr>
          <w:sz w:val="22"/>
          <w:szCs w:val="22"/>
        </w:rPr>
        <w:t xml:space="preserve">uccessful testing and verified completion of the </w:t>
      </w:r>
      <w:r w:rsidR="00EA3929" w:rsidRPr="00EA3929">
        <w:rPr>
          <w:sz w:val="22"/>
          <w:szCs w:val="22"/>
        </w:rPr>
        <w:t>migration</w:t>
      </w:r>
      <w:r w:rsidR="00391026" w:rsidRPr="00EA3929">
        <w:rPr>
          <w:sz w:val="22"/>
          <w:szCs w:val="22"/>
        </w:rPr>
        <w:t xml:space="preserve"> of full PRISEM databases to new </w:t>
      </w:r>
      <w:r>
        <w:rPr>
          <w:sz w:val="22"/>
          <w:szCs w:val="22"/>
        </w:rPr>
        <w:t>hardware</w:t>
      </w:r>
      <w:r w:rsidR="00391026" w:rsidRPr="00EA3929">
        <w:rPr>
          <w:sz w:val="22"/>
          <w:szCs w:val="22"/>
        </w:rPr>
        <w:t xml:space="preserve"> </w:t>
      </w:r>
      <w:r w:rsidR="00777FEB">
        <w:rPr>
          <w:sz w:val="22"/>
          <w:szCs w:val="22"/>
        </w:rPr>
        <w:br/>
      </w:r>
      <w:r>
        <w:rPr>
          <w:sz w:val="22"/>
          <w:szCs w:val="22"/>
        </w:rPr>
        <w:br/>
        <w:t xml:space="preserve">2)  </w:t>
      </w:r>
      <w:r w:rsidR="00391026" w:rsidRPr="00EA3929">
        <w:rPr>
          <w:sz w:val="22"/>
          <w:szCs w:val="22"/>
        </w:rPr>
        <w:t>Verification that database consolidation is functional and operational</w:t>
      </w:r>
    </w:p>
    <w:p w:rsidR="00391026" w:rsidRPr="0001050B" w:rsidRDefault="00EB2360" w:rsidP="00391026">
      <w:pPr>
        <w:ind w:left="720"/>
        <w:rPr>
          <w:sz w:val="22"/>
          <w:szCs w:val="22"/>
          <w:highlight w:val="yellow"/>
        </w:rPr>
      </w:pPr>
      <w:r>
        <w:rPr>
          <w:sz w:val="22"/>
          <w:szCs w:val="22"/>
          <w:highlight w:val="yellow"/>
        </w:rPr>
        <w:br/>
      </w:r>
    </w:p>
    <w:p w:rsidR="003D10E2" w:rsidRPr="00426A93" w:rsidRDefault="001133BA" w:rsidP="001C2D00">
      <w:pPr>
        <w:ind w:left="540" w:hanging="540"/>
        <w:rPr>
          <w:sz w:val="22"/>
          <w:szCs w:val="22"/>
        </w:rPr>
      </w:pPr>
      <w:r w:rsidRPr="00426A93">
        <w:rPr>
          <w:sz w:val="22"/>
          <w:szCs w:val="22"/>
        </w:rPr>
        <w:t>7.4</w:t>
      </w:r>
      <w:r w:rsidRPr="00426A93">
        <w:rPr>
          <w:sz w:val="22"/>
          <w:szCs w:val="22"/>
        </w:rPr>
        <w:tab/>
      </w:r>
      <w:r w:rsidR="003D10E2" w:rsidRPr="00426A93">
        <w:rPr>
          <w:sz w:val="22"/>
          <w:szCs w:val="22"/>
          <w:u w:val="single"/>
        </w:rPr>
        <w:t>Integra</w:t>
      </w:r>
      <w:r w:rsidR="0099558B">
        <w:rPr>
          <w:sz w:val="22"/>
          <w:szCs w:val="22"/>
          <w:u w:val="single"/>
        </w:rPr>
        <w:t>t</w:t>
      </w:r>
      <w:r w:rsidR="00921C4B">
        <w:rPr>
          <w:sz w:val="22"/>
          <w:szCs w:val="22"/>
          <w:u w:val="single"/>
        </w:rPr>
        <w:t>e</w:t>
      </w:r>
      <w:r w:rsidR="003D10E2" w:rsidRPr="00426A93">
        <w:rPr>
          <w:sz w:val="22"/>
          <w:szCs w:val="22"/>
          <w:u w:val="single"/>
        </w:rPr>
        <w:t xml:space="preserve"> CIF and </w:t>
      </w:r>
      <w:proofErr w:type="spellStart"/>
      <w:r w:rsidR="003D10E2" w:rsidRPr="00426A93">
        <w:rPr>
          <w:sz w:val="22"/>
          <w:szCs w:val="22"/>
          <w:u w:val="single"/>
        </w:rPr>
        <w:t>NetFlow</w:t>
      </w:r>
      <w:proofErr w:type="spellEnd"/>
      <w:r w:rsidR="003D10E2" w:rsidRPr="00426A93">
        <w:rPr>
          <w:sz w:val="22"/>
          <w:szCs w:val="22"/>
          <w:u w:val="single"/>
        </w:rPr>
        <w:t xml:space="preserve"> Botnets Detection System: </w:t>
      </w:r>
      <w:r w:rsidR="003D10E2" w:rsidRPr="00426A93">
        <w:rPr>
          <w:sz w:val="22"/>
          <w:szCs w:val="22"/>
        </w:rPr>
        <w:t xml:space="preserve">  The Consultant shall develop and implement code within PRISEM that provides integration with CIF and </w:t>
      </w:r>
      <w:proofErr w:type="spellStart"/>
      <w:r w:rsidR="003D10E2" w:rsidRPr="00426A93">
        <w:rPr>
          <w:sz w:val="22"/>
          <w:szCs w:val="22"/>
        </w:rPr>
        <w:t>NetFlow</w:t>
      </w:r>
      <w:proofErr w:type="spellEnd"/>
      <w:r w:rsidR="003D10E2" w:rsidRPr="00426A93">
        <w:rPr>
          <w:sz w:val="22"/>
          <w:szCs w:val="22"/>
        </w:rPr>
        <w:t xml:space="preserve"> Botnets Detection system. This includes exporting alerts from the Nitro Threat Center into CIF, and enriching Threat Center alerts to include contextual historical data from within CIF. Consultant must meet system requirements for command line capabilities within Nitro Portal and SOD Portal.</w:t>
      </w:r>
    </w:p>
    <w:p w:rsidR="00775340" w:rsidRPr="00426A93" w:rsidRDefault="00775340" w:rsidP="005F24E1">
      <w:pPr>
        <w:ind w:left="1080" w:hanging="540"/>
        <w:rPr>
          <w:sz w:val="22"/>
          <w:szCs w:val="22"/>
        </w:rPr>
      </w:pPr>
    </w:p>
    <w:p w:rsidR="00775340" w:rsidRPr="00426A93" w:rsidRDefault="00426A93" w:rsidP="001C2D00">
      <w:pPr>
        <w:ind w:left="540"/>
        <w:rPr>
          <w:sz w:val="22"/>
          <w:szCs w:val="22"/>
        </w:rPr>
      </w:pPr>
      <w:r w:rsidRPr="00426A93">
        <w:rPr>
          <w:sz w:val="22"/>
          <w:szCs w:val="22"/>
        </w:rPr>
        <w:t>This deliverable will be considered complete upon three</w:t>
      </w:r>
      <w:r w:rsidR="00391026" w:rsidRPr="00426A93">
        <w:rPr>
          <w:sz w:val="22"/>
          <w:szCs w:val="22"/>
        </w:rPr>
        <w:t xml:space="preserve"> successful tests of data integration results of CIF queries </w:t>
      </w:r>
      <w:r w:rsidR="0001050B" w:rsidRPr="00426A93">
        <w:rPr>
          <w:sz w:val="22"/>
          <w:szCs w:val="22"/>
        </w:rPr>
        <w:t>with PRISEM al</w:t>
      </w:r>
      <w:r w:rsidRPr="00426A93">
        <w:rPr>
          <w:sz w:val="22"/>
          <w:szCs w:val="22"/>
        </w:rPr>
        <w:t>ert</w:t>
      </w:r>
      <w:r w:rsidR="0001050B" w:rsidRPr="00426A93">
        <w:rPr>
          <w:sz w:val="22"/>
          <w:szCs w:val="22"/>
        </w:rPr>
        <w:t xml:space="preserve"> data</w:t>
      </w:r>
      <w:r w:rsidRPr="00426A93">
        <w:rPr>
          <w:sz w:val="22"/>
          <w:szCs w:val="22"/>
        </w:rPr>
        <w:t>.</w:t>
      </w:r>
      <w:r w:rsidR="00391026" w:rsidRPr="00426A93">
        <w:rPr>
          <w:sz w:val="22"/>
          <w:szCs w:val="22"/>
        </w:rPr>
        <w:t xml:space="preserve">  </w:t>
      </w:r>
    </w:p>
    <w:p w:rsidR="00775340" w:rsidRPr="00477D19" w:rsidRDefault="00775340" w:rsidP="00932536">
      <w:pPr>
        <w:ind w:left="1080" w:hanging="540"/>
        <w:rPr>
          <w:sz w:val="22"/>
          <w:szCs w:val="22"/>
        </w:rPr>
      </w:pPr>
    </w:p>
    <w:p w:rsidR="00775340" w:rsidRPr="00477D19" w:rsidRDefault="00775340" w:rsidP="00932536">
      <w:pPr>
        <w:ind w:left="1080" w:hanging="540"/>
        <w:rPr>
          <w:sz w:val="22"/>
          <w:szCs w:val="22"/>
        </w:rPr>
      </w:pPr>
    </w:p>
    <w:p w:rsidR="0001050B" w:rsidRPr="00C55610" w:rsidRDefault="001133BA" w:rsidP="001C2D00">
      <w:pPr>
        <w:ind w:left="540" w:hanging="540"/>
        <w:rPr>
          <w:sz w:val="22"/>
          <w:szCs w:val="22"/>
        </w:rPr>
      </w:pPr>
      <w:r w:rsidRPr="00C55610">
        <w:rPr>
          <w:sz w:val="22"/>
          <w:szCs w:val="22"/>
        </w:rPr>
        <w:lastRenderedPageBreak/>
        <w:t>7</w:t>
      </w:r>
      <w:r w:rsidR="00775340" w:rsidRPr="00C55610">
        <w:rPr>
          <w:sz w:val="22"/>
          <w:szCs w:val="22"/>
        </w:rPr>
        <w:t>.</w:t>
      </w:r>
      <w:r w:rsidRPr="00C55610">
        <w:rPr>
          <w:sz w:val="22"/>
          <w:szCs w:val="22"/>
        </w:rPr>
        <w:t>5</w:t>
      </w:r>
      <w:r w:rsidR="00775340" w:rsidRPr="00C55610">
        <w:rPr>
          <w:sz w:val="22"/>
          <w:szCs w:val="22"/>
        </w:rPr>
        <w:tab/>
      </w:r>
      <w:r w:rsidR="003D10E2" w:rsidRPr="00C55610">
        <w:rPr>
          <w:sz w:val="22"/>
          <w:szCs w:val="22"/>
          <w:u w:val="single"/>
        </w:rPr>
        <w:t>Automate 2-way alert security traffic with Federal agency –US-CERT:</w:t>
      </w:r>
      <w:r w:rsidR="003D10E2" w:rsidRPr="00C55610">
        <w:rPr>
          <w:sz w:val="22"/>
          <w:szCs w:val="22"/>
        </w:rPr>
        <w:t xml:space="preserve">  </w:t>
      </w:r>
      <w:r w:rsidR="00426A93" w:rsidRPr="00C55610">
        <w:rPr>
          <w:sz w:val="22"/>
          <w:szCs w:val="22"/>
        </w:rPr>
        <w:t xml:space="preserve">The Consultant shall research US-CERT requirements and current vulnerability trends applicable </w:t>
      </w:r>
      <w:r w:rsidR="00921C4B">
        <w:rPr>
          <w:sz w:val="22"/>
          <w:szCs w:val="22"/>
        </w:rPr>
        <w:t xml:space="preserve">to </w:t>
      </w:r>
      <w:r w:rsidR="00426A93" w:rsidRPr="00C55610">
        <w:rPr>
          <w:sz w:val="22"/>
          <w:szCs w:val="22"/>
        </w:rPr>
        <w:t xml:space="preserve">2-way alert security traffic. </w:t>
      </w:r>
      <w:r w:rsidR="003D10E2" w:rsidRPr="00C55610">
        <w:rPr>
          <w:sz w:val="22"/>
          <w:szCs w:val="22"/>
        </w:rPr>
        <w:t xml:space="preserve">The Consultant shall develop code and implement 2-way alerts for selected security traffic between PRISEM and US-CERT.  </w:t>
      </w:r>
      <w:r w:rsidR="00426A93" w:rsidRPr="00C55610">
        <w:rPr>
          <w:sz w:val="22"/>
          <w:szCs w:val="22"/>
        </w:rPr>
        <w:t>The Consultant shall p</w:t>
      </w:r>
      <w:r w:rsidR="003D10E2" w:rsidRPr="00C55610">
        <w:rPr>
          <w:sz w:val="22"/>
          <w:szCs w:val="22"/>
        </w:rPr>
        <w:t>rovide related document</w:t>
      </w:r>
      <w:r w:rsidR="00426A93" w:rsidRPr="00C55610">
        <w:rPr>
          <w:sz w:val="22"/>
          <w:szCs w:val="22"/>
        </w:rPr>
        <w:t>ation</w:t>
      </w:r>
      <w:r w:rsidR="003D10E2" w:rsidRPr="00C55610">
        <w:rPr>
          <w:sz w:val="22"/>
          <w:szCs w:val="22"/>
        </w:rPr>
        <w:t xml:space="preserve"> and procedures for </w:t>
      </w:r>
      <w:r w:rsidR="00EB2360">
        <w:rPr>
          <w:sz w:val="22"/>
          <w:szCs w:val="22"/>
        </w:rPr>
        <w:t>fifteen</w:t>
      </w:r>
      <w:r w:rsidR="003D10E2" w:rsidRPr="00C55610">
        <w:rPr>
          <w:sz w:val="22"/>
          <w:szCs w:val="22"/>
        </w:rPr>
        <w:t xml:space="preserve"> provisioned jurisdictions.</w:t>
      </w:r>
      <w:r w:rsidR="00426A93" w:rsidRPr="00C55610">
        <w:rPr>
          <w:sz w:val="22"/>
          <w:szCs w:val="22"/>
        </w:rPr>
        <w:t xml:space="preserve">  The</w:t>
      </w:r>
      <w:r w:rsidR="003D10E2" w:rsidRPr="00C55610">
        <w:rPr>
          <w:sz w:val="22"/>
          <w:szCs w:val="22"/>
        </w:rPr>
        <w:t xml:space="preserve"> Consultant shall develop event taxonomy for PRISEM operational framework.</w:t>
      </w:r>
      <w:r w:rsidR="00426A93" w:rsidRPr="00C55610">
        <w:rPr>
          <w:sz w:val="22"/>
          <w:szCs w:val="22"/>
        </w:rPr>
        <w:br/>
      </w:r>
      <w:r w:rsidR="00426A93" w:rsidRPr="00C55610">
        <w:rPr>
          <w:sz w:val="22"/>
          <w:szCs w:val="22"/>
        </w:rPr>
        <w:br/>
        <w:t>This deliverable will be considered complete when:</w:t>
      </w:r>
    </w:p>
    <w:p w:rsidR="0001050B" w:rsidRPr="00C55610" w:rsidRDefault="0001050B" w:rsidP="003D10E2">
      <w:pPr>
        <w:ind w:left="1080" w:hanging="540"/>
        <w:rPr>
          <w:sz w:val="22"/>
          <w:szCs w:val="22"/>
        </w:rPr>
      </w:pPr>
    </w:p>
    <w:p w:rsidR="00777FEB" w:rsidRDefault="00EB2360" w:rsidP="001C2D00">
      <w:pPr>
        <w:pStyle w:val="ListParagraph"/>
        <w:numPr>
          <w:ilvl w:val="0"/>
          <w:numId w:val="19"/>
        </w:numPr>
        <w:ind w:left="1440"/>
        <w:rPr>
          <w:sz w:val="22"/>
          <w:szCs w:val="22"/>
        </w:rPr>
      </w:pPr>
      <w:r w:rsidRPr="00777FEB">
        <w:rPr>
          <w:sz w:val="22"/>
          <w:szCs w:val="22"/>
        </w:rPr>
        <w:t>Five</w:t>
      </w:r>
      <w:r w:rsidR="0001050B" w:rsidRPr="00777FEB">
        <w:rPr>
          <w:sz w:val="22"/>
          <w:szCs w:val="22"/>
        </w:rPr>
        <w:t xml:space="preserve"> test alerts are successfully received by US-CERT </w:t>
      </w:r>
      <w:r w:rsidRPr="00777FEB">
        <w:rPr>
          <w:sz w:val="22"/>
          <w:szCs w:val="22"/>
        </w:rPr>
        <w:t xml:space="preserve">Verification verifying </w:t>
      </w:r>
      <w:r w:rsidR="0001050B" w:rsidRPr="00777FEB">
        <w:rPr>
          <w:sz w:val="22"/>
          <w:szCs w:val="22"/>
        </w:rPr>
        <w:t>that database consolidation is functional and operational</w:t>
      </w:r>
      <w:r w:rsidR="00777FEB">
        <w:rPr>
          <w:sz w:val="22"/>
          <w:szCs w:val="22"/>
        </w:rPr>
        <w:br/>
      </w:r>
    </w:p>
    <w:p w:rsidR="00777FEB" w:rsidRDefault="00EB2360" w:rsidP="001C2D00">
      <w:pPr>
        <w:pStyle w:val="ListParagraph"/>
        <w:numPr>
          <w:ilvl w:val="0"/>
          <w:numId w:val="19"/>
        </w:numPr>
        <w:ind w:left="1440"/>
        <w:rPr>
          <w:sz w:val="22"/>
          <w:szCs w:val="22"/>
        </w:rPr>
      </w:pPr>
      <w:r w:rsidRPr="00777FEB">
        <w:rPr>
          <w:sz w:val="22"/>
          <w:szCs w:val="22"/>
        </w:rPr>
        <w:t>Five</w:t>
      </w:r>
      <w:r w:rsidR="0001050B" w:rsidRPr="00777FEB">
        <w:rPr>
          <w:sz w:val="22"/>
          <w:szCs w:val="22"/>
        </w:rPr>
        <w:t xml:space="preserve"> Indicators of compromise (IOCs) are assimilated from US-CERT by PRISEM data source</w:t>
      </w:r>
      <w:r w:rsidR="00777FEB">
        <w:rPr>
          <w:sz w:val="22"/>
          <w:szCs w:val="22"/>
        </w:rPr>
        <w:br/>
      </w:r>
    </w:p>
    <w:p w:rsidR="0001050B" w:rsidRPr="00777FEB" w:rsidRDefault="00426A93" w:rsidP="001C2D00">
      <w:pPr>
        <w:pStyle w:val="ListParagraph"/>
        <w:numPr>
          <w:ilvl w:val="0"/>
          <w:numId w:val="19"/>
        </w:numPr>
        <w:ind w:left="1440"/>
        <w:rPr>
          <w:sz w:val="22"/>
          <w:szCs w:val="22"/>
        </w:rPr>
      </w:pPr>
      <w:r w:rsidRPr="00777FEB">
        <w:rPr>
          <w:sz w:val="22"/>
          <w:szCs w:val="22"/>
        </w:rPr>
        <w:t>The</w:t>
      </w:r>
      <w:r w:rsidR="0001050B" w:rsidRPr="00777FEB">
        <w:rPr>
          <w:sz w:val="22"/>
          <w:szCs w:val="22"/>
        </w:rPr>
        <w:t xml:space="preserve"> STIX protocol for Information Exchange </w:t>
      </w:r>
      <w:r w:rsidRPr="00777FEB">
        <w:rPr>
          <w:sz w:val="22"/>
          <w:szCs w:val="22"/>
        </w:rPr>
        <w:t>is verified as a successful operation</w:t>
      </w:r>
      <w:r w:rsidR="00EB2360" w:rsidRPr="00777FEB">
        <w:rPr>
          <w:sz w:val="22"/>
          <w:szCs w:val="22"/>
        </w:rPr>
        <w:t xml:space="preserve"> (the level of escalation is in compliance)</w:t>
      </w:r>
    </w:p>
    <w:p w:rsidR="0001050B" w:rsidRPr="00032172" w:rsidRDefault="0001050B" w:rsidP="003D10E2">
      <w:pPr>
        <w:ind w:left="1080" w:hanging="540"/>
        <w:rPr>
          <w:sz w:val="22"/>
          <w:szCs w:val="22"/>
          <w:u w:val="single"/>
        </w:rPr>
      </w:pPr>
    </w:p>
    <w:p w:rsidR="00775340" w:rsidRPr="00477D19" w:rsidRDefault="00775340" w:rsidP="001133BA">
      <w:pPr>
        <w:ind w:left="1080"/>
        <w:rPr>
          <w:sz w:val="22"/>
          <w:szCs w:val="22"/>
        </w:rPr>
      </w:pPr>
    </w:p>
    <w:p w:rsidR="00775340" w:rsidRPr="00477D19" w:rsidRDefault="001C2D00" w:rsidP="002F1ABD">
      <w:pPr>
        <w:ind w:left="540" w:hanging="540"/>
        <w:rPr>
          <w:sz w:val="22"/>
          <w:szCs w:val="22"/>
        </w:rPr>
      </w:pPr>
      <w:r>
        <w:rPr>
          <w:b/>
          <w:sz w:val="22"/>
          <w:szCs w:val="22"/>
        </w:rPr>
        <w:t>8.0</w:t>
      </w:r>
      <w:r w:rsidR="00775340" w:rsidRPr="00477D19">
        <w:rPr>
          <w:sz w:val="22"/>
          <w:szCs w:val="22"/>
        </w:rPr>
        <w:tab/>
      </w:r>
      <w:r w:rsidR="00775340" w:rsidRPr="001C2D00">
        <w:rPr>
          <w:b/>
          <w:sz w:val="22"/>
          <w:szCs w:val="22"/>
          <w:u w:val="single"/>
        </w:rPr>
        <w:t>Project Approach</w:t>
      </w:r>
      <w:r w:rsidR="00775340" w:rsidRPr="001C2D00">
        <w:rPr>
          <w:b/>
          <w:sz w:val="22"/>
          <w:szCs w:val="22"/>
        </w:rPr>
        <w:t xml:space="preserve"> </w:t>
      </w:r>
      <w:r w:rsidR="00775340" w:rsidRPr="00477D19">
        <w:rPr>
          <w:sz w:val="22"/>
          <w:szCs w:val="22"/>
        </w:rPr>
        <w:t xml:space="preserve"> </w:t>
      </w:r>
      <w:r w:rsidR="00775340" w:rsidRPr="00477D19">
        <w:rPr>
          <w:sz w:val="22"/>
          <w:szCs w:val="22"/>
        </w:rPr>
        <w:br/>
      </w:r>
      <w:r w:rsidR="00775340" w:rsidRPr="00477D19">
        <w:rPr>
          <w:sz w:val="22"/>
          <w:szCs w:val="22"/>
        </w:rPr>
        <w:tab/>
      </w:r>
    </w:p>
    <w:p w:rsidR="001C2D00" w:rsidRDefault="001C2D00" w:rsidP="001C2D00">
      <w:pPr>
        <w:ind w:left="540" w:hanging="540"/>
        <w:rPr>
          <w:sz w:val="22"/>
          <w:szCs w:val="22"/>
        </w:rPr>
      </w:pPr>
      <w:r>
        <w:rPr>
          <w:sz w:val="22"/>
          <w:szCs w:val="22"/>
        </w:rPr>
        <w:t>8</w:t>
      </w:r>
      <w:r w:rsidR="00775340" w:rsidRPr="00477D19">
        <w:rPr>
          <w:sz w:val="22"/>
          <w:szCs w:val="22"/>
        </w:rPr>
        <w:t>.1</w:t>
      </w:r>
      <w:r w:rsidR="00775340" w:rsidRPr="00477D19">
        <w:rPr>
          <w:sz w:val="22"/>
          <w:szCs w:val="22"/>
        </w:rPr>
        <w:tab/>
      </w:r>
      <w:r>
        <w:rPr>
          <w:sz w:val="22"/>
          <w:szCs w:val="22"/>
        </w:rPr>
        <w:t>The Successful Proposer shall:</w:t>
      </w:r>
      <w:r>
        <w:rPr>
          <w:sz w:val="22"/>
          <w:szCs w:val="22"/>
        </w:rPr>
        <w:br/>
      </w:r>
    </w:p>
    <w:p w:rsidR="001C2D00" w:rsidRDefault="001C2D00" w:rsidP="001C2D00">
      <w:pPr>
        <w:ind w:left="1260" w:hanging="720"/>
        <w:rPr>
          <w:sz w:val="22"/>
          <w:szCs w:val="22"/>
        </w:rPr>
      </w:pPr>
      <w:r>
        <w:rPr>
          <w:sz w:val="22"/>
          <w:szCs w:val="22"/>
        </w:rPr>
        <w:t xml:space="preserve">8.1.1  </w:t>
      </w:r>
      <w:r>
        <w:rPr>
          <w:sz w:val="22"/>
          <w:szCs w:val="22"/>
        </w:rPr>
        <w:tab/>
        <w:t>Complete the services within the time frames described in RFP Section 4.  Because of the federal grant requirements, there will be no time extensions.</w:t>
      </w:r>
      <w:r>
        <w:rPr>
          <w:sz w:val="22"/>
          <w:szCs w:val="22"/>
        </w:rPr>
        <w:br/>
      </w:r>
    </w:p>
    <w:p w:rsidR="001C2D00" w:rsidRDefault="001C2D00" w:rsidP="001C2D00">
      <w:pPr>
        <w:ind w:left="1260" w:hanging="720"/>
        <w:rPr>
          <w:sz w:val="22"/>
          <w:szCs w:val="22"/>
        </w:rPr>
      </w:pPr>
      <w:r>
        <w:rPr>
          <w:sz w:val="22"/>
          <w:szCs w:val="22"/>
        </w:rPr>
        <w:t>8.1.2</w:t>
      </w:r>
      <w:r>
        <w:rPr>
          <w:sz w:val="22"/>
          <w:szCs w:val="22"/>
        </w:rPr>
        <w:tab/>
      </w:r>
      <w:r w:rsidR="00347D26">
        <w:rPr>
          <w:sz w:val="22"/>
          <w:szCs w:val="22"/>
        </w:rPr>
        <w:t>T</w:t>
      </w:r>
      <w:r w:rsidR="00775340" w:rsidRPr="00477D19">
        <w:rPr>
          <w:sz w:val="22"/>
          <w:szCs w:val="22"/>
        </w:rPr>
        <w:t xml:space="preserve">ake primary responsibility for the successful outcome of the PRISEM </w:t>
      </w:r>
      <w:r w:rsidR="00C55610">
        <w:rPr>
          <w:sz w:val="22"/>
          <w:szCs w:val="22"/>
        </w:rPr>
        <w:t>Research and Development</w:t>
      </w:r>
      <w:r w:rsidR="00775340" w:rsidRPr="00477D19">
        <w:rPr>
          <w:sz w:val="22"/>
          <w:szCs w:val="22"/>
        </w:rPr>
        <w:t xml:space="preserve"> Project.</w:t>
      </w:r>
    </w:p>
    <w:p w:rsidR="001C2D00" w:rsidRDefault="001C2D00" w:rsidP="001C2D00">
      <w:pPr>
        <w:ind w:left="1260" w:hanging="720"/>
        <w:rPr>
          <w:sz w:val="22"/>
          <w:szCs w:val="22"/>
        </w:rPr>
      </w:pPr>
    </w:p>
    <w:p w:rsidR="001C2D00" w:rsidRDefault="001C2D00" w:rsidP="001C2D00">
      <w:pPr>
        <w:ind w:left="1260" w:hanging="720"/>
        <w:rPr>
          <w:sz w:val="22"/>
          <w:szCs w:val="22"/>
        </w:rPr>
      </w:pPr>
      <w:r>
        <w:rPr>
          <w:sz w:val="22"/>
          <w:szCs w:val="22"/>
        </w:rPr>
        <w:t>8.1.3</w:t>
      </w:r>
      <w:r w:rsidR="00775340" w:rsidRPr="00477D19">
        <w:rPr>
          <w:sz w:val="22"/>
          <w:szCs w:val="22"/>
        </w:rPr>
        <w:tab/>
        <w:t xml:space="preserve">Designate a key person to the role </w:t>
      </w:r>
      <w:r w:rsidR="00775340" w:rsidRPr="00C55610">
        <w:rPr>
          <w:sz w:val="22"/>
          <w:szCs w:val="22"/>
        </w:rPr>
        <w:t xml:space="preserve">of </w:t>
      </w:r>
      <w:r w:rsidR="003D10E2" w:rsidRPr="00C55610">
        <w:rPr>
          <w:sz w:val="22"/>
          <w:szCs w:val="22"/>
        </w:rPr>
        <w:t>Project Technical</w:t>
      </w:r>
      <w:r w:rsidR="003D10E2">
        <w:rPr>
          <w:sz w:val="22"/>
          <w:szCs w:val="22"/>
        </w:rPr>
        <w:t xml:space="preserve"> </w:t>
      </w:r>
      <w:r w:rsidR="00775340" w:rsidRPr="00477D19">
        <w:rPr>
          <w:sz w:val="22"/>
          <w:szCs w:val="22"/>
        </w:rPr>
        <w:t>Manager.</w:t>
      </w:r>
      <w:r w:rsidR="00347D26">
        <w:rPr>
          <w:sz w:val="22"/>
          <w:szCs w:val="22"/>
        </w:rPr>
        <w:t xml:space="preserve">  The Consultant’s Project Technical Manager designated to this key role will remain assigned to the role throughout the term of the Agreement.  </w:t>
      </w:r>
      <w:r>
        <w:rPr>
          <w:sz w:val="22"/>
          <w:szCs w:val="22"/>
        </w:rPr>
        <w:br/>
      </w:r>
    </w:p>
    <w:p w:rsidR="00347D26" w:rsidRDefault="001C2D00" w:rsidP="001C2D00">
      <w:pPr>
        <w:ind w:left="1260" w:hanging="720"/>
        <w:rPr>
          <w:sz w:val="22"/>
          <w:szCs w:val="22"/>
        </w:rPr>
      </w:pPr>
      <w:r>
        <w:rPr>
          <w:sz w:val="22"/>
          <w:szCs w:val="22"/>
        </w:rPr>
        <w:t>8.1.4</w:t>
      </w:r>
      <w:r>
        <w:rPr>
          <w:sz w:val="22"/>
          <w:szCs w:val="22"/>
        </w:rPr>
        <w:tab/>
        <w:t>A</w:t>
      </w:r>
      <w:r w:rsidR="00775340" w:rsidRPr="00477D19">
        <w:rPr>
          <w:sz w:val="22"/>
          <w:szCs w:val="22"/>
        </w:rPr>
        <w:t>ssure that its employees in key roles perform task</w:t>
      </w:r>
      <w:r w:rsidR="000B2094">
        <w:rPr>
          <w:sz w:val="22"/>
          <w:szCs w:val="22"/>
        </w:rPr>
        <w:t>s</w:t>
      </w:r>
      <w:r w:rsidR="00775340" w:rsidRPr="00477D19">
        <w:rPr>
          <w:sz w:val="22"/>
          <w:szCs w:val="22"/>
        </w:rPr>
        <w:t xml:space="preserve"> virtually or on-site</w:t>
      </w:r>
      <w:r w:rsidR="00C55610">
        <w:rPr>
          <w:sz w:val="22"/>
          <w:szCs w:val="22"/>
        </w:rPr>
        <w:t xml:space="preserve"> at the </w:t>
      </w:r>
      <w:r>
        <w:rPr>
          <w:sz w:val="22"/>
          <w:szCs w:val="22"/>
        </w:rPr>
        <w:t xml:space="preserve">applicable </w:t>
      </w:r>
      <w:r w:rsidR="00C55610">
        <w:rPr>
          <w:sz w:val="22"/>
          <w:szCs w:val="22"/>
        </w:rPr>
        <w:t>provisioned jurisdictions</w:t>
      </w:r>
      <w:r w:rsidR="00775340" w:rsidRPr="00477D19">
        <w:rPr>
          <w:sz w:val="22"/>
          <w:szCs w:val="22"/>
        </w:rPr>
        <w:t xml:space="preserve"> 8 hours per day between 8:00 a.m. and 5:00 p.m. Monday through Friday except on City holidays.</w:t>
      </w:r>
      <w:r w:rsidR="00347D26">
        <w:rPr>
          <w:sz w:val="22"/>
          <w:szCs w:val="22"/>
        </w:rPr>
        <w:br/>
      </w:r>
    </w:p>
    <w:p w:rsidR="00775340" w:rsidRPr="00477D19" w:rsidRDefault="00347D26" w:rsidP="00347D26">
      <w:pPr>
        <w:ind w:left="1260" w:hanging="720"/>
        <w:rPr>
          <w:sz w:val="22"/>
          <w:szCs w:val="22"/>
        </w:rPr>
      </w:pPr>
      <w:r>
        <w:rPr>
          <w:sz w:val="22"/>
          <w:szCs w:val="22"/>
        </w:rPr>
        <w:t>8.1.5</w:t>
      </w:r>
      <w:r>
        <w:rPr>
          <w:sz w:val="22"/>
          <w:szCs w:val="22"/>
        </w:rPr>
        <w:tab/>
        <w:t>Ass</w:t>
      </w:r>
      <w:r w:rsidR="00775340" w:rsidRPr="00477D19">
        <w:rPr>
          <w:sz w:val="22"/>
          <w:szCs w:val="22"/>
        </w:rPr>
        <w:t>ign an Account Representative who will serve as liaison between the City and the Consultant</w:t>
      </w:r>
      <w:r w:rsidR="000B2094">
        <w:rPr>
          <w:sz w:val="22"/>
          <w:szCs w:val="22"/>
        </w:rPr>
        <w:t xml:space="preserve">, and </w:t>
      </w:r>
      <w:r w:rsidR="00775340" w:rsidRPr="00477D19">
        <w:rPr>
          <w:sz w:val="22"/>
          <w:szCs w:val="22"/>
        </w:rPr>
        <w:t>who will be responsible for ensurin</w:t>
      </w:r>
      <w:r w:rsidR="001133BA">
        <w:rPr>
          <w:sz w:val="22"/>
          <w:szCs w:val="22"/>
        </w:rPr>
        <w:t xml:space="preserve">g satisfactory performance.  </w:t>
      </w:r>
      <w:r w:rsidR="001133BA">
        <w:rPr>
          <w:sz w:val="22"/>
          <w:szCs w:val="22"/>
        </w:rPr>
        <w:br/>
      </w:r>
      <w:r w:rsidR="00775340" w:rsidRPr="00477D19">
        <w:rPr>
          <w:sz w:val="22"/>
          <w:szCs w:val="22"/>
        </w:rPr>
        <w:t xml:space="preserve"> </w:t>
      </w:r>
    </w:p>
    <w:p w:rsidR="00775340" w:rsidRPr="00477D19" w:rsidRDefault="00775340" w:rsidP="001F148C">
      <w:pPr>
        <w:rPr>
          <w:sz w:val="22"/>
          <w:szCs w:val="22"/>
        </w:rPr>
      </w:pPr>
    </w:p>
    <w:p w:rsidR="00775340" w:rsidRPr="00477D19" w:rsidRDefault="00347D26" w:rsidP="002F1ABD">
      <w:pPr>
        <w:ind w:left="540" w:hanging="540"/>
        <w:rPr>
          <w:sz w:val="22"/>
          <w:szCs w:val="22"/>
        </w:rPr>
      </w:pPr>
      <w:r>
        <w:rPr>
          <w:sz w:val="22"/>
          <w:szCs w:val="22"/>
        </w:rPr>
        <w:t>8</w:t>
      </w:r>
      <w:r w:rsidR="00775340" w:rsidRPr="00477D19">
        <w:rPr>
          <w:sz w:val="22"/>
          <w:szCs w:val="22"/>
        </w:rPr>
        <w:t>.</w:t>
      </w:r>
      <w:r>
        <w:rPr>
          <w:sz w:val="22"/>
          <w:szCs w:val="22"/>
        </w:rPr>
        <w:t>2</w:t>
      </w:r>
      <w:r w:rsidR="00775340" w:rsidRPr="00477D19">
        <w:rPr>
          <w:sz w:val="22"/>
          <w:szCs w:val="22"/>
        </w:rPr>
        <w:tab/>
      </w:r>
      <w:r w:rsidR="00775340" w:rsidRPr="001133BA">
        <w:rPr>
          <w:sz w:val="22"/>
          <w:szCs w:val="22"/>
          <w:u w:val="single"/>
        </w:rPr>
        <w:t>Project Assumptions:</w:t>
      </w:r>
      <w:r w:rsidR="00775340" w:rsidRPr="00477D19">
        <w:rPr>
          <w:sz w:val="22"/>
          <w:szCs w:val="22"/>
        </w:rPr>
        <w:t xml:space="preserve">  The City’s assumptions for this project are listed below.  Note that these assumptions may change upon further analysis and/or on the advice of the Consultant.</w:t>
      </w:r>
      <w:r w:rsidR="00775340" w:rsidRPr="00477D19">
        <w:rPr>
          <w:sz w:val="22"/>
          <w:szCs w:val="22"/>
        </w:rPr>
        <w:br/>
      </w:r>
    </w:p>
    <w:p w:rsidR="003755CD" w:rsidRDefault="00347D26" w:rsidP="00347D26">
      <w:pPr>
        <w:ind w:left="1260" w:hanging="720"/>
        <w:rPr>
          <w:sz w:val="22"/>
          <w:szCs w:val="22"/>
        </w:rPr>
      </w:pPr>
      <w:r>
        <w:rPr>
          <w:sz w:val="22"/>
          <w:szCs w:val="22"/>
        </w:rPr>
        <w:t>8.2</w:t>
      </w:r>
      <w:r w:rsidR="001133BA">
        <w:rPr>
          <w:sz w:val="22"/>
          <w:szCs w:val="22"/>
        </w:rPr>
        <w:t>.1</w:t>
      </w:r>
      <w:r w:rsidR="001133BA">
        <w:rPr>
          <w:sz w:val="22"/>
          <w:szCs w:val="22"/>
        </w:rPr>
        <w:tab/>
      </w:r>
      <w:r w:rsidR="00775340" w:rsidRPr="00477D19">
        <w:rPr>
          <w:sz w:val="22"/>
          <w:szCs w:val="22"/>
        </w:rPr>
        <w:t xml:space="preserve">There will be no changes to the PRISEM Architecture Design. </w:t>
      </w:r>
      <w:r w:rsidR="00165510">
        <w:rPr>
          <w:sz w:val="22"/>
          <w:szCs w:val="22"/>
        </w:rPr>
        <w:t xml:space="preserve"> (Note:  The Design has been completed and will be provided to the Apparent Successful Proposer.)  </w:t>
      </w:r>
      <w:r w:rsidR="00775340" w:rsidRPr="00477D19">
        <w:rPr>
          <w:sz w:val="22"/>
          <w:szCs w:val="22"/>
        </w:rPr>
        <w:t xml:space="preserve"> </w:t>
      </w:r>
    </w:p>
    <w:p w:rsidR="003755CD" w:rsidRDefault="003755CD">
      <w:pPr>
        <w:rPr>
          <w:sz w:val="22"/>
          <w:szCs w:val="22"/>
        </w:rPr>
      </w:pPr>
      <w:r>
        <w:rPr>
          <w:sz w:val="22"/>
          <w:szCs w:val="22"/>
        </w:rPr>
        <w:br w:type="page"/>
      </w:r>
    </w:p>
    <w:p w:rsidR="00165510" w:rsidRDefault="00165510" w:rsidP="00347D26">
      <w:pPr>
        <w:ind w:left="1260" w:hanging="720"/>
        <w:rPr>
          <w:sz w:val="22"/>
          <w:szCs w:val="22"/>
        </w:rPr>
      </w:pPr>
    </w:p>
    <w:p w:rsidR="00347D26" w:rsidRDefault="00347D26" w:rsidP="00347D26">
      <w:pPr>
        <w:ind w:left="1260" w:hanging="720"/>
        <w:rPr>
          <w:sz w:val="22"/>
          <w:szCs w:val="22"/>
        </w:rPr>
      </w:pPr>
      <w:r>
        <w:rPr>
          <w:sz w:val="22"/>
          <w:szCs w:val="22"/>
        </w:rPr>
        <w:t>8</w:t>
      </w:r>
      <w:r w:rsidR="00165510" w:rsidRPr="007D4D58">
        <w:rPr>
          <w:sz w:val="22"/>
          <w:szCs w:val="22"/>
        </w:rPr>
        <w:t>.</w:t>
      </w:r>
      <w:r>
        <w:rPr>
          <w:sz w:val="22"/>
          <w:szCs w:val="22"/>
        </w:rPr>
        <w:t>2</w:t>
      </w:r>
      <w:r w:rsidR="00165510" w:rsidRPr="007D4D58">
        <w:rPr>
          <w:sz w:val="22"/>
          <w:szCs w:val="22"/>
        </w:rPr>
        <w:t>.2</w:t>
      </w:r>
      <w:r w:rsidR="003914B5" w:rsidRPr="007D4D58">
        <w:rPr>
          <w:sz w:val="22"/>
          <w:szCs w:val="22"/>
        </w:rPr>
        <w:tab/>
        <w:t xml:space="preserve">The City will have a substantially complete </w:t>
      </w:r>
      <w:r w:rsidR="00165510" w:rsidRPr="007D4D58">
        <w:rPr>
          <w:sz w:val="22"/>
          <w:szCs w:val="22"/>
        </w:rPr>
        <w:t xml:space="preserve">PRISEM </w:t>
      </w:r>
      <w:r>
        <w:rPr>
          <w:sz w:val="22"/>
          <w:szCs w:val="22"/>
        </w:rPr>
        <w:t xml:space="preserve">Research and Development </w:t>
      </w:r>
      <w:r w:rsidR="006B1B9F" w:rsidRPr="007D4D58">
        <w:rPr>
          <w:sz w:val="22"/>
          <w:szCs w:val="22"/>
        </w:rPr>
        <w:t xml:space="preserve">Project Plan </w:t>
      </w:r>
      <w:r w:rsidR="003914B5" w:rsidRPr="007D4D58">
        <w:rPr>
          <w:sz w:val="22"/>
          <w:szCs w:val="22"/>
        </w:rPr>
        <w:t>at the time of announcement of apparent successful proposer.  (Note:  The Plan will be provided to the Apparent Successful Proposer.)  The</w:t>
      </w:r>
      <w:r w:rsidR="00775340" w:rsidRPr="007D4D58">
        <w:rPr>
          <w:sz w:val="22"/>
          <w:szCs w:val="22"/>
        </w:rPr>
        <w:t>re will be no changes to the Project Key Dates.  The</w:t>
      </w:r>
      <w:r w:rsidR="00563106" w:rsidRPr="007D4D58">
        <w:rPr>
          <w:sz w:val="22"/>
          <w:szCs w:val="22"/>
        </w:rPr>
        <w:t xml:space="preserve"> Apparent Successful </w:t>
      </w:r>
      <w:r w:rsidR="00165510" w:rsidRPr="007D4D58">
        <w:rPr>
          <w:sz w:val="22"/>
          <w:szCs w:val="22"/>
        </w:rPr>
        <w:t>Proposer</w:t>
      </w:r>
      <w:r w:rsidR="00775340" w:rsidRPr="007D4D58">
        <w:rPr>
          <w:sz w:val="22"/>
          <w:szCs w:val="22"/>
        </w:rPr>
        <w:t xml:space="preserve"> may suggest improvements </w:t>
      </w:r>
      <w:r w:rsidR="007D4D58" w:rsidRPr="007D4D58">
        <w:rPr>
          <w:sz w:val="22"/>
          <w:szCs w:val="22"/>
        </w:rPr>
        <w:t>to</w:t>
      </w:r>
      <w:r w:rsidR="00775340" w:rsidRPr="007D4D58">
        <w:rPr>
          <w:sz w:val="22"/>
          <w:szCs w:val="22"/>
        </w:rPr>
        <w:t xml:space="preserve"> the PRIS</w:t>
      </w:r>
      <w:r w:rsidR="006B1B9F" w:rsidRPr="007D4D58">
        <w:rPr>
          <w:sz w:val="22"/>
          <w:szCs w:val="22"/>
        </w:rPr>
        <w:t>EM Research and Development</w:t>
      </w:r>
      <w:r>
        <w:rPr>
          <w:sz w:val="22"/>
          <w:szCs w:val="22"/>
        </w:rPr>
        <w:t xml:space="preserve"> Project Plan</w:t>
      </w:r>
      <w:r w:rsidR="007D4D58" w:rsidRPr="007D4D58">
        <w:rPr>
          <w:sz w:val="22"/>
          <w:szCs w:val="22"/>
        </w:rPr>
        <w:t>,</w:t>
      </w:r>
      <w:r w:rsidR="00775340" w:rsidRPr="007D4D58">
        <w:rPr>
          <w:sz w:val="22"/>
          <w:szCs w:val="22"/>
        </w:rPr>
        <w:t xml:space="preserve"> but the improvements will not be considered as part of the </w:t>
      </w:r>
      <w:r>
        <w:rPr>
          <w:sz w:val="22"/>
          <w:szCs w:val="22"/>
        </w:rPr>
        <w:t>plan</w:t>
      </w:r>
      <w:r w:rsidR="00775340" w:rsidRPr="007D4D58">
        <w:rPr>
          <w:sz w:val="22"/>
          <w:szCs w:val="22"/>
        </w:rPr>
        <w:t xml:space="preserve"> unless specifically </w:t>
      </w:r>
      <w:r>
        <w:rPr>
          <w:sz w:val="22"/>
          <w:szCs w:val="22"/>
        </w:rPr>
        <w:t>accepted in writing by the City.</w:t>
      </w:r>
      <w:r>
        <w:rPr>
          <w:sz w:val="22"/>
          <w:szCs w:val="22"/>
        </w:rPr>
        <w:br/>
      </w:r>
    </w:p>
    <w:p w:rsidR="003914B5" w:rsidRDefault="00347D26" w:rsidP="00347D26">
      <w:pPr>
        <w:ind w:left="1260" w:hanging="720"/>
        <w:rPr>
          <w:sz w:val="22"/>
          <w:szCs w:val="22"/>
        </w:rPr>
      </w:pPr>
      <w:r>
        <w:rPr>
          <w:sz w:val="22"/>
          <w:szCs w:val="22"/>
        </w:rPr>
        <w:t>8</w:t>
      </w:r>
      <w:r w:rsidR="003914B5">
        <w:rPr>
          <w:sz w:val="22"/>
          <w:szCs w:val="22"/>
        </w:rPr>
        <w:t>.</w:t>
      </w:r>
      <w:r>
        <w:rPr>
          <w:sz w:val="22"/>
          <w:szCs w:val="22"/>
        </w:rPr>
        <w:t>2</w:t>
      </w:r>
      <w:r w:rsidR="003914B5">
        <w:rPr>
          <w:sz w:val="22"/>
          <w:szCs w:val="22"/>
        </w:rPr>
        <w:t>.3</w:t>
      </w:r>
      <w:r w:rsidR="003914B5">
        <w:rPr>
          <w:sz w:val="22"/>
          <w:szCs w:val="22"/>
        </w:rPr>
        <w:tab/>
      </w:r>
      <w:r w:rsidR="00775340" w:rsidRPr="00477D19">
        <w:rPr>
          <w:sz w:val="22"/>
          <w:szCs w:val="22"/>
        </w:rPr>
        <w:t>The successful Consultant will maintain accounting and invoicing records that specify the name(s) of its employee(s) that are engaged in all activities.</w:t>
      </w:r>
    </w:p>
    <w:p w:rsidR="003914B5" w:rsidRDefault="003914B5" w:rsidP="002F1ABD">
      <w:pPr>
        <w:ind w:left="540"/>
        <w:rPr>
          <w:sz w:val="22"/>
          <w:szCs w:val="22"/>
        </w:rPr>
      </w:pPr>
    </w:p>
    <w:p w:rsidR="003914B5" w:rsidRDefault="001E048C" w:rsidP="001E048C">
      <w:pPr>
        <w:ind w:left="1260" w:hanging="720"/>
        <w:rPr>
          <w:sz w:val="22"/>
          <w:szCs w:val="22"/>
        </w:rPr>
      </w:pPr>
      <w:r>
        <w:rPr>
          <w:sz w:val="22"/>
          <w:szCs w:val="22"/>
        </w:rPr>
        <w:t>8</w:t>
      </w:r>
      <w:r w:rsidR="00775340" w:rsidRPr="007D4D58">
        <w:rPr>
          <w:sz w:val="22"/>
          <w:szCs w:val="22"/>
        </w:rPr>
        <w:t>.</w:t>
      </w:r>
      <w:r>
        <w:rPr>
          <w:sz w:val="22"/>
          <w:szCs w:val="22"/>
        </w:rPr>
        <w:t>2</w:t>
      </w:r>
      <w:r w:rsidR="00775340" w:rsidRPr="007D4D58">
        <w:rPr>
          <w:sz w:val="22"/>
          <w:szCs w:val="22"/>
        </w:rPr>
        <w:t>.4</w:t>
      </w:r>
      <w:r w:rsidR="00775340" w:rsidRPr="007D4D58">
        <w:rPr>
          <w:sz w:val="22"/>
          <w:szCs w:val="22"/>
        </w:rPr>
        <w:tab/>
        <w:t xml:space="preserve">It is expected that the PRISEM </w:t>
      </w:r>
      <w:r w:rsidR="006B1B9F" w:rsidRPr="007D4D58">
        <w:rPr>
          <w:sz w:val="22"/>
          <w:szCs w:val="22"/>
        </w:rPr>
        <w:t xml:space="preserve">Research and Development </w:t>
      </w:r>
      <w:r w:rsidR="00775340" w:rsidRPr="007D4D58">
        <w:rPr>
          <w:sz w:val="22"/>
          <w:szCs w:val="22"/>
        </w:rPr>
        <w:t>Project will proceed</w:t>
      </w:r>
      <w:r w:rsidR="00775340" w:rsidRPr="00477D19">
        <w:rPr>
          <w:sz w:val="22"/>
          <w:szCs w:val="22"/>
        </w:rPr>
        <w:t xml:space="preserve"> continuously and Consultant will have no ‘whitespace.’  </w:t>
      </w:r>
      <w:r w:rsidR="003755CD">
        <w:rPr>
          <w:sz w:val="22"/>
          <w:szCs w:val="22"/>
        </w:rPr>
        <w:br/>
      </w:r>
    </w:p>
    <w:p w:rsidR="00286989" w:rsidRDefault="001E048C" w:rsidP="001E048C">
      <w:pPr>
        <w:ind w:left="1260" w:hanging="720"/>
        <w:rPr>
          <w:sz w:val="22"/>
          <w:szCs w:val="22"/>
        </w:rPr>
      </w:pPr>
      <w:r>
        <w:rPr>
          <w:sz w:val="22"/>
          <w:szCs w:val="22"/>
        </w:rPr>
        <w:t>8</w:t>
      </w:r>
      <w:r w:rsidR="003914B5">
        <w:rPr>
          <w:sz w:val="22"/>
          <w:szCs w:val="22"/>
        </w:rPr>
        <w:t>.</w:t>
      </w:r>
      <w:r>
        <w:rPr>
          <w:sz w:val="22"/>
          <w:szCs w:val="22"/>
        </w:rPr>
        <w:t>2</w:t>
      </w:r>
      <w:r w:rsidR="003914B5">
        <w:rPr>
          <w:sz w:val="22"/>
          <w:szCs w:val="22"/>
        </w:rPr>
        <w:t>.5</w:t>
      </w:r>
      <w:r>
        <w:rPr>
          <w:sz w:val="22"/>
          <w:szCs w:val="22"/>
        </w:rPr>
        <w:tab/>
      </w:r>
      <w:r w:rsidR="00775340" w:rsidRPr="00477D19">
        <w:rPr>
          <w:sz w:val="22"/>
          <w:szCs w:val="22"/>
        </w:rPr>
        <w:t xml:space="preserve">The City will </w:t>
      </w:r>
      <w:r w:rsidR="00775340" w:rsidRPr="007D4D58">
        <w:rPr>
          <w:sz w:val="22"/>
          <w:szCs w:val="22"/>
        </w:rPr>
        <w:t xml:space="preserve">furnish </w:t>
      </w:r>
      <w:r w:rsidR="00775340" w:rsidRPr="00477D19">
        <w:rPr>
          <w:sz w:val="22"/>
          <w:szCs w:val="22"/>
        </w:rPr>
        <w:t xml:space="preserve">non-dedicated workstation space, network logins, email accounts, and access to other equipment and facilities the City determines are necessary for the Consultant to perform, to the extent that the Consultant performs work on-site </w:t>
      </w:r>
      <w:r>
        <w:rPr>
          <w:sz w:val="22"/>
          <w:szCs w:val="22"/>
        </w:rPr>
        <w:t>at</w:t>
      </w:r>
      <w:r w:rsidR="00775340" w:rsidRPr="00477D19">
        <w:rPr>
          <w:sz w:val="22"/>
          <w:szCs w:val="22"/>
        </w:rPr>
        <w:t xml:space="preserve"> </w:t>
      </w:r>
      <w:r>
        <w:rPr>
          <w:sz w:val="22"/>
          <w:szCs w:val="22"/>
        </w:rPr>
        <w:t>City</w:t>
      </w:r>
      <w:r w:rsidR="00775340" w:rsidRPr="00477D19">
        <w:rPr>
          <w:sz w:val="22"/>
          <w:szCs w:val="22"/>
        </w:rPr>
        <w:t xml:space="preserve"> facilities.    </w:t>
      </w:r>
      <w:r w:rsidR="00775340" w:rsidRPr="00477D19">
        <w:rPr>
          <w:sz w:val="22"/>
          <w:szCs w:val="22"/>
        </w:rPr>
        <w:br/>
      </w:r>
    </w:p>
    <w:p w:rsidR="003914B5" w:rsidRPr="00477D19" w:rsidRDefault="003914B5" w:rsidP="001F148C">
      <w:pPr>
        <w:rPr>
          <w:sz w:val="22"/>
          <w:szCs w:val="22"/>
        </w:rPr>
      </w:pPr>
    </w:p>
    <w:p w:rsidR="005B3B8F" w:rsidRPr="00477D19" w:rsidRDefault="001E048C" w:rsidP="003914B5">
      <w:pPr>
        <w:ind w:left="540" w:hanging="540"/>
        <w:rPr>
          <w:sz w:val="22"/>
          <w:szCs w:val="22"/>
        </w:rPr>
      </w:pPr>
      <w:bookmarkStart w:id="6" w:name="_Toc292443395"/>
      <w:r>
        <w:rPr>
          <w:b/>
          <w:sz w:val="22"/>
          <w:szCs w:val="22"/>
        </w:rPr>
        <w:t>9</w:t>
      </w:r>
      <w:r w:rsidR="003914B5">
        <w:rPr>
          <w:b/>
          <w:sz w:val="22"/>
          <w:szCs w:val="22"/>
        </w:rPr>
        <w:t>.0</w:t>
      </w:r>
      <w:r w:rsidR="003914B5">
        <w:rPr>
          <w:b/>
          <w:sz w:val="22"/>
          <w:szCs w:val="22"/>
        </w:rPr>
        <w:tab/>
      </w:r>
      <w:r w:rsidR="005B3B8F" w:rsidRPr="003914B5">
        <w:rPr>
          <w:b/>
          <w:sz w:val="22"/>
          <w:szCs w:val="22"/>
          <w:u w:val="single"/>
        </w:rPr>
        <w:t>Contract Modifications</w:t>
      </w:r>
      <w:bookmarkEnd w:id="6"/>
      <w:r w:rsidR="003914B5">
        <w:rPr>
          <w:b/>
          <w:sz w:val="22"/>
          <w:szCs w:val="22"/>
          <w:u w:val="single"/>
        </w:rPr>
        <w:t>.</w:t>
      </w:r>
      <w:r w:rsidR="003914B5">
        <w:rPr>
          <w:sz w:val="22"/>
          <w:szCs w:val="22"/>
        </w:rPr>
        <w:t xml:space="preserve">  </w:t>
      </w:r>
      <w:r w:rsidR="00D818A3" w:rsidRPr="00477D19">
        <w:rPr>
          <w:sz w:val="22"/>
          <w:szCs w:val="22"/>
        </w:rPr>
        <w:t>The City has attached its</w:t>
      </w:r>
      <w:r w:rsidR="005B3B8F" w:rsidRPr="00477D19">
        <w:rPr>
          <w:sz w:val="22"/>
          <w:szCs w:val="22"/>
        </w:rPr>
        <w:t xml:space="preserve"> contract terms with this solicitation</w:t>
      </w:r>
      <w:r w:rsidR="003914B5">
        <w:rPr>
          <w:sz w:val="22"/>
          <w:szCs w:val="22"/>
        </w:rPr>
        <w:t>.</w:t>
      </w:r>
      <w:r w:rsidR="005B3B8F" w:rsidRPr="00477D19">
        <w:rPr>
          <w:sz w:val="22"/>
          <w:szCs w:val="22"/>
        </w:rPr>
        <w:t xml:space="preserve">  </w:t>
      </w:r>
      <w:r w:rsidR="006D0077">
        <w:rPr>
          <w:sz w:val="22"/>
          <w:szCs w:val="22"/>
        </w:rPr>
        <w:t>Any questions about the City’s c</w:t>
      </w:r>
      <w:r w:rsidR="005B3B8F" w:rsidRPr="00477D19">
        <w:rPr>
          <w:sz w:val="22"/>
          <w:szCs w:val="22"/>
        </w:rPr>
        <w:t xml:space="preserve">ontract should be made prior to the end of the question period.  </w:t>
      </w:r>
      <w:r w:rsidR="003914B5">
        <w:rPr>
          <w:sz w:val="22"/>
          <w:szCs w:val="22"/>
        </w:rPr>
        <w:br/>
      </w:r>
    </w:p>
    <w:p w:rsidR="005B3B8F" w:rsidRPr="00477D19" w:rsidRDefault="005B3B8F" w:rsidP="003914B5">
      <w:pPr>
        <w:ind w:left="540"/>
        <w:rPr>
          <w:sz w:val="22"/>
          <w:szCs w:val="22"/>
        </w:rPr>
      </w:pPr>
      <w:r w:rsidRPr="00477D19">
        <w:rPr>
          <w:sz w:val="22"/>
          <w:szCs w:val="22"/>
        </w:rPr>
        <w:t xml:space="preserve">If a </w:t>
      </w:r>
      <w:r w:rsidR="00D818A3" w:rsidRPr="00477D19">
        <w:rPr>
          <w:sz w:val="22"/>
          <w:szCs w:val="22"/>
        </w:rPr>
        <w:t>Propos</w:t>
      </w:r>
      <w:r w:rsidR="003914B5">
        <w:rPr>
          <w:sz w:val="22"/>
          <w:szCs w:val="22"/>
        </w:rPr>
        <w:t>er</w:t>
      </w:r>
      <w:r w:rsidRPr="00477D19">
        <w:rPr>
          <w:sz w:val="22"/>
          <w:szCs w:val="22"/>
        </w:rPr>
        <w:t xml:space="preserve"> seeks to modify the Contract, the </w:t>
      </w:r>
      <w:r w:rsidR="003914B5">
        <w:rPr>
          <w:sz w:val="22"/>
          <w:szCs w:val="22"/>
        </w:rPr>
        <w:t xml:space="preserve">Proposer </w:t>
      </w:r>
      <w:r w:rsidRPr="00477D19">
        <w:rPr>
          <w:sz w:val="22"/>
          <w:szCs w:val="22"/>
        </w:rPr>
        <w:t xml:space="preserve">must submit a request with </w:t>
      </w:r>
      <w:r w:rsidR="003914B5">
        <w:rPr>
          <w:sz w:val="22"/>
          <w:szCs w:val="22"/>
        </w:rPr>
        <w:t>its</w:t>
      </w:r>
      <w:r w:rsidRPr="00477D19">
        <w:rPr>
          <w:sz w:val="22"/>
          <w:szCs w:val="22"/>
        </w:rPr>
        <w:t xml:space="preserve"> Proposal taking an “Exception”.  The </w:t>
      </w:r>
      <w:r w:rsidR="003914B5">
        <w:rPr>
          <w:sz w:val="22"/>
          <w:szCs w:val="22"/>
        </w:rPr>
        <w:t>Proposer</w:t>
      </w:r>
      <w:r w:rsidRPr="00477D19">
        <w:rPr>
          <w:sz w:val="22"/>
          <w:szCs w:val="22"/>
        </w:rPr>
        <w:t xml:space="preserve"> must provide a revised version that shows </w:t>
      </w:r>
      <w:r w:rsidR="003914B5">
        <w:rPr>
          <w:sz w:val="22"/>
          <w:szCs w:val="22"/>
        </w:rPr>
        <w:t>its</w:t>
      </w:r>
      <w:r w:rsidRPr="00477D19">
        <w:rPr>
          <w:sz w:val="22"/>
          <w:szCs w:val="22"/>
        </w:rPr>
        <w:t xml:space="preserve"> proposed alternative contract language. </w:t>
      </w:r>
      <w:r w:rsidR="001E048C">
        <w:rPr>
          <w:sz w:val="22"/>
          <w:szCs w:val="22"/>
        </w:rPr>
        <w:t xml:space="preserve"> </w:t>
      </w:r>
      <w:r w:rsidRPr="00477D19">
        <w:rPr>
          <w:sz w:val="22"/>
          <w:szCs w:val="22"/>
        </w:rPr>
        <w:t xml:space="preserve">The City is not obligated to accept any modifications proposed by the </w:t>
      </w:r>
      <w:r w:rsidR="003914B5">
        <w:rPr>
          <w:sz w:val="22"/>
          <w:szCs w:val="22"/>
        </w:rPr>
        <w:t>Proposer</w:t>
      </w:r>
      <w:r w:rsidRPr="00477D19">
        <w:rPr>
          <w:sz w:val="22"/>
          <w:szCs w:val="22"/>
        </w:rPr>
        <w:t xml:space="preserve">.  If </w:t>
      </w:r>
      <w:r w:rsidR="003914B5">
        <w:rPr>
          <w:sz w:val="22"/>
          <w:szCs w:val="22"/>
        </w:rPr>
        <w:t xml:space="preserve">the proposed modifications </w:t>
      </w:r>
      <w:r w:rsidRPr="00477D19">
        <w:rPr>
          <w:sz w:val="22"/>
          <w:szCs w:val="22"/>
        </w:rPr>
        <w:t xml:space="preserve">materially change the character of the contract, the City may reject the Proposal as non-responsive.  </w:t>
      </w:r>
      <w:r w:rsidR="003914B5">
        <w:rPr>
          <w:sz w:val="22"/>
          <w:szCs w:val="22"/>
        </w:rPr>
        <w:br/>
      </w:r>
      <w:r w:rsidR="003914B5">
        <w:rPr>
          <w:sz w:val="22"/>
          <w:szCs w:val="22"/>
        </w:rPr>
        <w:br/>
      </w:r>
      <w:r w:rsidRPr="00477D19">
        <w:rPr>
          <w:sz w:val="22"/>
          <w:szCs w:val="22"/>
        </w:rPr>
        <w:t>The City cannot modify provisions mandated by Federal, State or City law.  Th</w:t>
      </w:r>
      <w:r w:rsidR="006D0077">
        <w:rPr>
          <w:sz w:val="22"/>
          <w:szCs w:val="22"/>
        </w:rPr>
        <w:t>ese</w:t>
      </w:r>
      <w:r w:rsidRPr="00477D19">
        <w:rPr>
          <w:sz w:val="22"/>
          <w:szCs w:val="22"/>
        </w:rPr>
        <w:t xml:space="preserve"> includes, but </w:t>
      </w:r>
      <w:r w:rsidR="006D0077">
        <w:rPr>
          <w:sz w:val="22"/>
          <w:szCs w:val="22"/>
        </w:rPr>
        <w:t>are</w:t>
      </w:r>
      <w:r w:rsidRPr="00477D19">
        <w:rPr>
          <w:sz w:val="22"/>
          <w:szCs w:val="22"/>
        </w:rPr>
        <w:t xml:space="preserve"> not limited to:  </w:t>
      </w:r>
      <w:r w:rsidR="006D0077">
        <w:rPr>
          <w:sz w:val="22"/>
          <w:szCs w:val="22"/>
        </w:rPr>
        <w:t xml:space="preserve">Social Equity Requirements, </w:t>
      </w:r>
      <w:r w:rsidRPr="00477D19">
        <w:rPr>
          <w:sz w:val="22"/>
          <w:szCs w:val="22"/>
        </w:rPr>
        <w:t>Equal Benefits,</w:t>
      </w:r>
      <w:r w:rsidR="006D0077">
        <w:rPr>
          <w:sz w:val="22"/>
          <w:szCs w:val="22"/>
        </w:rPr>
        <w:t xml:space="preserve"> </w:t>
      </w:r>
      <w:r w:rsidRPr="00477D19">
        <w:rPr>
          <w:sz w:val="22"/>
          <w:szCs w:val="22"/>
        </w:rPr>
        <w:t xml:space="preserve">Audit (Review of Vendor Records), </w:t>
      </w:r>
      <w:r w:rsidR="006D0077">
        <w:rPr>
          <w:sz w:val="22"/>
          <w:szCs w:val="22"/>
        </w:rPr>
        <w:t xml:space="preserve">Federal Debarment, </w:t>
      </w:r>
      <w:r w:rsidRPr="00477D19">
        <w:rPr>
          <w:sz w:val="22"/>
          <w:szCs w:val="22"/>
        </w:rPr>
        <w:t xml:space="preserve">Confidentiality, and </w:t>
      </w:r>
      <w:r w:rsidR="006D0077">
        <w:rPr>
          <w:sz w:val="22"/>
          <w:szCs w:val="22"/>
        </w:rPr>
        <w:t xml:space="preserve">City </w:t>
      </w:r>
      <w:r w:rsidRPr="00477D19">
        <w:rPr>
          <w:sz w:val="22"/>
          <w:szCs w:val="22"/>
        </w:rPr>
        <w:t xml:space="preserve">Debarment. </w:t>
      </w:r>
      <w:r w:rsidR="00471C5A">
        <w:rPr>
          <w:sz w:val="22"/>
          <w:szCs w:val="22"/>
        </w:rPr>
        <w:t xml:space="preserve"> </w:t>
      </w:r>
      <w:r w:rsidRPr="00477D19">
        <w:rPr>
          <w:sz w:val="22"/>
          <w:szCs w:val="22"/>
        </w:rPr>
        <w:t xml:space="preserve">Exceptions to those provisions will be summarily disregarded. </w:t>
      </w:r>
      <w:r w:rsidR="001E048C">
        <w:rPr>
          <w:sz w:val="22"/>
          <w:szCs w:val="22"/>
        </w:rPr>
        <w:t xml:space="preserve"> </w:t>
      </w:r>
      <w:r w:rsidR="006D0077">
        <w:rPr>
          <w:sz w:val="22"/>
          <w:szCs w:val="22"/>
        </w:rPr>
        <w:t xml:space="preserve">The </w:t>
      </w:r>
      <w:r w:rsidRPr="00477D19">
        <w:rPr>
          <w:sz w:val="22"/>
          <w:szCs w:val="22"/>
        </w:rPr>
        <w:t>City cannot agree to any form of mutual indemnification.</w:t>
      </w:r>
      <w:r w:rsidR="006D0077">
        <w:rPr>
          <w:sz w:val="22"/>
          <w:szCs w:val="22"/>
        </w:rPr>
        <w:br/>
      </w:r>
    </w:p>
    <w:p w:rsidR="005B3B8F" w:rsidRPr="00477D19" w:rsidRDefault="005B3B8F" w:rsidP="006D0077">
      <w:pPr>
        <w:ind w:left="540"/>
        <w:rPr>
          <w:sz w:val="22"/>
          <w:szCs w:val="22"/>
        </w:rPr>
      </w:pPr>
      <w:r w:rsidRPr="00477D19">
        <w:rPr>
          <w:sz w:val="22"/>
          <w:szCs w:val="22"/>
        </w:rPr>
        <w:t xml:space="preserve">Although the City may open discussions with the apparent successful Proposer to align the proposal or contract to best meet City needs, this does not ensure consideration or negotiation of modifications proposed by the </w:t>
      </w:r>
      <w:r w:rsidR="006D0077">
        <w:rPr>
          <w:sz w:val="22"/>
          <w:szCs w:val="22"/>
        </w:rPr>
        <w:t>Proposer</w:t>
      </w:r>
      <w:r w:rsidRPr="00477D19">
        <w:rPr>
          <w:sz w:val="22"/>
          <w:szCs w:val="22"/>
        </w:rPr>
        <w:t xml:space="preserve">. </w:t>
      </w:r>
    </w:p>
    <w:p w:rsidR="005F0D2F" w:rsidRDefault="00932536" w:rsidP="001F148C">
      <w:pPr>
        <w:rPr>
          <w:sz w:val="22"/>
          <w:szCs w:val="22"/>
        </w:rPr>
      </w:pPr>
      <w:r>
        <w:rPr>
          <w:sz w:val="22"/>
          <w:szCs w:val="22"/>
        </w:rPr>
        <w:br/>
      </w:r>
    </w:p>
    <w:p w:rsidR="005C23DC" w:rsidRPr="00932536" w:rsidRDefault="005F0D2F" w:rsidP="008E7658">
      <w:pPr>
        <w:ind w:left="540" w:hanging="540"/>
        <w:rPr>
          <w:b/>
          <w:sz w:val="22"/>
          <w:szCs w:val="22"/>
          <w:u w:val="single"/>
        </w:rPr>
      </w:pPr>
      <w:r>
        <w:rPr>
          <w:sz w:val="22"/>
          <w:szCs w:val="22"/>
        </w:rPr>
        <w:br w:type="page"/>
      </w:r>
      <w:bookmarkStart w:id="7" w:name="_Toc292443396"/>
      <w:r w:rsidR="00A37A2A">
        <w:rPr>
          <w:b/>
          <w:sz w:val="22"/>
          <w:szCs w:val="22"/>
        </w:rPr>
        <w:lastRenderedPageBreak/>
        <w:t>10</w:t>
      </w:r>
      <w:r w:rsidR="00932536">
        <w:rPr>
          <w:b/>
          <w:sz w:val="22"/>
          <w:szCs w:val="22"/>
        </w:rPr>
        <w:t>.0</w:t>
      </w:r>
      <w:r w:rsidR="00932536">
        <w:rPr>
          <w:b/>
          <w:sz w:val="22"/>
          <w:szCs w:val="22"/>
        </w:rPr>
        <w:tab/>
      </w:r>
      <w:r w:rsidR="00932536" w:rsidRPr="00932536">
        <w:rPr>
          <w:b/>
          <w:sz w:val="22"/>
          <w:szCs w:val="22"/>
          <w:u w:val="single"/>
        </w:rPr>
        <w:t xml:space="preserve">Solicitation </w:t>
      </w:r>
      <w:r w:rsidR="00503828" w:rsidRPr="00932536">
        <w:rPr>
          <w:b/>
          <w:sz w:val="22"/>
          <w:szCs w:val="22"/>
          <w:u w:val="single"/>
        </w:rPr>
        <w:t>Instructions, Procedures and Requirements</w:t>
      </w:r>
      <w:r w:rsidR="00FC4D5F" w:rsidRPr="00932536">
        <w:rPr>
          <w:b/>
          <w:sz w:val="22"/>
          <w:szCs w:val="22"/>
          <w:u w:val="single"/>
        </w:rPr>
        <w:t>.</w:t>
      </w:r>
      <w:bookmarkEnd w:id="7"/>
    </w:p>
    <w:p w:rsidR="007C577E" w:rsidRPr="00477D19" w:rsidRDefault="007C577E" w:rsidP="001F148C">
      <w:pPr>
        <w:rPr>
          <w:sz w:val="22"/>
          <w:szCs w:val="22"/>
        </w:rPr>
      </w:pPr>
      <w:bookmarkStart w:id="8" w:name="_Toc521141112"/>
      <w:bookmarkStart w:id="9" w:name="_Ref524406138"/>
      <w:bookmarkStart w:id="10" w:name="_Toc524484955"/>
      <w:bookmarkStart w:id="11" w:name="_Toc524754142"/>
      <w:bookmarkStart w:id="12" w:name="_Toc526492387"/>
      <w:bookmarkStart w:id="13" w:name="_Toc528557442"/>
      <w:bookmarkStart w:id="14" w:name="_Toc529153502"/>
      <w:bookmarkStart w:id="15" w:name="_Toc30899402"/>
    </w:p>
    <w:p w:rsidR="00602968" w:rsidRPr="00477D19" w:rsidRDefault="00A37A2A" w:rsidP="00A144BF">
      <w:pPr>
        <w:ind w:left="540" w:hanging="540"/>
        <w:rPr>
          <w:sz w:val="22"/>
          <w:szCs w:val="22"/>
        </w:rPr>
      </w:pPr>
      <w:r>
        <w:rPr>
          <w:sz w:val="22"/>
          <w:szCs w:val="22"/>
        </w:rPr>
        <w:t>10</w:t>
      </w:r>
      <w:r w:rsidR="00B54101" w:rsidRPr="00477D19">
        <w:rPr>
          <w:sz w:val="22"/>
          <w:szCs w:val="22"/>
        </w:rPr>
        <w:t>.1</w:t>
      </w:r>
      <w:r w:rsidR="00A144BF">
        <w:rPr>
          <w:sz w:val="22"/>
          <w:szCs w:val="22"/>
        </w:rPr>
        <w:tab/>
      </w:r>
      <w:r w:rsidR="00B54101" w:rsidRPr="00932536">
        <w:rPr>
          <w:sz w:val="22"/>
          <w:szCs w:val="22"/>
          <w:u w:val="single"/>
        </w:rPr>
        <w:t>Registration</w:t>
      </w:r>
      <w:r w:rsidR="00F0525F" w:rsidRPr="00932536">
        <w:rPr>
          <w:sz w:val="22"/>
          <w:szCs w:val="22"/>
          <w:u w:val="single"/>
        </w:rPr>
        <w:t xml:space="preserve"> into City Registration System.</w:t>
      </w:r>
      <w:r w:rsidR="00A144BF">
        <w:rPr>
          <w:sz w:val="22"/>
          <w:szCs w:val="22"/>
        </w:rPr>
        <w:t xml:space="preserve">  </w:t>
      </w:r>
      <w:r w:rsidR="006B45D2" w:rsidRPr="00477D19">
        <w:rPr>
          <w:sz w:val="22"/>
          <w:szCs w:val="22"/>
        </w:rPr>
        <w:t xml:space="preserve">The City requests that all firms interested in doing </w:t>
      </w:r>
      <w:r w:rsidR="00A144BF">
        <w:rPr>
          <w:sz w:val="22"/>
          <w:szCs w:val="22"/>
        </w:rPr>
        <w:t>b</w:t>
      </w:r>
      <w:r w:rsidR="006B45D2" w:rsidRPr="00477D19">
        <w:rPr>
          <w:sz w:val="22"/>
          <w:szCs w:val="22"/>
        </w:rPr>
        <w:t xml:space="preserve">usiness with the City register on the City’s Registration System at </w:t>
      </w:r>
      <w:hyperlink r:id="rId12" w:history="1">
        <w:r w:rsidR="006B45D2" w:rsidRPr="00477D19">
          <w:rPr>
            <w:rStyle w:val="Hyperlink"/>
            <w:sz w:val="22"/>
            <w:szCs w:val="22"/>
          </w:rPr>
          <w:t>http://www.seattle.gov/html/business/contracting.htm</w:t>
        </w:r>
      </w:hyperlink>
      <w:r w:rsidR="006B45D2" w:rsidRPr="00477D19">
        <w:rPr>
          <w:sz w:val="22"/>
          <w:szCs w:val="22"/>
        </w:rPr>
        <w:t xml:space="preserve"> . </w:t>
      </w:r>
      <w:r w:rsidR="006B45D2" w:rsidRPr="00477D19">
        <w:rPr>
          <w:sz w:val="22"/>
          <w:szCs w:val="22"/>
        </w:rPr>
        <w:br/>
      </w:r>
      <w:bookmarkStart w:id="16" w:name="_Toc521141117"/>
      <w:bookmarkStart w:id="17" w:name="_Toc524484959"/>
      <w:bookmarkStart w:id="18" w:name="_Toc524754146"/>
      <w:bookmarkStart w:id="19" w:name="_Toc526492391"/>
      <w:bookmarkStart w:id="20" w:name="_Toc528557446"/>
      <w:bookmarkStart w:id="21" w:name="_Toc529153506"/>
      <w:bookmarkStart w:id="22" w:name="_Toc30899404"/>
      <w:bookmarkEnd w:id="8"/>
      <w:bookmarkEnd w:id="9"/>
      <w:bookmarkEnd w:id="10"/>
      <w:bookmarkEnd w:id="11"/>
      <w:bookmarkEnd w:id="12"/>
      <w:bookmarkEnd w:id="13"/>
      <w:bookmarkEnd w:id="14"/>
      <w:bookmarkEnd w:id="15"/>
    </w:p>
    <w:p w:rsidR="00A144BF" w:rsidRDefault="00A37A2A" w:rsidP="00A144BF">
      <w:pPr>
        <w:ind w:left="540" w:hanging="540"/>
        <w:rPr>
          <w:sz w:val="22"/>
          <w:szCs w:val="22"/>
        </w:rPr>
      </w:pPr>
      <w:r>
        <w:rPr>
          <w:sz w:val="22"/>
          <w:szCs w:val="22"/>
        </w:rPr>
        <w:t>10</w:t>
      </w:r>
      <w:r w:rsidR="00A144BF">
        <w:rPr>
          <w:sz w:val="22"/>
          <w:szCs w:val="22"/>
        </w:rPr>
        <w:t>.</w:t>
      </w:r>
      <w:r w:rsidR="00E066DE" w:rsidRPr="00477D19">
        <w:rPr>
          <w:sz w:val="22"/>
          <w:szCs w:val="22"/>
        </w:rPr>
        <w:t>2</w:t>
      </w:r>
      <w:r w:rsidR="004072E1" w:rsidRPr="00477D19">
        <w:rPr>
          <w:sz w:val="22"/>
          <w:szCs w:val="22"/>
        </w:rPr>
        <w:t xml:space="preserve"> </w:t>
      </w:r>
      <w:r w:rsidR="00A144BF">
        <w:rPr>
          <w:sz w:val="22"/>
          <w:szCs w:val="22"/>
        </w:rPr>
        <w:tab/>
      </w:r>
      <w:r w:rsidR="005C23DC" w:rsidRPr="00A144BF">
        <w:rPr>
          <w:sz w:val="22"/>
          <w:szCs w:val="22"/>
          <w:u w:val="single"/>
        </w:rPr>
        <w:t>Questions</w:t>
      </w:r>
      <w:bookmarkEnd w:id="16"/>
      <w:bookmarkEnd w:id="17"/>
      <w:bookmarkEnd w:id="18"/>
      <w:bookmarkEnd w:id="19"/>
      <w:bookmarkEnd w:id="20"/>
      <w:bookmarkEnd w:id="21"/>
      <w:bookmarkEnd w:id="22"/>
      <w:r w:rsidR="00811027" w:rsidRPr="00A144BF">
        <w:rPr>
          <w:sz w:val="22"/>
          <w:szCs w:val="22"/>
          <w:u w:val="single"/>
        </w:rPr>
        <w:t>.</w:t>
      </w:r>
      <w:r w:rsidR="00A144BF">
        <w:rPr>
          <w:sz w:val="22"/>
          <w:szCs w:val="22"/>
        </w:rPr>
        <w:t xml:space="preserve">  </w:t>
      </w:r>
      <w:r w:rsidR="00FC0607" w:rsidRPr="00477D19">
        <w:rPr>
          <w:sz w:val="22"/>
          <w:szCs w:val="22"/>
        </w:rPr>
        <w:t xml:space="preserve">Proposers may submit written questions to the </w:t>
      </w:r>
      <w:r w:rsidR="00E066DE" w:rsidRPr="00477D19">
        <w:rPr>
          <w:sz w:val="22"/>
          <w:szCs w:val="22"/>
        </w:rPr>
        <w:t>IT Contracting Manager</w:t>
      </w:r>
      <w:r w:rsidR="00FC0607" w:rsidRPr="00477D19">
        <w:rPr>
          <w:sz w:val="22"/>
          <w:szCs w:val="22"/>
        </w:rPr>
        <w:t xml:space="preserve"> until the deadline stated </w:t>
      </w:r>
      <w:r w:rsidR="00A144BF">
        <w:rPr>
          <w:sz w:val="22"/>
          <w:szCs w:val="22"/>
        </w:rPr>
        <w:t xml:space="preserve">in Section </w:t>
      </w:r>
      <w:r w:rsidR="003D7742" w:rsidRPr="00477D19">
        <w:rPr>
          <w:sz w:val="22"/>
          <w:szCs w:val="22"/>
        </w:rPr>
        <w:t>1.</w:t>
      </w:r>
      <w:r w:rsidR="00A144BF">
        <w:rPr>
          <w:sz w:val="22"/>
          <w:szCs w:val="22"/>
        </w:rPr>
        <w:t xml:space="preserve">0.  </w:t>
      </w:r>
      <w:r w:rsidR="00D97390" w:rsidRPr="00477D19">
        <w:rPr>
          <w:sz w:val="22"/>
          <w:szCs w:val="22"/>
        </w:rPr>
        <w:t>The City prefers questions</w:t>
      </w:r>
      <w:r w:rsidR="00A144BF">
        <w:rPr>
          <w:sz w:val="22"/>
          <w:szCs w:val="22"/>
        </w:rPr>
        <w:t xml:space="preserve"> submitted</w:t>
      </w:r>
      <w:r w:rsidR="00D97390" w:rsidRPr="00477D19">
        <w:rPr>
          <w:sz w:val="22"/>
          <w:szCs w:val="22"/>
        </w:rPr>
        <w:t xml:space="preserve"> be through e-mail. </w:t>
      </w:r>
      <w:r w:rsidR="001955F3">
        <w:rPr>
          <w:sz w:val="22"/>
          <w:szCs w:val="22"/>
        </w:rPr>
        <w:t xml:space="preserve"> </w:t>
      </w:r>
      <w:r w:rsidR="007A760F" w:rsidRPr="00477D19">
        <w:rPr>
          <w:sz w:val="22"/>
          <w:szCs w:val="22"/>
        </w:rPr>
        <w:t xml:space="preserve">Failure to request clarification of any inadequacy, omission, or conflict will not relieve the </w:t>
      </w:r>
      <w:r w:rsidR="00C722E7" w:rsidRPr="00477D19">
        <w:rPr>
          <w:sz w:val="22"/>
          <w:szCs w:val="22"/>
        </w:rPr>
        <w:t>Consultant</w:t>
      </w:r>
      <w:r w:rsidR="007A760F" w:rsidRPr="00477D19">
        <w:rPr>
          <w:sz w:val="22"/>
          <w:szCs w:val="22"/>
        </w:rPr>
        <w:t xml:space="preserve"> of responsibilities under </w:t>
      </w:r>
      <w:r w:rsidR="003D7742" w:rsidRPr="00477D19">
        <w:rPr>
          <w:sz w:val="22"/>
          <w:szCs w:val="22"/>
        </w:rPr>
        <w:t xml:space="preserve">in </w:t>
      </w:r>
      <w:r w:rsidR="007A760F" w:rsidRPr="00477D19">
        <w:rPr>
          <w:sz w:val="22"/>
          <w:szCs w:val="22"/>
        </w:rPr>
        <w:t xml:space="preserve">any subsequent contract.  It is the responsibility of the interested </w:t>
      </w:r>
      <w:r w:rsidR="00A144BF">
        <w:rPr>
          <w:sz w:val="22"/>
          <w:szCs w:val="22"/>
        </w:rPr>
        <w:t>Proposer</w:t>
      </w:r>
      <w:r w:rsidR="00E066DE" w:rsidRPr="00477D19">
        <w:rPr>
          <w:sz w:val="22"/>
          <w:szCs w:val="22"/>
        </w:rPr>
        <w:t xml:space="preserve"> to assure it</w:t>
      </w:r>
      <w:r w:rsidR="007A760F" w:rsidRPr="00477D19">
        <w:rPr>
          <w:sz w:val="22"/>
          <w:szCs w:val="22"/>
        </w:rPr>
        <w:t xml:space="preserve"> receive</w:t>
      </w:r>
      <w:r w:rsidR="00E066DE" w:rsidRPr="00477D19">
        <w:rPr>
          <w:sz w:val="22"/>
          <w:szCs w:val="22"/>
        </w:rPr>
        <w:t>s</w:t>
      </w:r>
      <w:r w:rsidR="007A760F" w:rsidRPr="00477D19">
        <w:rPr>
          <w:sz w:val="22"/>
          <w:szCs w:val="22"/>
        </w:rPr>
        <w:t xml:space="preserve"> responses </w:t>
      </w:r>
      <w:r w:rsidR="00A56560" w:rsidRPr="00477D19">
        <w:rPr>
          <w:sz w:val="22"/>
          <w:szCs w:val="22"/>
        </w:rPr>
        <w:t xml:space="preserve">to </w:t>
      </w:r>
      <w:r w:rsidR="003D7742" w:rsidRPr="00477D19">
        <w:rPr>
          <w:sz w:val="22"/>
          <w:szCs w:val="22"/>
        </w:rPr>
        <w:t>Q</w:t>
      </w:r>
      <w:r w:rsidR="00A56560" w:rsidRPr="00477D19">
        <w:rPr>
          <w:sz w:val="22"/>
          <w:szCs w:val="22"/>
        </w:rPr>
        <w:t xml:space="preserve">uestions </w:t>
      </w:r>
      <w:r w:rsidR="007A760F" w:rsidRPr="00477D19">
        <w:rPr>
          <w:sz w:val="22"/>
          <w:szCs w:val="22"/>
        </w:rPr>
        <w:t>if any are issued.</w:t>
      </w:r>
      <w:r w:rsidR="00A144BF">
        <w:rPr>
          <w:sz w:val="22"/>
          <w:szCs w:val="22"/>
        </w:rPr>
        <w:br/>
      </w:r>
    </w:p>
    <w:p w:rsidR="007A760F" w:rsidRPr="00477D19" w:rsidRDefault="00A37A2A" w:rsidP="00A144BF">
      <w:pPr>
        <w:ind w:left="540" w:hanging="540"/>
        <w:rPr>
          <w:sz w:val="22"/>
          <w:szCs w:val="22"/>
        </w:rPr>
      </w:pPr>
      <w:r>
        <w:rPr>
          <w:sz w:val="22"/>
          <w:szCs w:val="22"/>
        </w:rPr>
        <w:t>10</w:t>
      </w:r>
      <w:r w:rsidR="00A144BF">
        <w:rPr>
          <w:sz w:val="22"/>
          <w:szCs w:val="22"/>
        </w:rPr>
        <w:t>.3</w:t>
      </w:r>
      <w:r w:rsidR="00A144BF">
        <w:rPr>
          <w:sz w:val="22"/>
          <w:szCs w:val="22"/>
        </w:rPr>
        <w:tab/>
      </w:r>
      <w:bookmarkStart w:id="23" w:name="_Toc521141118"/>
      <w:bookmarkStart w:id="24" w:name="_Toc524484960"/>
      <w:bookmarkStart w:id="25" w:name="_Toc524754147"/>
      <w:bookmarkStart w:id="26" w:name="_Toc526492392"/>
      <w:bookmarkStart w:id="27" w:name="_Toc528557447"/>
      <w:bookmarkStart w:id="28" w:name="_Toc529153507"/>
      <w:bookmarkStart w:id="29" w:name="_Toc30899405"/>
      <w:r w:rsidR="005C23DC" w:rsidRPr="00A144BF">
        <w:rPr>
          <w:sz w:val="22"/>
          <w:szCs w:val="22"/>
          <w:u w:val="single"/>
        </w:rPr>
        <w:t>Changes to the RFP</w:t>
      </w:r>
      <w:bookmarkEnd w:id="23"/>
      <w:bookmarkEnd w:id="24"/>
      <w:bookmarkEnd w:id="25"/>
      <w:bookmarkEnd w:id="26"/>
      <w:bookmarkEnd w:id="27"/>
      <w:bookmarkEnd w:id="28"/>
      <w:bookmarkEnd w:id="29"/>
      <w:r w:rsidR="00A144BF">
        <w:rPr>
          <w:sz w:val="22"/>
          <w:szCs w:val="22"/>
          <w:u w:val="single"/>
        </w:rPr>
        <w:t xml:space="preserve"> and Issuance of </w:t>
      </w:r>
      <w:r w:rsidR="007A760F" w:rsidRPr="00A144BF">
        <w:rPr>
          <w:sz w:val="22"/>
          <w:szCs w:val="22"/>
          <w:u w:val="single"/>
        </w:rPr>
        <w:t>Addenda</w:t>
      </w:r>
      <w:r w:rsidR="00811027" w:rsidRPr="00A144BF">
        <w:rPr>
          <w:sz w:val="22"/>
          <w:szCs w:val="22"/>
          <w:u w:val="single"/>
        </w:rPr>
        <w:t>.</w:t>
      </w:r>
      <w:r w:rsidR="00A144BF">
        <w:rPr>
          <w:sz w:val="22"/>
          <w:szCs w:val="22"/>
        </w:rPr>
        <w:t xml:space="preserve">  </w:t>
      </w:r>
      <w:r w:rsidR="007A760F" w:rsidRPr="00477D19">
        <w:rPr>
          <w:sz w:val="22"/>
          <w:szCs w:val="22"/>
        </w:rPr>
        <w:t xml:space="preserve">A change may be made by the City if, in the sole judgment of the City, the change will not compromise the City’s objectives in this acquisition.  </w:t>
      </w:r>
      <w:r w:rsidR="00A56560" w:rsidRPr="00477D19">
        <w:rPr>
          <w:sz w:val="22"/>
          <w:szCs w:val="22"/>
        </w:rPr>
        <w:t xml:space="preserve">A change to this RFP will be made by formal written addendum issued by the City’s </w:t>
      </w:r>
      <w:r w:rsidR="00E066DE" w:rsidRPr="00477D19">
        <w:rPr>
          <w:sz w:val="22"/>
          <w:szCs w:val="22"/>
        </w:rPr>
        <w:t>IT Contracting Manager</w:t>
      </w:r>
      <w:r w:rsidR="008E7658">
        <w:rPr>
          <w:sz w:val="22"/>
          <w:szCs w:val="22"/>
        </w:rPr>
        <w:t xml:space="preserve">.  </w:t>
      </w:r>
      <w:r w:rsidR="007A760F" w:rsidRPr="00477D19">
        <w:rPr>
          <w:sz w:val="22"/>
          <w:szCs w:val="22"/>
        </w:rPr>
        <w:t>Addenda</w:t>
      </w:r>
      <w:r w:rsidR="008E7658">
        <w:rPr>
          <w:sz w:val="22"/>
          <w:szCs w:val="22"/>
        </w:rPr>
        <w:t xml:space="preserve"> will be posted on the City’s website.  Addenda</w:t>
      </w:r>
      <w:r w:rsidR="00A56560" w:rsidRPr="00477D19">
        <w:rPr>
          <w:sz w:val="22"/>
          <w:szCs w:val="22"/>
        </w:rPr>
        <w:t xml:space="preserve"> </w:t>
      </w:r>
      <w:r w:rsidR="007A760F" w:rsidRPr="00477D19">
        <w:rPr>
          <w:sz w:val="22"/>
          <w:szCs w:val="22"/>
        </w:rPr>
        <w:t xml:space="preserve">shall become part of this </w:t>
      </w:r>
      <w:r w:rsidR="00033EFD" w:rsidRPr="00477D19">
        <w:rPr>
          <w:sz w:val="22"/>
          <w:szCs w:val="22"/>
        </w:rPr>
        <w:t>RFP</w:t>
      </w:r>
      <w:r w:rsidR="00A144BF">
        <w:rPr>
          <w:sz w:val="22"/>
          <w:szCs w:val="22"/>
        </w:rPr>
        <w:t xml:space="preserve"> </w:t>
      </w:r>
      <w:r w:rsidR="007A760F" w:rsidRPr="00477D19">
        <w:rPr>
          <w:sz w:val="22"/>
          <w:szCs w:val="22"/>
        </w:rPr>
        <w:t xml:space="preserve">and included as part of the Contract. </w:t>
      </w:r>
      <w:r w:rsidR="00FC0607" w:rsidRPr="00477D19">
        <w:rPr>
          <w:sz w:val="22"/>
          <w:szCs w:val="22"/>
        </w:rPr>
        <w:t xml:space="preserve"> </w:t>
      </w:r>
    </w:p>
    <w:p w:rsidR="006772E1" w:rsidRPr="00477D19" w:rsidRDefault="006772E1" w:rsidP="00A144BF">
      <w:pPr>
        <w:ind w:left="540" w:hanging="540"/>
        <w:rPr>
          <w:sz w:val="22"/>
          <w:szCs w:val="22"/>
        </w:rPr>
      </w:pPr>
      <w:bookmarkStart w:id="30" w:name="_Toc524484961"/>
      <w:bookmarkStart w:id="31" w:name="_Toc524754148"/>
      <w:bookmarkStart w:id="32" w:name="_Ref525440624"/>
      <w:bookmarkStart w:id="33" w:name="_Ref525440637"/>
      <w:bookmarkStart w:id="34" w:name="_Toc526492393"/>
      <w:bookmarkStart w:id="35" w:name="_Toc528557448"/>
      <w:bookmarkStart w:id="36" w:name="_Toc529153508"/>
      <w:bookmarkStart w:id="37" w:name="_Toc30899406"/>
    </w:p>
    <w:p w:rsidR="005D58DB" w:rsidRPr="00477D19" w:rsidRDefault="00A37A2A" w:rsidP="00A144BF">
      <w:pPr>
        <w:ind w:left="540" w:hanging="540"/>
        <w:rPr>
          <w:sz w:val="22"/>
          <w:szCs w:val="22"/>
        </w:rPr>
      </w:pPr>
      <w:r>
        <w:rPr>
          <w:sz w:val="22"/>
          <w:szCs w:val="22"/>
        </w:rPr>
        <w:t>10</w:t>
      </w:r>
      <w:r w:rsidR="004072E1" w:rsidRPr="00477D19">
        <w:rPr>
          <w:sz w:val="22"/>
          <w:szCs w:val="22"/>
        </w:rPr>
        <w:t>.</w:t>
      </w:r>
      <w:r w:rsidR="00E066DE" w:rsidRPr="00477D19">
        <w:rPr>
          <w:sz w:val="22"/>
          <w:szCs w:val="22"/>
        </w:rPr>
        <w:t>4</w:t>
      </w:r>
      <w:r w:rsidR="004072E1" w:rsidRPr="00477D19">
        <w:rPr>
          <w:sz w:val="22"/>
          <w:szCs w:val="22"/>
        </w:rPr>
        <w:t xml:space="preserve"> </w:t>
      </w:r>
      <w:r w:rsidR="00A144BF">
        <w:rPr>
          <w:sz w:val="22"/>
          <w:szCs w:val="22"/>
        </w:rPr>
        <w:tab/>
      </w:r>
      <w:r w:rsidR="006772E1" w:rsidRPr="00A144BF">
        <w:rPr>
          <w:sz w:val="22"/>
          <w:szCs w:val="22"/>
          <w:u w:val="single"/>
        </w:rPr>
        <w:t xml:space="preserve">Receiving Addenda and/or Question and Answers. </w:t>
      </w:r>
      <w:r w:rsidR="00A144BF">
        <w:rPr>
          <w:sz w:val="22"/>
          <w:szCs w:val="22"/>
        </w:rPr>
        <w:t xml:space="preserve">  </w:t>
      </w:r>
      <w:r w:rsidR="002D3767" w:rsidRPr="00477D19">
        <w:rPr>
          <w:sz w:val="22"/>
          <w:szCs w:val="22"/>
        </w:rPr>
        <w:t>I</w:t>
      </w:r>
      <w:r w:rsidR="005D58DB" w:rsidRPr="00477D19">
        <w:rPr>
          <w:sz w:val="22"/>
          <w:szCs w:val="22"/>
        </w:rPr>
        <w:t xml:space="preserve">t </w:t>
      </w:r>
      <w:r w:rsidR="00A54491" w:rsidRPr="00477D19">
        <w:rPr>
          <w:sz w:val="22"/>
          <w:szCs w:val="22"/>
        </w:rPr>
        <w:t xml:space="preserve">is </w:t>
      </w:r>
      <w:r w:rsidR="005D58DB" w:rsidRPr="00477D19">
        <w:rPr>
          <w:sz w:val="22"/>
          <w:szCs w:val="22"/>
        </w:rPr>
        <w:t xml:space="preserve">the obligation and responsibility of the </w:t>
      </w:r>
      <w:r w:rsidR="00A144BF">
        <w:rPr>
          <w:sz w:val="22"/>
          <w:szCs w:val="22"/>
        </w:rPr>
        <w:t>Proposer</w:t>
      </w:r>
      <w:r w:rsidR="005D58DB" w:rsidRPr="00477D19">
        <w:rPr>
          <w:sz w:val="22"/>
          <w:szCs w:val="22"/>
        </w:rPr>
        <w:t xml:space="preserve"> to learn of addendums, responses, or notices issued by the City.  </w:t>
      </w:r>
      <w:r w:rsidR="00F221FC" w:rsidRPr="00477D19">
        <w:rPr>
          <w:sz w:val="22"/>
          <w:szCs w:val="22"/>
        </w:rPr>
        <w:t>S</w:t>
      </w:r>
      <w:r w:rsidR="005D58DB" w:rsidRPr="00477D19">
        <w:rPr>
          <w:sz w:val="22"/>
          <w:szCs w:val="22"/>
        </w:rPr>
        <w:t xml:space="preserve">ome third-party services independently post City of Seattle </w:t>
      </w:r>
      <w:r w:rsidR="004B08E1" w:rsidRPr="00477D19">
        <w:rPr>
          <w:sz w:val="22"/>
          <w:szCs w:val="22"/>
        </w:rPr>
        <w:t xml:space="preserve">solicitations </w:t>
      </w:r>
      <w:r w:rsidR="005D58DB" w:rsidRPr="00477D19">
        <w:rPr>
          <w:sz w:val="22"/>
          <w:szCs w:val="22"/>
        </w:rPr>
        <w:t>on their websites. The City does</w:t>
      </w:r>
      <w:r w:rsidR="00F221FC" w:rsidRPr="00477D19">
        <w:rPr>
          <w:sz w:val="22"/>
          <w:szCs w:val="22"/>
        </w:rPr>
        <w:t xml:space="preserve"> not </w:t>
      </w:r>
      <w:r w:rsidR="005D58DB" w:rsidRPr="00477D19">
        <w:rPr>
          <w:sz w:val="22"/>
          <w:szCs w:val="22"/>
        </w:rPr>
        <w:t>guarantee that such services have accurately provided all the information published by the City.</w:t>
      </w:r>
    </w:p>
    <w:p w:rsidR="005D58DB" w:rsidRPr="00477D19" w:rsidRDefault="005D58DB" w:rsidP="00A144BF">
      <w:pPr>
        <w:ind w:left="540" w:hanging="540"/>
        <w:rPr>
          <w:sz w:val="22"/>
          <w:szCs w:val="22"/>
        </w:rPr>
      </w:pPr>
    </w:p>
    <w:p w:rsidR="004072E1" w:rsidRPr="00477D19" w:rsidRDefault="00017634" w:rsidP="00017634">
      <w:pPr>
        <w:ind w:left="540" w:hanging="540"/>
        <w:rPr>
          <w:sz w:val="22"/>
          <w:szCs w:val="22"/>
        </w:rPr>
      </w:pPr>
      <w:r>
        <w:rPr>
          <w:sz w:val="22"/>
          <w:szCs w:val="22"/>
        </w:rPr>
        <w:tab/>
      </w:r>
      <w:r w:rsidR="005D58DB" w:rsidRPr="00477D19">
        <w:rPr>
          <w:sz w:val="22"/>
          <w:szCs w:val="22"/>
        </w:rPr>
        <w:t xml:space="preserve">All </w:t>
      </w:r>
      <w:r w:rsidR="004B08E1" w:rsidRPr="00477D19">
        <w:rPr>
          <w:sz w:val="22"/>
          <w:szCs w:val="22"/>
        </w:rPr>
        <w:t xml:space="preserve">submittals </w:t>
      </w:r>
      <w:r w:rsidR="005D58DB" w:rsidRPr="00477D19">
        <w:rPr>
          <w:sz w:val="22"/>
          <w:szCs w:val="22"/>
        </w:rPr>
        <w:t xml:space="preserve">sent to the City </w:t>
      </w:r>
      <w:r w:rsidR="005B3B8F" w:rsidRPr="00477D19">
        <w:rPr>
          <w:sz w:val="22"/>
          <w:szCs w:val="22"/>
        </w:rPr>
        <w:t xml:space="preserve">may </w:t>
      </w:r>
      <w:r w:rsidR="005D58DB" w:rsidRPr="00477D19">
        <w:rPr>
          <w:sz w:val="22"/>
          <w:szCs w:val="22"/>
        </w:rPr>
        <w:t xml:space="preserve">be </w:t>
      </w:r>
      <w:r w:rsidR="00F221FC" w:rsidRPr="00477D19">
        <w:rPr>
          <w:sz w:val="22"/>
          <w:szCs w:val="22"/>
        </w:rPr>
        <w:t xml:space="preserve">considered </w:t>
      </w:r>
      <w:r w:rsidR="005D58DB" w:rsidRPr="00477D19">
        <w:rPr>
          <w:sz w:val="22"/>
          <w:szCs w:val="22"/>
        </w:rPr>
        <w:t>compliant to all Addend</w:t>
      </w:r>
      <w:r w:rsidR="0056639C">
        <w:rPr>
          <w:sz w:val="22"/>
          <w:szCs w:val="22"/>
        </w:rPr>
        <w:t>a</w:t>
      </w:r>
      <w:r w:rsidR="005D58DB" w:rsidRPr="00477D19">
        <w:rPr>
          <w:sz w:val="22"/>
          <w:szCs w:val="22"/>
        </w:rPr>
        <w:t xml:space="preserve">, with or without specific confirmation from the </w:t>
      </w:r>
      <w:r w:rsidR="004B08E1" w:rsidRPr="00477D19">
        <w:rPr>
          <w:sz w:val="22"/>
          <w:szCs w:val="22"/>
        </w:rPr>
        <w:t xml:space="preserve">Consultant </w:t>
      </w:r>
      <w:r w:rsidR="005D58DB" w:rsidRPr="00477D19">
        <w:rPr>
          <w:sz w:val="22"/>
          <w:szCs w:val="22"/>
        </w:rPr>
        <w:t>that the Addend</w:t>
      </w:r>
      <w:r w:rsidR="0056639C">
        <w:rPr>
          <w:sz w:val="22"/>
          <w:szCs w:val="22"/>
        </w:rPr>
        <w:t>a</w:t>
      </w:r>
      <w:r w:rsidR="005D58DB" w:rsidRPr="00477D19">
        <w:rPr>
          <w:sz w:val="22"/>
          <w:szCs w:val="22"/>
        </w:rPr>
        <w:t xml:space="preserve"> w</w:t>
      </w:r>
      <w:r w:rsidR="0056639C">
        <w:rPr>
          <w:sz w:val="22"/>
          <w:szCs w:val="22"/>
        </w:rPr>
        <w:t>ere</w:t>
      </w:r>
      <w:r w:rsidR="005D58DB" w:rsidRPr="00477D19">
        <w:rPr>
          <w:sz w:val="22"/>
          <w:szCs w:val="22"/>
        </w:rPr>
        <w:t xml:space="preserve"> received and incorporated</w:t>
      </w:r>
      <w:r>
        <w:rPr>
          <w:sz w:val="22"/>
          <w:szCs w:val="22"/>
        </w:rPr>
        <w:t>. A</w:t>
      </w:r>
      <w:r w:rsidR="005B3B8F" w:rsidRPr="00477D19">
        <w:rPr>
          <w:sz w:val="22"/>
          <w:szCs w:val="22"/>
        </w:rPr>
        <w:t xml:space="preserve">t the sole discretion of the </w:t>
      </w:r>
      <w:r w:rsidR="00E066DE" w:rsidRPr="00477D19">
        <w:rPr>
          <w:sz w:val="22"/>
          <w:szCs w:val="22"/>
        </w:rPr>
        <w:t>IT Contracting Manager</w:t>
      </w:r>
      <w:r>
        <w:rPr>
          <w:sz w:val="22"/>
          <w:szCs w:val="22"/>
        </w:rPr>
        <w:t xml:space="preserve">, the submittal </w:t>
      </w:r>
      <w:r w:rsidR="005B3B8F" w:rsidRPr="00477D19">
        <w:rPr>
          <w:sz w:val="22"/>
          <w:szCs w:val="22"/>
        </w:rPr>
        <w:t xml:space="preserve">may </w:t>
      </w:r>
      <w:r w:rsidR="005D58DB" w:rsidRPr="00477D19">
        <w:rPr>
          <w:sz w:val="22"/>
          <w:szCs w:val="22"/>
        </w:rPr>
        <w:t xml:space="preserve">reject the </w:t>
      </w:r>
      <w:r w:rsidR="004B08E1" w:rsidRPr="00477D19">
        <w:rPr>
          <w:sz w:val="22"/>
          <w:szCs w:val="22"/>
        </w:rPr>
        <w:t>submittal</w:t>
      </w:r>
      <w:r w:rsidR="005D58DB" w:rsidRPr="00477D19">
        <w:rPr>
          <w:sz w:val="22"/>
          <w:szCs w:val="22"/>
        </w:rPr>
        <w:t xml:space="preserve"> if it does not </w:t>
      </w:r>
      <w:r w:rsidR="005B3B8F" w:rsidRPr="00477D19">
        <w:rPr>
          <w:sz w:val="22"/>
          <w:szCs w:val="22"/>
        </w:rPr>
        <w:t xml:space="preserve">fully </w:t>
      </w:r>
      <w:r w:rsidR="005D58DB" w:rsidRPr="00477D19">
        <w:rPr>
          <w:sz w:val="22"/>
          <w:szCs w:val="22"/>
        </w:rPr>
        <w:t xml:space="preserve">incorporate </w:t>
      </w:r>
      <w:r w:rsidR="00A54491" w:rsidRPr="00477D19">
        <w:rPr>
          <w:sz w:val="22"/>
          <w:szCs w:val="22"/>
        </w:rPr>
        <w:t xml:space="preserve">an </w:t>
      </w:r>
      <w:r w:rsidR="005D58DB" w:rsidRPr="00477D19">
        <w:rPr>
          <w:sz w:val="22"/>
          <w:szCs w:val="22"/>
        </w:rPr>
        <w:t>Addendum</w:t>
      </w:r>
      <w:r w:rsidR="005B3B8F" w:rsidRPr="00477D19">
        <w:rPr>
          <w:sz w:val="22"/>
          <w:szCs w:val="22"/>
        </w:rPr>
        <w:t xml:space="preserve">.  </w:t>
      </w:r>
      <w:r>
        <w:rPr>
          <w:sz w:val="22"/>
          <w:szCs w:val="22"/>
        </w:rPr>
        <w:br/>
      </w:r>
      <w:bookmarkEnd w:id="30"/>
      <w:bookmarkEnd w:id="31"/>
      <w:bookmarkEnd w:id="32"/>
      <w:bookmarkEnd w:id="33"/>
      <w:bookmarkEnd w:id="34"/>
      <w:bookmarkEnd w:id="35"/>
      <w:bookmarkEnd w:id="36"/>
      <w:bookmarkEnd w:id="37"/>
    </w:p>
    <w:p w:rsidR="00D02775" w:rsidRPr="00477D19" w:rsidRDefault="00A37A2A" w:rsidP="00017634">
      <w:pPr>
        <w:ind w:left="540" w:hanging="540"/>
        <w:rPr>
          <w:sz w:val="22"/>
          <w:szCs w:val="22"/>
        </w:rPr>
      </w:pPr>
      <w:bookmarkStart w:id="38" w:name="_Toc524484966"/>
      <w:bookmarkStart w:id="39" w:name="_Toc524754153"/>
      <w:bookmarkStart w:id="40" w:name="_Toc526492398"/>
      <w:bookmarkStart w:id="41" w:name="_Toc528557453"/>
      <w:bookmarkStart w:id="42" w:name="_Toc529153513"/>
      <w:bookmarkStart w:id="43" w:name="_Toc30899411"/>
      <w:r>
        <w:rPr>
          <w:sz w:val="22"/>
          <w:szCs w:val="22"/>
        </w:rPr>
        <w:t>10</w:t>
      </w:r>
      <w:r w:rsidR="00017634">
        <w:rPr>
          <w:sz w:val="22"/>
          <w:szCs w:val="22"/>
        </w:rPr>
        <w:t>.5</w:t>
      </w:r>
      <w:r w:rsidR="00017634">
        <w:rPr>
          <w:sz w:val="22"/>
          <w:szCs w:val="22"/>
        </w:rPr>
        <w:tab/>
      </w:r>
      <w:r w:rsidR="004072E1" w:rsidRPr="00017634">
        <w:rPr>
          <w:sz w:val="22"/>
          <w:szCs w:val="22"/>
          <w:u w:val="single"/>
        </w:rPr>
        <w:t>License and Business Tax Requirements</w:t>
      </w:r>
      <w:r w:rsidR="00D02775" w:rsidRPr="00017634">
        <w:rPr>
          <w:sz w:val="22"/>
          <w:szCs w:val="22"/>
          <w:u w:val="single"/>
        </w:rPr>
        <w:t>.</w:t>
      </w:r>
      <w:r w:rsidR="00017634">
        <w:rPr>
          <w:sz w:val="22"/>
          <w:szCs w:val="22"/>
        </w:rPr>
        <w:t xml:space="preserve">  </w:t>
      </w:r>
      <w:r w:rsidR="00621763">
        <w:rPr>
          <w:sz w:val="22"/>
          <w:szCs w:val="22"/>
        </w:rPr>
        <w:t xml:space="preserve">The </w:t>
      </w:r>
      <w:r w:rsidR="006C2BB3" w:rsidRPr="00477D19">
        <w:rPr>
          <w:sz w:val="22"/>
          <w:szCs w:val="22"/>
        </w:rPr>
        <w:t xml:space="preserve">Consultant must meet </w:t>
      </w:r>
      <w:r w:rsidR="00D02775" w:rsidRPr="00477D19">
        <w:rPr>
          <w:sz w:val="22"/>
          <w:szCs w:val="22"/>
        </w:rPr>
        <w:t xml:space="preserve">all licensing requirements that apply to </w:t>
      </w:r>
      <w:r w:rsidR="00017634">
        <w:rPr>
          <w:sz w:val="22"/>
          <w:szCs w:val="22"/>
        </w:rPr>
        <w:t>its business</w:t>
      </w:r>
      <w:r w:rsidR="00621763">
        <w:rPr>
          <w:sz w:val="22"/>
          <w:szCs w:val="22"/>
        </w:rPr>
        <w:t xml:space="preserve"> immediately after contract award or</w:t>
      </w:r>
      <w:r w:rsidR="00D02775" w:rsidRPr="00477D19">
        <w:rPr>
          <w:sz w:val="22"/>
          <w:szCs w:val="22"/>
        </w:rPr>
        <w:t xml:space="preserve"> the City may reject the Consultant. </w:t>
      </w:r>
      <w:r w:rsidR="00621763">
        <w:rPr>
          <w:sz w:val="22"/>
          <w:szCs w:val="22"/>
        </w:rPr>
        <w:t>Firms</w:t>
      </w:r>
      <w:r w:rsidR="00D02775" w:rsidRPr="00477D19">
        <w:rPr>
          <w:sz w:val="22"/>
          <w:szCs w:val="22"/>
        </w:rPr>
        <w:t xml:space="preserve"> must license, report and pay revenue taxes for the Washington State business License (UBI#) and Seattle Business License, if they are required by the laws of those jurisdictions.  The Consultant should carefully consider those costs prior to submitting their offer, as the City will not separately pay or reimburse those costs to the Consultant.  </w:t>
      </w:r>
      <w:r w:rsidR="00621763">
        <w:rPr>
          <w:sz w:val="22"/>
          <w:szCs w:val="22"/>
        </w:rPr>
        <w:br/>
      </w:r>
    </w:p>
    <w:p w:rsidR="00621763" w:rsidRDefault="00A37A2A" w:rsidP="00621763">
      <w:pPr>
        <w:ind w:left="540"/>
        <w:rPr>
          <w:sz w:val="22"/>
          <w:szCs w:val="22"/>
        </w:rPr>
      </w:pPr>
      <w:r>
        <w:rPr>
          <w:sz w:val="22"/>
          <w:szCs w:val="22"/>
        </w:rPr>
        <w:t>10</w:t>
      </w:r>
      <w:r w:rsidR="00621763">
        <w:rPr>
          <w:sz w:val="22"/>
          <w:szCs w:val="22"/>
        </w:rPr>
        <w:t>.5.1</w:t>
      </w:r>
      <w:r w:rsidR="00621763">
        <w:rPr>
          <w:sz w:val="22"/>
          <w:szCs w:val="22"/>
        </w:rPr>
        <w:tab/>
      </w:r>
      <w:r w:rsidR="00D02775" w:rsidRPr="00621763">
        <w:rPr>
          <w:sz w:val="22"/>
          <w:szCs w:val="22"/>
          <w:u w:val="single"/>
        </w:rPr>
        <w:t>Seattle Business Licensing and associated taxes.</w:t>
      </w:r>
      <w:r w:rsidR="00621763">
        <w:rPr>
          <w:sz w:val="22"/>
          <w:szCs w:val="22"/>
        </w:rPr>
        <w:t xml:space="preserve"> </w:t>
      </w:r>
    </w:p>
    <w:p w:rsidR="00621763" w:rsidRDefault="00D02775" w:rsidP="00621763">
      <w:pPr>
        <w:numPr>
          <w:ilvl w:val="0"/>
          <w:numId w:val="21"/>
        </w:numPr>
        <w:rPr>
          <w:sz w:val="22"/>
          <w:szCs w:val="22"/>
        </w:rPr>
      </w:pPr>
      <w:r w:rsidRPr="00477D19">
        <w:rPr>
          <w:sz w:val="22"/>
          <w:szCs w:val="22"/>
        </w:rPr>
        <w:t>If</w:t>
      </w:r>
      <w:r w:rsidR="00A41945">
        <w:rPr>
          <w:sz w:val="22"/>
          <w:szCs w:val="22"/>
        </w:rPr>
        <w:t xml:space="preserve"> the</w:t>
      </w:r>
      <w:r w:rsidR="00621763">
        <w:rPr>
          <w:sz w:val="22"/>
          <w:szCs w:val="22"/>
        </w:rPr>
        <w:t xml:space="preserve"> firm has a “physical nexus” in the c</w:t>
      </w:r>
      <w:r w:rsidRPr="00477D19">
        <w:rPr>
          <w:sz w:val="22"/>
          <w:szCs w:val="22"/>
        </w:rPr>
        <w:t xml:space="preserve">ity, </w:t>
      </w:r>
      <w:r w:rsidR="007211F4">
        <w:rPr>
          <w:sz w:val="22"/>
          <w:szCs w:val="22"/>
        </w:rPr>
        <w:t>it</w:t>
      </w:r>
      <w:r w:rsidRPr="00477D19">
        <w:rPr>
          <w:sz w:val="22"/>
          <w:szCs w:val="22"/>
        </w:rPr>
        <w:t xml:space="preserve"> must obtain a Seattle Business license and pay all taxes due before the Contract can be signed.  </w:t>
      </w:r>
    </w:p>
    <w:p w:rsidR="00621763" w:rsidRDefault="00D02775" w:rsidP="001F148C">
      <w:pPr>
        <w:numPr>
          <w:ilvl w:val="0"/>
          <w:numId w:val="21"/>
        </w:numPr>
        <w:rPr>
          <w:sz w:val="22"/>
          <w:szCs w:val="22"/>
        </w:rPr>
      </w:pPr>
      <w:r w:rsidRPr="00621763">
        <w:rPr>
          <w:sz w:val="22"/>
          <w:szCs w:val="22"/>
        </w:rPr>
        <w:t xml:space="preserve">A “physical nexus” means </w:t>
      </w:r>
      <w:r w:rsidR="007211F4">
        <w:rPr>
          <w:sz w:val="22"/>
          <w:szCs w:val="22"/>
        </w:rPr>
        <w:t>a</w:t>
      </w:r>
      <w:r w:rsidRPr="00621763">
        <w:rPr>
          <w:sz w:val="22"/>
          <w:szCs w:val="22"/>
        </w:rPr>
        <w:t xml:space="preserve"> physical presence, such as: a building/facility in Seattle, sales trips into Seattle, </w:t>
      </w:r>
      <w:r w:rsidR="007211F4">
        <w:rPr>
          <w:sz w:val="22"/>
          <w:szCs w:val="22"/>
        </w:rPr>
        <w:t xml:space="preserve">on-site </w:t>
      </w:r>
      <w:r w:rsidRPr="00621763">
        <w:rPr>
          <w:sz w:val="22"/>
          <w:szCs w:val="22"/>
        </w:rPr>
        <w:t xml:space="preserve">product deliveries, and/or service work in Seattle (repair, installation, service, maintenance work, on-site consulting, </w:t>
      </w:r>
      <w:proofErr w:type="spellStart"/>
      <w:r w:rsidRPr="00621763">
        <w:rPr>
          <w:sz w:val="22"/>
          <w:szCs w:val="22"/>
        </w:rPr>
        <w:t>etc</w:t>
      </w:r>
      <w:proofErr w:type="spellEnd"/>
      <w:r w:rsidRPr="00621763">
        <w:rPr>
          <w:sz w:val="22"/>
          <w:szCs w:val="22"/>
        </w:rPr>
        <w:t xml:space="preserve">). </w:t>
      </w:r>
    </w:p>
    <w:p w:rsidR="00621763" w:rsidRDefault="00D02775" w:rsidP="001F148C">
      <w:pPr>
        <w:numPr>
          <w:ilvl w:val="0"/>
          <w:numId w:val="21"/>
        </w:numPr>
        <w:rPr>
          <w:sz w:val="22"/>
          <w:szCs w:val="22"/>
        </w:rPr>
      </w:pPr>
      <w:r w:rsidRPr="00621763">
        <w:rPr>
          <w:sz w:val="22"/>
          <w:szCs w:val="22"/>
        </w:rPr>
        <w:t>All costs for any licenses, permits and Seattle Business License taxes owed shall be borne by the Consultant and not c</w:t>
      </w:r>
      <w:r w:rsidR="00621763">
        <w:rPr>
          <w:sz w:val="22"/>
          <w:szCs w:val="22"/>
        </w:rPr>
        <w:t>harged separately to the City.</w:t>
      </w:r>
    </w:p>
    <w:p w:rsidR="00621763" w:rsidRDefault="00D02775" w:rsidP="001F148C">
      <w:pPr>
        <w:numPr>
          <w:ilvl w:val="0"/>
          <w:numId w:val="21"/>
        </w:numPr>
        <w:rPr>
          <w:sz w:val="22"/>
          <w:szCs w:val="22"/>
        </w:rPr>
      </w:pPr>
      <w:r w:rsidRPr="00621763">
        <w:rPr>
          <w:sz w:val="22"/>
          <w:szCs w:val="22"/>
        </w:rPr>
        <w:t xml:space="preserve">The apparent successful Consultant must immediately obtain the license and ensure all City taxes are current, unless exempted by City Code due to reasons such as no physical nexus. Failure to do so </w:t>
      </w:r>
      <w:r w:rsidR="006C2BB3" w:rsidRPr="00621763">
        <w:rPr>
          <w:sz w:val="22"/>
          <w:szCs w:val="22"/>
        </w:rPr>
        <w:t xml:space="preserve">will cause </w:t>
      </w:r>
      <w:r w:rsidRPr="00621763">
        <w:rPr>
          <w:sz w:val="22"/>
          <w:szCs w:val="22"/>
        </w:rPr>
        <w:t xml:space="preserve">rejection of the </w:t>
      </w:r>
      <w:r w:rsidR="004B08E1" w:rsidRPr="00621763">
        <w:rPr>
          <w:sz w:val="22"/>
          <w:szCs w:val="22"/>
        </w:rPr>
        <w:t>submittal</w:t>
      </w:r>
      <w:r w:rsidR="00621763">
        <w:rPr>
          <w:sz w:val="22"/>
          <w:szCs w:val="22"/>
        </w:rPr>
        <w:t>.</w:t>
      </w:r>
    </w:p>
    <w:p w:rsidR="001955F3" w:rsidRDefault="00D02775" w:rsidP="001F148C">
      <w:pPr>
        <w:numPr>
          <w:ilvl w:val="0"/>
          <w:numId w:val="21"/>
        </w:numPr>
        <w:rPr>
          <w:sz w:val="22"/>
          <w:szCs w:val="22"/>
        </w:rPr>
      </w:pPr>
      <w:r w:rsidRPr="00621763">
        <w:rPr>
          <w:sz w:val="22"/>
          <w:szCs w:val="22"/>
        </w:rPr>
        <w:t xml:space="preserve">Self-Filing </w:t>
      </w:r>
      <w:r w:rsidR="007211F4">
        <w:rPr>
          <w:sz w:val="22"/>
          <w:szCs w:val="22"/>
        </w:rPr>
        <w:t>:  L</w:t>
      </w:r>
      <w:r w:rsidRPr="00621763">
        <w:rPr>
          <w:sz w:val="22"/>
          <w:szCs w:val="22"/>
        </w:rPr>
        <w:t xml:space="preserve">icense and taxes </w:t>
      </w:r>
      <w:r w:rsidR="007211F4">
        <w:rPr>
          <w:sz w:val="22"/>
          <w:szCs w:val="22"/>
        </w:rPr>
        <w:t xml:space="preserve">may be paid </w:t>
      </w:r>
      <w:r w:rsidRPr="00621763">
        <w:rPr>
          <w:sz w:val="22"/>
          <w:szCs w:val="22"/>
        </w:rPr>
        <w:t xml:space="preserve">on-line using a credit card  </w:t>
      </w:r>
      <w:hyperlink r:id="rId13" w:history="1">
        <w:r w:rsidRPr="00621763">
          <w:rPr>
            <w:rStyle w:val="Hyperlink"/>
            <w:sz w:val="22"/>
            <w:szCs w:val="22"/>
          </w:rPr>
          <w:t>https://dea.seattle.gov/self/</w:t>
        </w:r>
      </w:hyperlink>
    </w:p>
    <w:p w:rsidR="00621763" w:rsidRDefault="001955F3" w:rsidP="001955F3">
      <w:pPr>
        <w:ind w:left="1260"/>
        <w:rPr>
          <w:sz w:val="22"/>
          <w:szCs w:val="22"/>
        </w:rPr>
      </w:pPr>
      <w:r>
        <w:rPr>
          <w:sz w:val="22"/>
          <w:szCs w:val="22"/>
        </w:rPr>
        <w:br w:type="page"/>
      </w:r>
    </w:p>
    <w:p w:rsidR="00A41945" w:rsidRDefault="00A41945" w:rsidP="001F148C">
      <w:pPr>
        <w:numPr>
          <w:ilvl w:val="0"/>
          <w:numId w:val="21"/>
        </w:numPr>
        <w:rPr>
          <w:sz w:val="22"/>
          <w:szCs w:val="22"/>
        </w:rPr>
      </w:pPr>
      <w:r w:rsidRPr="00A41945">
        <w:rPr>
          <w:sz w:val="22"/>
          <w:szCs w:val="22"/>
        </w:rPr>
        <w:lastRenderedPageBreak/>
        <w:t>T</w:t>
      </w:r>
      <w:r w:rsidR="00D02775" w:rsidRPr="00A41945">
        <w:rPr>
          <w:sz w:val="22"/>
          <w:szCs w:val="22"/>
        </w:rPr>
        <w:t xml:space="preserve">he Revenue and Consumer </w:t>
      </w:r>
      <w:r w:rsidRPr="00A41945">
        <w:rPr>
          <w:sz w:val="22"/>
          <w:szCs w:val="22"/>
        </w:rPr>
        <w:t>Affairs (RCA</w:t>
      </w:r>
      <w:r w:rsidR="00D02775" w:rsidRPr="00A41945">
        <w:rPr>
          <w:sz w:val="22"/>
          <w:szCs w:val="22"/>
        </w:rPr>
        <w:t xml:space="preserve">) office </w:t>
      </w:r>
      <w:r w:rsidRPr="00A41945">
        <w:rPr>
          <w:sz w:val="22"/>
          <w:szCs w:val="22"/>
        </w:rPr>
        <w:t>can answer questions and provide assistance</w:t>
      </w:r>
      <w:r w:rsidR="00D02775" w:rsidRPr="00A41945">
        <w:rPr>
          <w:sz w:val="22"/>
          <w:szCs w:val="22"/>
        </w:rPr>
        <w:t xml:space="preserve">.  The general e-mail is </w:t>
      </w:r>
      <w:hyperlink r:id="rId14" w:history="1">
        <w:r w:rsidR="00D02775" w:rsidRPr="00A41945">
          <w:rPr>
            <w:rStyle w:val="Hyperlink"/>
            <w:sz w:val="22"/>
            <w:szCs w:val="22"/>
          </w:rPr>
          <w:t>rca@seattle.gov</w:t>
        </w:r>
      </w:hyperlink>
      <w:r w:rsidR="00D02775" w:rsidRPr="00A41945">
        <w:rPr>
          <w:sz w:val="22"/>
          <w:szCs w:val="22"/>
        </w:rPr>
        <w:t>.  The main phone is 206-684-8484</w:t>
      </w:r>
    </w:p>
    <w:p w:rsidR="00621763" w:rsidRPr="00A41945" w:rsidRDefault="00D02775" w:rsidP="001F148C">
      <w:pPr>
        <w:numPr>
          <w:ilvl w:val="0"/>
          <w:numId w:val="21"/>
        </w:numPr>
        <w:rPr>
          <w:sz w:val="22"/>
          <w:szCs w:val="22"/>
        </w:rPr>
      </w:pPr>
      <w:r w:rsidRPr="00A41945">
        <w:rPr>
          <w:sz w:val="22"/>
          <w:szCs w:val="22"/>
        </w:rPr>
        <w:t xml:space="preserve">The licensing website is </w:t>
      </w:r>
      <w:hyperlink r:id="rId15" w:history="1">
        <w:r w:rsidRPr="00A41945">
          <w:rPr>
            <w:rStyle w:val="Hyperlink"/>
            <w:sz w:val="22"/>
            <w:szCs w:val="22"/>
          </w:rPr>
          <w:t>http://www.seattle.gov/rca/taxes/taxmain.htm</w:t>
        </w:r>
      </w:hyperlink>
      <w:r w:rsidRPr="00A41945">
        <w:rPr>
          <w:sz w:val="22"/>
          <w:szCs w:val="22"/>
        </w:rPr>
        <w:t xml:space="preserve">.  </w:t>
      </w:r>
    </w:p>
    <w:p w:rsidR="00621763" w:rsidRDefault="00D02775" w:rsidP="001F148C">
      <w:pPr>
        <w:numPr>
          <w:ilvl w:val="0"/>
          <w:numId w:val="21"/>
        </w:numPr>
        <w:rPr>
          <w:sz w:val="22"/>
          <w:szCs w:val="22"/>
        </w:rPr>
      </w:pPr>
      <w:r w:rsidRPr="00621763">
        <w:rPr>
          <w:sz w:val="22"/>
          <w:szCs w:val="22"/>
        </w:rPr>
        <w:t>The City of Seattle</w:t>
      </w:r>
      <w:r w:rsidR="00A41945">
        <w:rPr>
          <w:sz w:val="22"/>
          <w:szCs w:val="22"/>
        </w:rPr>
        <w:t>’s</w:t>
      </w:r>
      <w:r w:rsidRPr="00621763">
        <w:rPr>
          <w:sz w:val="22"/>
          <w:szCs w:val="22"/>
        </w:rPr>
        <w:t xml:space="preserve"> website allows</w:t>
      </w:r>
      <w:r w:rsidR="00621763">
        <w:rPr>
          <w:sz w:val="22"/>
          <w:szCs w:val="22"/>
        </w:rPr>
        <w:t xml:space="preserve"> </w:t>
      </w:r>
      <w:r w:rsidRPr="00621763">
        <w:rPr>
          <w:sz w:val="22"/>
          <w:szCs w:val="22"/>
        </w:rPr>
        <w:t xml:space="preserve">on-line </w:t>
      </w:r>
      <w:r w:rsidR="00621763">
        <w:rPr>
          <w:sz w:val="22"/>
          <w:szCs w:val="22"/>
        </w:rPr>
        <w:t xml:space="preserve">application and payment </w:t>
      </w:r>
      <w:r w:rsidRPr="00621763">
        <w:rPr>
          <w:sz w:val="22"/>
          <w:szCs w:val="22"/>
        </w:rPr>
        <w:t xml:space="preserve">with a </w:t>
      </w:r>
      <w:r w:rsidR="00A41945">
        <w:rPr>
          <w:sz w:val="22"/>
          <w:szCs w:val="22"/>
        </w:rPr>
        <w:t>c</w:t>
      </w:r>
      <w:r w:rsidRPr="00621763">
        <w:rPr>
          <w:sz w:val="22"/>
          <w:szCs w:val="22"/>
        </w:rPr>
        <w:t xml:space="preserve">redit </w:t>
      </w:r>
      <w:r w:rsidR="00A41945">
        <w:rPr>
          <w:sz w:val="22"/>
          <w:szCs w:val="22"/>
        </w:rPr>
        <w:t>c</w:t>
      </w:r>
      <w:r w:rsidRPr="00621763">
        <w:rPr>
          <w:sz w:val="22"/>
          <w:szCs w:val="22"/>
        </w:rPr>
        <w:t>ard</w:t>
      </w:r>
      <w:r w:rsidR="00621763">
        <w:rPr>
          <w:sz w:val="22"/>
          <w:szCs w:val="22"/>
        </w:rPr>
        <w:t>.</w:t>
      </w:r>
    </w:p>
    <w:p w:rsidR="00621763" w:rsidRDefault="00D02775" w:rsidP="001F148C">
      <w:pPr>
        <w:numPr>
          <w:ilvl w:val="0"/>
          <w:numId w:val="21"/>
        </w:numPr>
        <w:rPr>
          <w:sz w:val="22"/>
          <w:szCs w:val="22"/>
        </w:rPr>
      </w:pPr>
      <w:r w:rsidRPr="00621763">
        <w:rPr>
          <w:sz w:val="22"/>
          <w:szCs w:val="22"/>
        </w:rPr>
        <w:t xml:space="preserve">If a business has extraordinary balances due on </w:t>
      </w:r>
      <w:r w:rsidR="007211F4">
        <w:rPr>
          <w:sz w:val="22"/>
          <w:szCs w:val="22"/>
        </w:rPr>
        <w:t>its</w:t>
      </w:r>
      <w:r w:rsidRPr="00621763">
        <w:rPr>
          <w:sz w:val="22"/>
          <w:szCs w:val="22"/>
        </w:rPr>
        <w:t xml:space="preserve"> account that would cause undue hardship to the business, the business can contact </w:t>
      </w:r>
      <w:r w:rsidR="0094175F" w:rsidRPr="00621763">
        <w:rPr>
          <w:sz w:val="22"/>
          <w:szCs w:val="22"/>
        </w:rPr>
        <w:t xml:space="preserve">the RCA office </w:t>
      </w:r>
      <w:r w:rsidRPr="00621763">
        <w:rPr>
          <w:sz w:val="22"/>
          <w:szCs w:val="22"/>
        </w:rPr>
        <w:t>to request additional assistance. A cover-sheet providing further explanation, with the application and instructions for a Seattle Business License is provided below.</w:t>
      </w:r>
    </w:p>
    <w:p w:rsidR="00D02775" w:rsidRPr="00621763" w:rsidRDefault="00C51977" w:rsidP="001F148C">
      <w:pPr>
        <w:numPr>
          <w:ilvl w:val="0"/>
          <w:numId w:val="21"/>
        </w:numPr>
        <w:rPr>
          <w:sz w:val="22"/>
          <w:szCs w:val="22"/>
        </w:rPr>
      </w:pPr>
      <w:r>
        <w:rPr>
          <w:sz w:val="22"/>
          <w:szCs w:val="22"/>
        </w:rPr>
        <w:t>Firms</w:t>
      </w:r>
      <w:r w:rsidR="006C2BB3" w:rsidRPr="00621763">
        <w:rPr>
          <w:sz w:val="22"/>
          <w:szCs w:val="22"/>
        </w:rPr>
        <w:t xml:space="preserve"> </w:t>
      </w:r>
      <w:r w:rsidR="00D02775" w:rsidRPr="00621763">
        <w:rPr>
          <w:sz w:val="22"/>
          <w:szCs w:val="22"/>
        </w:rPr>
        <w:t xml:space="preserve">holding a City of Seattle Business license may be required to report and pay revenue taxes to the City.  Such costs should be carefully considered by the Consultant prior to submitting </w:t>
      </w:r>
      <w:r w:rsidR="00621763">
        <w:rPr>
          <w:sz w:val="22"/>
          <w:szCs w:val="22"/>
        </w:rPr>
        <w:t>its Proposal</w:t>
      </w:r>
      <w:r w:rsidR="00D02775" w:rsidRPr="00621763">
        <w:rPr>
          <w:sz w:val="22"/>
          <w:szCs w:val="22"/>
        </w:rPr>
        <w:t>.  When allowed by City ordinance, the City will have the right to retain amounts due at the conclusion of a contract by withholding from final invoice payments.</w:t>
      </w:r>
    </w:p>
    <w:p w:rsidR="00D02775" w:rsidRPr="00477D19" w:rsidRDefault="00D02775" w:rsidP="001F148C">
      <w:pPr>
        <w:rPr>
          <w:sz w:val="22"/>
          <w:szCs w:val="22"/>
        </w:rPr>
      </w:pPr>
    </w:p>
    <w:p w:rsidR="00D02775" w:rsidRPr="00477D19" w:rsidRDefault="007211F4" w:rsidP="001F148C">
      <w:pPr>
        <w:rPr>
          <w:sz w:val="22"/>
          <w:szCs w:val="22"/>
        </w:rPr>
      </w:pPr>
      <w:r w:rsidRPr="00477D19">
        <w:rPr>
          <w:sz w:val="22"/>
          <w:szCs w:val="22"/>
        </w:rPr>
        <w:object w:dxaOrig="1542" w:dyaOrig="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8.75pt" o:ole="" o:bordertopcolor="this" o:borderleftcolor="this" o:borderbottomcolor="this" o:borderrightcolor="this">
            <v:imagedata r:id="rId16" o:title=""/>
            <w10:bordertop type="single" width="4"/>
            <w10:borderleft type="single" width="4"/>
            <w10:borderbottom type="single" width="4"/>
            <w10:borderright type="single" width="4"/>
          </v:shape>
          <o:OLEObject Type="Embed" ProgID="AcroExch.Document.7" ShapeID="_x0000_i1025" DrawAspect="Icon" ObjectID="_1428834513" r:id="rId17"/>
        </w:object>
      </w:r>
      <w:r w:rsidR="00D02775" w:rsidRPr="00477D19">
        <w:rPr>
          <w:sz w:val="22"/>
          <w:szCs w:val="22"/>
        </w:rPr>
        <w:t xml:space="preserve"> </w:t>
      </w:r>
      <w:r w:rsidR="00621763" w:rsidRPr="00477D19">
        <w:rPr>
          <w:sz w:val="22"/>
          <w:szCs w:val="22"/>
        </w:rPr>
        <w:object w:dxaOrig="1542" w:dyaOrig="998">
          <v:shape id="_x0000_i1026" type="#_x0000_t75" style="width:74.25pt;height:46.5pt" o:ole="" o:bordertopcolor="this" o:borderleftcolor="this" o:borderbottomcolor="this" o:borderrightcolor="this">
            <v:imagedata r:id="rId18" o:title=""/>
            <w10:bordertop type="single" width="4"/>
            <w10:borderleft type="single" width="4"/>
            <w10:borderbottom type="single" width="4"/>
            <w10:borderright type="single" width="4"/>
          </v:shape>
          <o:OLEObject Type="Embed" ProgID="AcroExch.Document.7" ShapeID="_x0000_i1026" DrawAspect="Icon" ObjectID="_1428834514" r:id="rId19"/>
        </w:object>
      </w:r>
    </w:p>
    <w:p w:rsidR="00D02775" w:rsidRPr="00477D19" w:rsidRDefault="00D02775" w:rsidP="001F148C">
      <w:pPr>
        <w:rPr>
          <w:sz w:val="22"/>
          <w:szCs w:val="22"/>
        </w:rPr>
      </w:pPr>
    </w:p>
    <w:p w:rsidR="007D544B" w:rsidRPr="00477D19" w:rsidRDefault="003636F5" w:rsidP="00910C17">
      <w:pPr>
        <w:ind w:left="540"/>
        <w:rPr>
          <w:sz w:val="22"/>
          <w:szCs w:val="22"/>
        </w:rPr>
      </w:pPr>
      <w:r>
        <w:rPr>
          <w:sz w:val="22"/>
          <w:szCs w:val="22"/>
        </w:rPr>
        <w:t>10</w:t>
      </w:r>
      <w:r w:rsidR="00910C17">
        <w:rPr>
          <w:sz w:val="22"/>
          <w:szCs w:val="22"/>
        </w:rPr>
        <w:t>.</w:t>
      </w:r>
      <w:r w:rsidR="007D544B">
        <w:rPr>
          <w:sz w:val="22"/>
          <w:szCs w:val="22"/>
        </w:rPr>
        <w:t>5</w:t>
      </w:r>
      <w:r w:rsidR="00910C17">
        <w:rPr>
          <w:sz w:val="22"/>
          <w:szCs w:val="22"/>
        </w:rPr>
        <w:t>.</w:t>
      </w:r>
      <w:r w:rsidR="007D544B">
        <w:rPr>
          <w:sz w:val="22"/>
          <w:szCs w:val="22"/>
        </w:rPr>
        <w:t>2</w:t>
      </w:r>
      <w:r w:rsidR="00910C17">
        <w:rPr>
          <w:sz w:val="22"/>
          <w:szCs w:val="22"/>
        </w:rPr>
        <w:tab/>
      </w:r>
      <w:r w:rsidR="00D02775" w:rsidRPr="007D544B">
        <w:rPr>
          <w:sz w:val="22"/>
          <w:szCs w:val="22"/>
          <w:u w:val="single"/>
        </w:rPr>
        <w:t>State Business Licensing.</w:t>
      </w:r>
      <w:r w:rsidR="00811027" w:rsidRPr="00477D19">
        <w:rPr>
          <w:sz w:val="22"/>
          <w:szCs w:val="22"/>
        </w:rPr>
        <w:t xml:space="preserve"> </w:t>
      </w:r>
      <w:r w:rsidR="007D544B">
        <w:rPr>
          <w:sz w:val="22"/>
          <w:szCs w:val="22"/>
        </w:rPr>
        <w:t xml:space="preserve"> </w:t>
      </w:r>
      <w:r w:rsidR="00D02775" w:rsidRPr="00477D19">
        <w:rPr>
          <w:sz w:val="22"/>
          <w:szCs w:val="22"/>
        </w:rPr>
        <w:t xml:space="preserve">Before the contract is signed, </w:t>
      </w:r>
      <w:r w:rsidR="007D544B">
        <w:rPr>
          <w:sz w:val="22"/>
          <w:szCs w:val="22"/>
        </w:rPr>
        <w:t xml:space="preserve">the Consultant </w:t>
      </w:r>
      <w:r w:rsidR="00D02775" w:rsidRPr="00477D19">
        <w:rPr>
          <w:sz w:val="22"/>
          <w:szCs w:val="22"/>
        </w:rPr>
        <w:t>must have a State of Washington business license (a “Unified Business Identifier” known as a UBI#).  If the St</w:t>
      </w:r>
      <w:r w:rsidR="007D544B">
        <w:rPr>
          <w:sz w:val="22"/>
          <w:szCs w:val="22"/>
        </w:rPr>
        <w:t>ate of Washington has exempted the firm</w:t>
      </w:r>
      <w:r w:rsidR="00D02775" w:rsidRPr="00477D19">
        <w:rPr>
          <w:sz w:val="22"/>
          <w:szCs w:val="22"/>
        </w:rPr>
        <w:t xml:space="preserve"> from State licensing (some foreign companies are exempt and </w:t>
      </w:r>
      <w:r w:rsidR="006C2BB3" w:rsidRPr="00477D19">
        <w:rPr>
          <w:sz w:val="22"/>
          <w:szCs w:val="22"/>
        </w:rPr>
        <w:t>sometimes</w:t>
      </w:r>
      <w:r w:rsidR="00D02775" w:rsidRPr="00477D19">
        <w:rPr>
          <w:sz w:val="22"/>
          <w:szCs w:val="22"/>
        </w:rPr>
        <w:t xml:space="preserve"> the Stat</w:t>
      </w:r>
      <w:r w:rsidR="007D544B">
        <w:rPr>
          <w:sz w:val="22"/>
          <w:szCs w:val="22"/>
        </w:rPr>
        <w:t>e waives licensing because the firm</w:t>
      </w:r>
      <w:r w:rsidR="006C2BB3" w:rsidRPr="00477D19">
        <w:rPr>
          <w:sz w:val="22"/>
          <w:szCs w:val="22"/>
        </w:rPr>
        <w:t xml:space="preserve"> no </w:t>
      </w:r>
      <w:r w:rsidR="00D02775" w:rsidRPr="00477D19">
        <w:rPr>
          <w:sz w:val="22"/>
          <w:szCs w:val="22"/>
        </w:rPr>
        <w:t xml:space="preserve">physical presence in the State), then submit proof of that exemption to the City.  All costs for any licenses, permits and associated tax payments due to the State </w:t>
      </w:r>
      <w:r w:rsidR="006C2BB3" w:rsidRPr="00477D19">
        <w:rPr>
          <w:sz w:val="22"/>
          <w:szCs w:val="22"/>
        </w:rPr>
        <w:t xml:space="preserve">because of </w:t>
      </w:r>
      <w:r w:rsidR="00D02775" w:rsidRPr="00477D19">
        <w:rPr>
          <w:sz w:val="22"/>
          <w:szCs w:val="22"/>
        </w:rPr>
        <w:t xml:space="preserve">licensing shall be borne by the Consultant and not charged separately to the City.  Instructions and applications are at </w:t>
      </w:r>
      <w:hyperlink r:id="rId20" w:history="1">
        <w:r w:rsidR="00D02775" w:rsidRPr="00477D19">
          <w:rPr>
            <w:rStyle w:val="Hyperlink"/>
            <w:sz w:val="22"/>
            <w:szCs w:val="22"/>
          </w:rPr>
          <w:t>http://www.dol.wa.gov/business/file.html</w:t>
        </w:r>
      </w:hyperlink>
      <w:r w:rsidR="00C14976" w:rsidRPr="00477D19">
        <w:rPr>
          <w:sz w:val="22"/>
          <w:szCs w:val="22"/>
        </w:rPr>
        <w:t xml:space="preserve">  and the State of Washington Department of Revenue is available at 1-800-647-7706.</w:t>
      </w:r>
      <w:r w:rsidR="007D544B">
        <w:rPr>
          <w:sz w:val="22"/>
          <w:szCs w:val="22"/>
        </w:rPr>
        <w:br/>
      </w:r>
    </w:p>
    <w:p w:rsidR="001D01E0" w:rsidRPr="00477D19" w:rsidRDefault="003636F5" w:rsidP="007D544B">
      <w:pPr>
        <w:ind w:left="540"/>
        <w:rPr>
          <w:sz w:val="22"/>
          <w:szCs w:val="22"/>
        </w:rPr>
      </w:pPr>
      <w:r>
        <w:rPr>
          <w:sz w:val="22"/>
          <w:szCs w:val="22"/>
        </w:rPr>
        <w:t>10</w:t>
      </w:r>
      <w:r w:rsidR="007D544B">
        <w:rPr>
          <w:sz w:val="22"/>
          <w:szCs w:val="22"/>
        </w:rPr>
        <w:t>.5.3</w:t>
      </w:r>
      <w:r w:rsidR="007D544B">
        <w:rPr>
          <w:sz w:val="22"/>
          <w:szCs w:val="22"/>
        </w:rPr>
        <w:tab/>
      </w:r>
      <w:r w:rsidR="00054D7D" w:rsidRPr="007D544B">
        <w:rPr>
          <w:sz w:val="22"/>
          <w:szCs w:val="22"/>
          <w:u w:val="single"/>
        </w:rPr>
        <w:t xml:space="preserve">Federal Excise </w:t>
      </w:r>
      <w:r w:rsidR="00FC4D5F" w:rsidRPr="007D544B">
        <w:rPr>
          <w:sz w:val="22"/>
          <w:szCs w:val="22"/>
          <w:u w:val="single"/>
        </w:rPr>
        <w:t>Tax</w:t>
      </w:r>
      <w:r w:rsidR="001D01E0" w:rsidRPr="007D544B">
        <w:rPr>
          <w:sz w:val="22"/>
          <w:szCs w:val="22"/>
          <w:u w:val="single"/>
        </w:rPr>
        <w:t>.</w:t>
      </w:r>
      <w:r w:rsidR="00D02775" w:rsidRPr="00477D19">
        <w:rPr>
          <w:sz w:val="22"/>
          <w:szCs w:val="22"/>
        </w:rPr>
        <w:t xml:space="preserve">  </w:t>
      </w:r>
      <w:r w:rsidR="001D01E0" w:rsidRPr="00477D19">
        <w:rPr>
          <w:sz w:val="22"/>
          <w:szCs w:val="22"/>
        </w:rPr>
        <w:t>The City is exempt from Federal Excise Tax (Certificate of Registry #9173 0099K exempts the</w:t>
      </w:r>
      <w:r w:rsidR="00D02775" w:rsidRPr="00477D19">
        <w:rPr>
          <w:sz w:val="22"/>
          <w:szCs w:val="22"/>
        </w:rPr>
        <w:t xml:space="preserve"> </w:t>
      </w:r>
      <w:r w:rsidR="001D01E0" w:rsidRPr="00477D19">
        <w:rPr>
          <w:sz w:val="22"/>
          <w:szCs w:val="22"/>
        </w:rPr>
        <w:t xml:space="preserve">City). </w:t>
      </w:r>
    </w:p>
    <w:p w:rsidR="005D6CD0" w:rsidRPr="00477D19" w:rsidRDefault="005D6CD0" w:rsidP="001F148C">
      <w:pPr>
        <w:rPr>
          <w:sz w:val="22"/>
          <w:szCs w:val="22"/>
        </w:rPr>
      </w:pPr>
    </w:p>
    <w:p w:rsidR="00AE20E1" w:rsidRDefault="003636F5" w:rsidP="00AE20E1">
      <w:pPr>
        <w:ind w:left="540" w:hanging="540"/>
        <w:rPr>
          <w:sz w:val="22"/>
          <w:szCs w:val="22"/>
        </w:rPr>
      </w:pPr>
      <w:r>
        <w:rPr>
          <w:sz w:val="22"/>
          <w:szCs w:val="22"/>
        </w:rPr>
        <w:t>10</w:t>
      </w:r>
      <w:r w:rsidR="00AE20E1">
        <w:rPr>
          <w:sz w:val="22"/>
          <w:szCs w:val="22"/>
        </w:rPr>
        <w:t>.6</w:t>
      </w:r>
      <w:r w:rsidR="00AE20E1">
        <w:rPr>
          <w:sz w:val="22"/>
          <w:szCs w:val="22"/>
        </w:rPr>
        <w:tab/>
      </w:r>
      <w:r w:rsidR="003D7742" w:rsidRPr="00AE20E1">
        <w:rPr>
          <w:sz w:val="22"/>
          <w:szCs w:val="22"/>
          <w:u w:val="single"/>
        </w:rPr>
        <w:t>Proposer Responsibility to Provide Full Response.</w:t>
      </w:r>
      <w:r w:rsidR="00811027" w:rsidRPr="00AE20E1">
        <w:rPr>
          <w:sz w:val="22"/>
          <w:szCs w:val="22"/>
          <w:u w:val="single"/>
        </w:rPr>
        <w:t xml:space="preserve"> </w:t>
      </w:r>
      <w:r w:rsidR="00AE20E1">
        <w:rPr>
          <w:sz w:val="22"/>
          <w:szCs w:val="22"/>
        </w:rPr>
        <w:t xml:space="preserve">  </w:t>
      </w:r>
      <w:r w:rsidR="003D7742" w:rsidRPr="00477D19">
        <w:rPr>
          <w:sz w:val="22"/>
          <w:szCs w:val="22"/>
        </w:rPr>
        <w:t xml:space="preserve">It is the Proposer’s responsibility to </w:t>
      </w:r>
      <w:r w:rsidR="00AE20E1">
        <w:rPr>
          <w:sz w:val="22"/>
          <w:szCs w:val="22"/>
        </w:rPr>
        <w:t>submit a response</w:t>
      </w:r>
      <w:r w:rsidR="00D34E4A" w:rsidRPr="00477D19">
        <w:rPr>
          <w:sz w:val="22"/>
          <w:szCs w:val="22"/>
        </w:rPr>
        <w:t xml:space="preserve"> </w:t>
      </w:r>
      <w:r w:rsidR="00A54491" w:rsidRPr="00477D19">
        <w:rPr>
          <w:sz w:val="22"/>
          <w:szCs w:val="22"/>
        </w:rPr>
        <w:t xml:space="preserve">that </w:t>
      </w:r>
      <w:r w:rsidR="003D7742" w:rsidRPr="00477D19">
        <w:rPr>
          <w:sz w:val="22"/>
          <w:szCs w:val="22"/>
        </w:rPr>
        <w:t>does not require interpretation or clarification by the</w:t>
      </w:r>
      <w:r w:rsidR="00A54491" w:rsidRPr="00477D19">
        <w:rPr>
          <w:sz w:val="22"/>
          <w:szCs w:val="22"/>
        </w:rPr>
        <w:t xml:space="preserve"> City</w:t>
      </w:r>
      <w:r w:rsidR="003D7742" w:rsidRPr="00477D19">
        <w:rPr>
          <w:sz w:val="22"/>
          <w:szCs w:val="22"/>
        </w:rPr>
        <w:t>.  The Proposer is to provide all requested materials, forms and information. The Proposer is to ensure the materials submitted properly and accurately reflect</w:t>
      </w:r>
      <w:r w:rsidR="00A54491" w:rsidRPr="00477D19">
        <w:rPr>
          <w:sz w:val="22"/>
          <w:szCs w:val="22"/>
        </w:rPr>
        <w:t xml:space="preserve">s the Proposer’s </w:t>
      </w:r>
      <w:r w:rsidR="003D7742" w:rsidRPr="00477D19">
        <w:rPr>
          <w:sz w:val="22"/>
          <w:szCs w:val="22"/>
        </w:rPr>
        <w:t xml:space="preserve">offering.  During scoring and evaluation (prior to interviews if any), the City will rely upon the submitted materials and shall not accept materials from the Proposer after the RFP deadline; this does not limit the City </w:t>
      </w:r>
      <w:r w:rsidR="00A54491" w:rsidRPr="00477D19">
        <w:rPr>
          <w:sz w:val="22"/>
          <w:szCs w:val="22"/>
        </w:rPr>
        <w:t xml:space="preserve">right </w:t>
      </w:r>
      <w:r w:rsidR="003D7742" w:rsidRPr="00477D19">
        <w:rPr>
          <w:sz w:val="22"/>
          <w:szCs w:val="22"/>
        </w:rPr>
        <w:t xml:space="preserve">to consider additional information (such as references that are not provided by the Proposer but are known </w:t>
      </w:r>
      <w:r w:rsidR="00A54491" w:rsidRPr="00477D19">
        <w:rPr>
          <w:sz w:val="22"/>
          <w:szCs w:val="22"/>
        </w:rPr>
        <w:t>to the City, or past City experience with the consultant</w:t>
      </w:r>
      <w:r w:rsidR="003D7742" w:rsidRPr="00477D19">
        <w:rPr>
          <w:sz w:val="22"/>
          <w:szCs w:val="22"/>
        </w:rPr>
        <w:t xml:space="preserve">), or to seek clarifications as needed. </w:t>
      </w:r>
      <w:r w:rsidR="006F7A78" w:rsidRPr="00477D19">
        <w:rPr>
          <w:sz w:val="22"/>
          <w:szCs w:val="22"/>
        </w:rPr>
        <w:br/>
      </w:r>
    </w:p>
    <w:p w:rsidR="005B384F" w:rsidRDefault="003636F5" w:rsidP="00AE20E1">
      <w:pPr>
        <w:ind w:left="540" w:hanging="540"/>
        <w:rPr>
          <w:sz w:val="22"/>
          <w:szCs w:val="22"/>
        </w:rPr>
      </w:pPr>
      <w:r>
        <w:rPr>
          <w:sz w:val="22"/>
          <w:szCs w:val="22"/>
        </w:rPr>
        <w:t>10</w:t>
      </w:r>
      <w:r w:rsidR="00AE20E1">
        <w:rPr>
          <w:sz w:val="22"/>
          <w:szCs w:val="22"/>
        </w:rPr>
        <w:t>.7</w:t>
      </w:r>
      <w:r w:rsidR="00AE20E1">
        <w:rPr>
          <w:sz w:val="22"/>
          <w:szCs w:val="22"/>
        </w:rPr>
        <w:tab/>
      </w:r>
      <w:r w:rsidR="005B384F">
        <w:rPr>
          <w:sz w:val="22"/>
          <w:szCs w:val="22"/>
          <w:u w:val="single"/>
        </w:rPr>
        <w:t>Right to Award to next ranked Consultant:</w:t>
      </w:r>
      <w:r w:rsidR="005B384F">
        <w:rPr>
          <w:sz w:val="22"/>
          <w:szCs w:val="22"/>
        </w:rPr>
        <w:t xml:space="preserve">  If a contract is executed as a result of this solicitation process and it terminated within 90 days, the City, as its option, may return to the solicitation process to award the contract to the next highest ranked responsive Consultant.  The City may exercise this option with the next award.  </w:t>
      </w:r>
      <w:r w:rsidR="005B384F">
        <w:rPr>
          <w:sz w:val="22"/>
          <w:szCs w:val="22"/>
        </w:rPr>
        <w:br/>
      </w:r>
    </w:p>
    <w:p w:rsidR="003D7742" w:rsidRDefault="005B384F" w:rsidP="00AE20E1">
      <w:pPr>
        <w:ind w:left="540" w:hanging="540"/>
        <w:rPr>
          <w:sz w:val="22"/>
          <w:szCs w:val="22"/>
        </w:rPr>
      </w:pPr>
      <w:r>
        <w:rPr>
          <w:sz w:val="22"/>
          <w:szCs w:val="22"/>
        </w:rPr>
        <w:t>10</w:t>
      </w:r>
      <w:r w:rsidR="00AE20E1">
        <w:rPr>
          <w:sz w:val="22"/>
          <w:szCs w:val="22"/>
        </w:rPr>
        <w:t>.8</w:t>
      </w:r>
      <w:r w:rsidR="00AE20E1">
        <w:rPr>
          <w:sz w:val="22"/>
          <w:szCs w:val="22"/>
        </w:rPr>
        <w:tab/>
      </w:r>
      <w:r w:rsidR="003D7742" w:rsidRPr="00AE20E1">
        <w:rPr>
          <w:sz w:val="22"/>
          <w:szCs w:val="22"/>
          <w:u w:val="single"/>
        </w:rPr>
        <w:t>Negotiations.</w:t>
      </w:r>
      <w:r w:rsidR="00AE20E1">
        <w:rPr>
          <w:sz w:val="22"/>
          <w:szCs w:val="22"/>
        </w:rPr>
        <w:t xml:space="preserve">  </w:t>
      </w:r>
      <w:r w:rsidR="009F2F41" w:rsidRPr="00477D19">
        <w:rPr>
          <w:sz w:val="22"/>
          <w:szCs w:val="22"/>
        </w:rPr>
        <w:t xml:space="preserve">The </w:t>
      </w:r>
      <w:r w:rsidR="003D7742" w:rsidRPr="00477D19">
        <w:rPr>
          <w:sz w:val="22"/>
          <w:szCs w:val="22"/>
        </w:rPr>
        <w:t xml:space="preserve">City </w:t>
      </w:r>
      <w:r w:rsidR="009F2F41" w:rsidRPr="00477D19">
        <w:rPr>
          <w:sz w:val="22"/>
          <w:szCs w:val="22"/>
        </w:rPr>
        <w:t xml:space="preserve">may </w:t>
      </w:r>
      <w:r w:rsidR="003D7742" w:rsidRPr="00477D19">
        <w:rPr>
          <w:sz w:val="22"/>
          <w:szCs w:val="22"/>
        </w:rPr>
        <w:t xml:space="preserve">open discussions with the apparent successful Proposer, to negotiate costs and modifications to the proposal or the contract, to align the proposal or contract to meet City </w:t>
      </w:r>
      <w:r w:rsidR="009F2F41" w:rsidRPr="00477D19">
        <w:rPr>
          <w:sz w:val="22"/>
          <w:szCs w:val="22"/>
        </w:rPr>
        <w:t xml:space="preserve">needs </w:t>
      </w:r>
      <w:r w:rsidR="003D7742" w:rsidRPr="00477D19">
        <w:rPr>
          <w:sz w:val="22"/>
          <w:szCs w:val="22"/>
        </w:rPr>
        <w:t xml:space="preserve">within the scope sought by the </w:t>
      </w:r>
      <w:r w:rsidR="00163B14" w:rsidRPr="00477D19">
        <w:rPr>
          <w:sz w:val="22"/>
          <w:szCs w:val="22"/>
        </w:rPr>
        <w:t>solicitation</w:t>
      </w:r>
      <w:r w:rsidR="003D7742" w:rsidRPr="00477D19">
        <w:rPr>
          <w:sz w:val="22"/>
          <w:szCs w:val="22"/>
        </w:rPr>
        <w:t xml:space="preserve">. </w:t>
      </w:r>
      <w:r w:rsidR="00AE20E1">
        <w:rPr>
          <w:sz w:val="22"/>
          <w:szCs w:val="22"/>
        </w:rPr>
        <w:br/>
      </w:r>
    </w:p>
    <w:p w:rsidR="00AE20E1" w:rsidRDefault="005B384F" w:rsidP="00AE20E1">
      <w:pPr>
        <w:ind w:left="540" w:hanging="540"/>
        <w:rPr>
          <w:sz w:val="22"/>
          <w:szCs w:val="22"/>
        </w:rPr>
      </w:pPr>
      <w:r>
        <w:rPr>
          <w:sz w:val="22"/>
          <w:szCs w:val="22"/>
        </w:rPr>
        <w:lastRenderedPageBreak/>
        <w:t>10</w:t>
      </w:r>
      <w:r w:rsidR="00AE20E1">
        <w:rPr>
          <w:sz w:val="22"/>
          <w:szCs w:val="22"/>
        </w:rPr>
        <w:t>.9</w:t>
      </w:r>
      <w:r w:rsidR="00AE20E1">
        <w:rPr>
          <w:sz w:val="22"/>
          <w:szCs w:val="22"/>
        </w:rPr>
        <w:tab/>
      </w:r>
      <w:r w:rsidR="003D7742" w:rsidRPr="00AE20E1">
        <w:rPr>
          <w:sz w:val="22"/>
          <w:szCs w:val="22"/>
          <w:u w:val="single"/>
        </w:rPr>
        <w:t>Effective Dates of Offer.</w:t>
      </w:r>
      <w:r w:rsidR="00AE20E1">
        <w:rPr>
          <w:sz w:val="22"/>
          <w:szCs w:val="22"/>
        </w:rPr>
        <w:t xml:space="preserve">  </w:t>
      </w:r>
      <w:r w:rsidR="003D7742" w:rsidRPr="00477D19">
        <w:rPr>
          <w:sz w:val="22"/>
          <w:szCs w:val="22"/>
        </w:rPr>
        <w:t xml:space="preserve">Solicitation responses are valid until the City completes award.  Should any Proposer object to this condition, the Proposer must </w:t>
      </w:r>
      <w:r w:rsidR="009F2F41" w:rsidRPr="00477D19">
        <w:rPr>
          <w:sz w:val="22"/>
          <w:szCs w:val="22"/>
        </w:rPr>
        <w:t xml:space="preserve">object prior to the </w:t>
      </w:r>
      <w:r w:rsidR="00AE20E1">
        <w:rPr>
          <w:sz w:val="22"/>
          <w:szCs w:val="22"/>
        </w:rPr>
        <w:t xml:space="preserve">Question </w:t>
      </w:r>
      <w:r w:rsidR="009F2F41" w:rsidRPr="00477D19">
        <w:rPr>
          <w:sz w:val="22"/>
          <w:szCs w:val="22"/>
        </w:rPr>
        <w:t xml:space="preserve">deadline </w:t>
      </w:r>
      <w:r w:rsidR="00AE20E1">
        <w:rPr>
          <w:sz w:val="22"/>
          <w:szCs w:val="22"/>
        </w:rPr>
        <w:t>listed in Section</w:t>
      </w:r>
      <w:r w:rsidR="009F2F41" w:rsidRPr="00477D19">
        <w:rPr>
          <w:sz w:val="22"/>
          <w:szCs w:val="22"/>
        </w:rPr>
        <w:t xml:space="preserve"> 1.</w:t>
      </w:r>
    </w:p>
    <w:p w:rsidR="00AE20E1" w:rsidRPr="00477D19" w:rsidRDefault="00AE20E1" w:rsidP="00AE20E1">
      <w:pPr>
        <w:ind w:left="540" w:hanging="540"/>
        <w:rPr>
          <w:sz w:val="22"/>
          <w:szCs w:val="22"/>
        </w:rPr>
      </w:pPr>
    </w:p>
    <w:p w:rsidR="003D7742" w:rsidRDefault="005B384F" w:rsidP="00993EB9">
      <w:pPr>
        <w:ind w:left="540" w:hanging="540"/>
        <w:rPr>
          <w:sz w:val="22"/>
          <w:szCs w:val="22"/>
        </w:rPr>
      </w:pPr>
      <w:r>
        <w:rPr>
          <w:sz w:val="22"/>
          <w:szCs w:val="22"/>
        </w:rPr>
        <w:t>10</w:t>
      </w:r>
      <w:r w:rsidR="00AE20E1">
        <w:rPr>
          <w:sz w:val="22"/>
          <w:szCs w:val="22"/>
        </w:rPr>
        <w:t>.10</w:t>
      </w:r>
      <w:r w:rsidR="00AE20E1">
        <w:rPr>
          <w:sz w:val="22"/>
          <w:szCs w:val="22"/>
        </w:rPr>
        <w:tab/>
      </w:r>
      <w:r w:rsidR="003D7742" w:rsidRPr="00AE20E1">
        <w:rPr>
          <w:sz w:val="22"/>
          <w:szCs w:val="22"/>
          <w:u w:val="single"/>
        </w:rPr>
        <w:t>Cost of Preparing Proposals</w:t>
      </w:r>
      <w:r w:rsidR="00054D7D" w:rsidRPr="00AE20E1">
        <w:rPr>
          <w:sz w:val="22"/>
          <w:szCs w:val="22"/>
          <w:u w:val="single"/>
        </w:rPr>
        <w:t>.</w:t>
      </w:r>
      <w:r w:rsidR="00993EB9">
        <w:rPr>
          <w:sz w:val="22"/>
          <w:szCs w:val="22"/>
        </w:rPr>
        <w:t xml:space="preserve">  </w:t>
      </w:r>
      <w:r w:rsidR="003D7742" w:rsidRPr="00477D19">
        <w:rPr>
          <w:sz w:val="22"/>
          <w:szCs w:val="22"/>
        </w:rPr>
        <w:t xml:space="preserve">The City will not be liable for any costs incurred by the Proposer </w:t>
      </w:r>
      <w:r w:rsidR="009F2F41" w:rsidRPr="00477D19">
        <w:rPr>
          <w:sz w:val="22"/>
          <w:szCs w:val="22"/>
        </w:rPr>
        <w:t>to prepare, submit and present proposals, interviews and/or demonstrations.</w:t>
      </w:r>
      <w:r w:rsidR="00993EB9">
        <w:rPr>
          <w:sz w:val="22"/>
          <w:szCs w:val="22"/>
        </w:rPr>
        <w:br/>
      </w:r>
    </w:p>
    <w:p w:rsidR="003D7742" w:rsidRDefault="005B384F" w:rsidP="00993EB9">
      <w:pPr>
        <w:ind w:left="540" w:hanging="540"/>
        <w:rPr>
          <w:sz w:val="22"/>
          <w:szCs w:val="22"/>
        </w:rPr>
      </w:pPr>
      <w:r>
        <w:rPr>
          <w:sz w:val="22"/>
          <w:szCs w:val="22"/>
        </w:rPr>
        <w:t>10</w:t>
      </w:r>
      <w:r w:rsidR="00993EB9">
        <w:rPr>
          <w:sz w:val="22"/>
          <w:szCs w:val="22"/>
        </w:rPr>
        <w:t>.11</w:t>
      </w:r>
      <w:r w:rsidR="00993EB9">
        <w:rPr>
          <w:sz w:val="22"/>
          <w:szCs w:val="22"/>
        </w:rPr>
        <w:tab/>
      </w:r>
      <w:bookmarkStart w:id="44" w:name="_Toc521141125"/>
      <w:bookmarkStart w:id="45" w:name="_Toc524484972"/>
      <w:bookmarkStart w:id="46" w:name="_Toc524754159"/>
      <w:bookmarkStart w:id="47" w:name="_Toc85261716"/>
      <w:bookmarkStart w:id="48" w:name="_Toc521141129"/>
      <w:bookmarkStart w:id="49" w:name="_Toc524484976"/>
      <w:bookmarkStart w:id="50" w:name="_Toc524754163"/>
      <w:bookmarkStart w:id="51" w:name="_Toc526492405"/>
      <w:bookmarkStart w:id="52" w:name="_Toc528557460"/>
      <w:bookmarkStart w:id="53" w:name="_Toc529153520"/>
      <w:bookmarkStart w:id="54" w:name="_Toc30899418"/>
      <w:r w:rsidR="003D7742" w:rsidRPr="00993EB9">
        <w:rPr>
          <w:sz w:val="22"/>
          <w:szCs w:val="22"/>
          <w:u w:val="single"/>
        </w:rPr>
        <w:t>Readability</w:t>
      </w:r>
      <w:bookmarkEnd w:id="44"/>
      <w:bookmarkEnd w:id="45"/>
      <w:bookmarkEnd w:id="46"/>
      <w:bookmarkEnd w:id="47"/>
      <w:r w:rsidR="00054D7D" w:rsidRPr="00993EB9">
        <w:rPr>
          <w:sz w:val="22"/>
          <w:szCs w:val="22"/>
          <w:u w:val="single"/>
        </w:rPr>
        <w:t>.</w:t>
      </w:r>
      <w:r w:rsidR="00993EB9">
        <w:rPr>
          <w:sz w:val="22"/>
          <w:szCs w:val="22"/>
        </w:rPr>
        <w:t xml:space="preserve">  </w:t>
      </w:r>
      <w:r w:rsidR="003D7742" w:rsidRPr="00477D19">
        <w:rPr>
          <w:sz w:val="22"/>
          <w:szCs w:val="22"/>
        </w:rPr>
        <w:t xml:space="preserve">Proposers are advised that the City’s ability to evaluate proposals </w:t>
      </w:r>
      <w:r w:rsidR="006C2BB3" w:rsidRPr="00477D19">
        <w:rPr>
          <w:sz w:val="22"/>
          <w:szCs w:val="22"/>
        </w:rPr>
        <w:t xml:space="preserve">depends on </w:t>
      </w:r>
      <w:r w:rsidR="003D7742" w:rsidRPr="00477D19">
        <w:rPr>
          <w:sz w:val="22"/>
          <w:szCs w:val="22"/>
        </w:rPr>
        <w:t xml:space="preserve">the Proposer’s </w:t>
      </w:r>
      <w:r w:rsidR="009F2F41" w:rsidRPr="00477D19">
        <w:rPr>
          <w:sz w:val="22"/>
          <w:szCs w:val="22"/>
        </w:rPr>
        <w:t>submittal document, including organization, level of detail, comprehensive material and readable.</w:t>
      </w:r>
      <w:r w:rsidR="003D7742" w:rsidRPr="00477D19">
        <w:rPr>
          <w:sz w:val="22"/>
          <w:szCs w:val="22"/>
        </w:rPr>
        <w:t xml:space="preserve"> </w:t>
      </w:r>
      <w:r w:rsidR="00993EB9">
        <w:rPr>
          <w:sz w:val="22"/>
          <w:szCs w:val="22"/>
        </w:rPr>
        <w:br/>
      </w:r>
    </w:p>
    <w:p w:rsidR="003D7742" w:rsidRDefault="005B384F" w:rsidP="00993EB9">
      <w:pPr>
        <w:ind w:left="540" w:hanging="540"/>
        <w:rPr>
          <w:sz w:val="22"/>
          <w:szCs w:val="22"/>
        </w:rPr>
      </w:pPr>
      <w:r>
        <w:rPr>
          <w:sz w:val="22"/>
          <w:szCs w:val="22"/>
        </w:rPr>
        <w:t>10</w:t>
      </w:r>
      <w:r w:rsidR="00993EB9">
        <w:rPr>
          <w:sz w:val="22"/>
          <w:szCs w:val="22"/>
        </w:rPr>
        <w:t>.12</w:t>
      </w:r>
      <w:r w:rsidR="00993EB9">
        <w:rPr>
          <w:sz w:val="22"/>
          <w:szCs w:val="22"/>
        </w:rPr>
        <w:tab/>
      </w:r>
      <w:r w:rsidR="003D7742" w:rsidRPr="00993EB9">
        <w:rPr>
          <w:sz w:val="22"/>
          <w:szCs w:val="22"/>
          <w:u w:val="single"/>
        </w:rPr>
        <w:t xml:space="preserve">Changes or Corrections </w:t>
      </w:r>
      <w:r w:rsidR="009F2F41" w:rsidRPr="00993EB9">
        <w:rPr>
          <w:sz w:val="22"/>
          <w:szCs w:val="22"/>
          <w:u w:val="single"/>
        </w:rPr>
        <w:t xml:space="preserve">to </w:t>
      </w:r>
      <w:r w:rsidR="003D7742" w:rsidRPr="00993EB9">
        <w:rPr>
          <w:sz w:val="22"/>
          <w:szCs w:val="22"/>
          <w:u w:val="single"/>
        </w:rPr>
        <w:t>Proposal Submittal.</w:t>
      </w:r>
      <w:r w:rsidR="00993EB9">
        <w:rPr>
          <w:sz w:val="22"/>
          <w:szCs w:val="22"/>
        </w:rPr>
        <w:t xml:space="preserve">  </w:t>
      </w:r>
      <w:r w:rsidR="003D7742" w:rsidRPr="00477D19">
        <w:rPr>
          <w:sz w:val="22"/>
          <w:szCs w:val="22"/>
        </w:rPr>
        <w:t xml:space="preserve">Prior to the submittal closing date and time, a Consultant may </w:t>
      </w:r>
      <w:r w:rsidR="006C2BB3" w:rsidRPr="00477D19">
        <w:rPr>
          <w:sz w:val="22"/>
          <w:szCs w:val="22"/>
        </w:rPr>
        <w:t xml:space="preserve">change </w:t>
      </w:r>
      <w:r w:rsidR="003D7742" w:rsidRPr="00477D19">
        <w:rPr>
          <w:sz w:val="22"/>
          <w:szCs w:val="22"/>
        </w:rPr>
        <w:t>its proposal, if initialed and dated by the Consultant.  No change</w:t>
      </w:r>
      <w:r w:rsidR="009F2F41" w:rsidRPr="00477D19">
        <w:rPr>
          <w:sz w:val="22"/>
          <w:szCs w:val="22"/>
        </w:rPr>
        <w:t xml:space="preserve">s are </w:t>
      </w:r>
      <w:r w:rsidR="003D7742" w:rsidRPr="00477D19">
        <w:rPr>
          <w:sz w:val="22"/>
          <w:szCs w:val="22"/>
        </w:rPr>
        <w:t xml:space="preserve">allowed after the closing date and time. </w:t>
      </w:r>
      <w:r w:rsidR="00993EB9">
        <w:rPr>
          <w:sz w:val="22"/>
          <w:szCs w:val="22"/>
        </w:rPr>
        <w:br/>
      </w:r>
    </w:p>
    <w:p w:rsidR="003D7742" w:rsidRDefault="005B384F" w:rsidP="00993EB9">
      <w:pPr>
        <w:ind w:left="540" w:hanging="540"/>
        <w:rPr>
          <w:sz w:val="22"/>
          <w:szCs w:val="22"/>
        </w:rPr>
      </w:pPr>
      <w:r>
        <w:rPr>
          <w:sz w:val="22"/>
          <w:szCs w:val="22"/>
        </w:rPr>
        <w:t>10</w:t>
      </w:r>
      <w:r w:rsidR="00993EB9">
        <w:rPr>
          <w:sz w:val="22"/>
          <w:szCs w:val="22"/>
        </w:rPr>
        <w:t>.13</w:t>
      </w:r>
      <w:r w:rsidR="00993EB9">
        <w:rPr>
          <w:sz w:val="22"/>
          <w:szCs w:val="22"/>
        </w:rPr>
        <w:tab/>
      </w:r>
      <w:r w:rsidR="003D7742" w:rsidRPr="00993EB9">
        <w:rPr>
          <w:sz w:val="22"/>
          <w:szCs w:val="22"/>
          <w:u w:val="single"/>
        </w:rPr>
        <w:t>Errors in Proposals</w:t>
      </w:r>
      <w:bookmarkEnd w:id="48"/>
      <w:bookmarkEnd w:id="49"/>
      <w:bookmarkEnd w:id="50"/>
      <w:bookmarkEnd w:id="51"/>
      <w:bookmarkEnd w:id="52"/>
      <w:bookmarkEnd w:id="53"/>
      <w:bookmarkEnd w:id="54"/>
      <w:r w:rsidR="00054D7D" w:rsidRPr="00993EB9">
        <w:rPr>
          <w:sz w:val="22"/>
          <w:szCs w:val="22"/>
          <w:u w:val="single"/>
        </w:rPr>
        <w:t>.</w:t>
      </w:r>
      <w:r w:rsidR="00993EB9">
        <w:rPr>
          <w:sz w:val="22"/>
          <w:szCs w:val="22"/>
        </w:rPr>
        <w:t xml:space="preserve">  </w:t>
      </w:r>
      <w:r w:rsidR="003D7742" w:rsidRPr="00477D19">
        <w:rPr>
          <w:sz w:val="22"/>
          <w:szCs w:val="22"/>
        </w:rPr>
        <w:t>Proposers are responsible for errors and omissions in their proposals.  No such error or omission shall diminish the Proposer’s obligations to the City.</w:t>
      </w:r>
      <w:r w:rsidR="00993EB9">
        <w:rPr>
          <w:sz w:val="22"/>
          <w:szCs w:val="22"/>
        </w:rPr>
        <w:br/>
      </w:r>
    </w:p>
    <w:p w:rsidR="003D7742" w:rsidRDefault="005B384F" w:rsidP="00993EB9">
      <w:pPr>
        <w:ind w:left="540" w:hanging="540"/>
        <w:rPr>
          <w:sz w:val="22"/>
          <w:szCs w:val="22"/>
        </w:rPr>
      </w:pPr>
      <w:r>
        <w:rPr>
          <w:sz w:val="22"/>
          <w:szCs w:val="22"/>
        </w:rPr>
        <w:t>10</w:t>
      </w:r>
      <w:r w:rsidR="00993EB9">
        <w:rPr>
          <w:sz w:val="22"/>
          <w:szCs w:val="22"/>
        </w:rPr>
        <w:t>.14</w:t>
      </w:r>
      <w:r w:rsidR="00993EB9">
        <w:rPr>
          <w:sz w:val="22"/>
          <w:szCs w:val="22"/>
        </w:rPr>
        <w:tab/>
      </w:r>
      <w:r w:rsidR="003D7742" w:rsidRPr="00993EB9">
        <w:rPr>
          <w:sz w:val="22"/>
          <w:szCs w:val="22"/>
          <w:u w:val="single"/>
        </w:rPr>
        <w:t>Withdrawal of Proposal.</w:t>
      </w:r>
      <w:r w:rsidR="00993EB9">
        <w:rPr>
          <w:sz w:val="22"/>
          <w:szCs w:val="22"/>
        </w:rPr>
        <w:t xml:space="preserve">  </w:t>
      </w:r>
      <w:r w:rsidR="003D7742" w:rsidRPr="00477D19">
        <w:rPr>
          <w:sz w:val="22"/>
          <w:szCs w:val="22"/>
        </w:rPr>
        <w:t>A submittal may be withdrawn by written request of the submitter, prior to the closing date and time.  After the closing date and time, the submittal may be withdrawn only with permission by the City.</w:t>
      </w:r>
      <w:r w:rsidR="00993EB9">
        <w:rPr>
          <w:sz w:val="22"/>
          <w:szCs w:val="22"/>
        </w:rPr>
        <w:br/>
      </w:r>
    </w:p>
    <w:p w:rsidR="003D7742" w:rsidRPr="00477D19" w:rsidRDefault="005B384F" w:rsidP="00993EB9">
      <w:pPr>
        <w:ind w:left="540" w:hanging="540"/>
        <w:rPr>
          <w:sz w:val="22"/>
          <w:szCs w:val="22"/>
        </w:rPr>
      </w:pPr>
      <w:r>
        <w:rPr>
          <w:sz w:val="22"/>
          <w:szCs w:val="22"/>
        </w:rPr>
        <w:t>10</w:t>
      </w:r>
      <w:r w:rsidR="00993EB9">
        <w:rPr>
          <w:sz w:val="22"/>
          <w:szCs w:val="22"/>
        </w:rPr>
        <w:t>.15</w:t>
      </w:r>
      <w:r w:rsidR="00993EB9">
        <w:rPr>
          <w:sz w:val="22"/>
          <w:szCs w:val="22"/>
        </w:rPr>
        <w:tab/>
      </w:r>
      <w:bookmarkStart w:id="55" w:name="_Toc521141131"/>
      <w:bookmarkStart w:id="56" w:name="_Toc524484978"/>
      <w:bookmarkStart w:id="57" w:name="_Toc524754165"/>
      <w:bookmarkStart w:id="58" w:name="_Toc526492407"/>
      <w:bookmarkStart w:id="59" w:name="_Toc528557462"/>
      <w:bookmarkStart w:id="60" w:name="_Toc529153522"/>
      <w:bookmarkStart w:id="61" w:name="_Toc30899420"/>
      <w:r w:rsidR="003D7742" w:rsidRPr="00993EB9">
        <w:rPr>
          <w:sz w:val="22"/>
          <w:szCs w:val="22"/>
          <w:u w:val="single"/>
        </w:rPr>
        <w:t>Rejection of Proposals</w:t>
      </w:r>
      <w:bookmarkEnd w:id="55"/>
      <w:bookmarkEnd w:id="56"/>
      <w:bookmarkEnd w:id="57"/>
      <w:bookmarkEnd w:id="58"/>
      <w:bookmarkEnd w:id="59"/>
      <w:bookmarkEnd w:id="60"/>
      <w:bookmarkEnd w:id="61"/>
      <w:r w:rsidR="003D7742" w:rsidRPr="00993EB9">
        <w:rPr>
          <w:sz w:val="22"/>
          <w:szCs w:val="22"/>
          <w:u w:val="single"/>
        </w:rPr>
        <w:t>.</w:t>
      </w:r>
      <w:r w:rsidR="00993EB9">
        <w:rPr>
          <w:sz w:val="22"/>
          <w:szCs w:val="22"/>
        </w:rPr>
        <w:t xml:space="preserve">  </w:t>
      </w:r>
      <w:r w:rsidR="003D7742" w:rsidRPr="00477D19">
        <w:rPr>
          <w:sz w:val="22"/>
          <w:szCs w:val="22"/>
        </w:rPr>
        <w:t>The City reserves the right to reject any or all proposals with no penalty.  The City also has the right to waive immaterial defects and minor irregularities in any submitted proposal.</w:t>
      </w:r>
      <w:r w:rsidR="00993EB9">
        <w:rPr>
          <w:sz w:val="22"/>
          <w:szCs w:val="22"/>
        </w:rPr>
        <w:br/>
      </w:r>
    </w:p>
    <w:p w:rsidR="003D7742" w:rsidRPr="00477D19" w:rsidRDefault="005B384F" w:rsidP="00993EB9">
      <w:pPr>
        <w:ind w:left="540" w:hanging="540"/>
        <w:rPr>
          <w:sz w:val="22"/>
          <w:szCs w:val="22"/>
        </w:rPr>
      </w:pPr>
      <w:bookmarkStart w:id="62" w:name="_Toc521141132"/>
      <w:bookmarkStart w:id="63" w:name="_Toc524484979"/>
      <w:bookmarkStart w:id="64" w:name="_Toc524754166"/>
      <w:bookmarkStart w:id="65" w:name="_Toc526492408"/>
      <w:bookmarkStart w:id="66" w:name="_Toc528557463"/>
      <w:bookmarkStart w:id="67" w:name="_Toc529153523"/>
      <w:bookmarkStart w:id="68" w:name="_Toc30899421"/>
      <w:r>
        <w:rPr>
          <w:sz w:val="22"/>
          <w:szCs w:val="22"/>
        </w:rPr>
        <w:t>10</w:t>
      </w:r>
      <w:r w:rsidR="00993EB9">
        <w:rPr>
          <w:sz w:val="22"/>
          <w:szCs w:val="22"/>
        </w:rPr>
        <w:t>.16</w:t>
      </w:r>
      <w:r w:rsidR="00993EB9">
        <w:rPr>
          <w:sz w:val="22"/>
          <w:szCs w:val="22"/>
        </w:rPr>
        <w:tab/>
      </w:r>
      <w:r w:rsidR="003D7742" w:rsidRPr="00993EB9">
        <w:rPr>
          <w:sz w:val="22"/>
          <w:szCs w:val="22"/>
          <w:u w:val="single"/>
        </w:rPr>
        <w:t>Incorporation of RFP</w:t>
      </w:r>
      <w:r w:rsidR="000709FD" w:rsidRPr="00993EB9">
        <w:rPr>
          <w:sz w:val="22"/>
          <w:szCs w:val="22"/>
          <w:u w:val="single"/>
        </w:rPr>
        <w:t>/RFQ</w:t>
      </w:r>
      <w:r w:rsidR="003D7742" w:rsidRPr="00993EB9">
        <w:rPr>
          <w:sz w:val="22"/>
          <w:szCs w:val="22"/>
          <w:u w:val="single"/>
        </w:rPr>
        <w:t xml:space="preserve"> and Proposal in Contract</w:t>
      </w:r>
      <w:bookmarkEnd w:id="62"/>
      <w:bookmarkEnd w:id="63"/>
      <w:bookmarkEnd w:id="64"/>
      <w:bookmarkEnd w:id="65"/>
      <w:bookmarkEnd w:id="66"/>
      <w:bookmarkEnd w:id="67"/>
      <w:bookmarkEnd w:id="68"/>
      <w:r w:rsidR="003D7742" w:rsidRPr="00993EB9">
        <w:rPr>
          <w:sz w:val="22"/>
          <w:szCs w:val="22"/>
          <w:u w:val="single"/>
        </w:rPr>
        <w:t>.</w:t>
      </w:r>
      <w:r w:rsidR="00993EB9">
        <w:rPr>
          <w:sz w:val="22"/>
          <w:szCs w:val="22"/>
        </w:rPr>
        <w:t xml:space="preserve">  </w:t>
      </w:r>
      <w:r w:rsidR="003D7742" w:rsidRPr="00477D19">
        <w:rPr>
          <w:sz w:val="22"/>
          <w:szCs w:val="22"/>
        </w:rPr>
        <w:t>This RFP and the Proposer’s response, including all promises, warranties, commitments, and representations made in the successful proposal as accepted by the City, shall be binding and incorporated by reference in the City’s contract with the Proposer.</w:t>
      </w:r>
    </w:p>
    <w:p w:rsidR="005D6CD0" w:rsidRPr="00477D19" w:rsidRDefault="005D6CD0" w:rsidP="001F148C">
      <w:pPr>
        <w:rPr>
          <w:sz w:val="22"/>
          <w:szCs w:val="22"/>
        </w:rPr>
      </w:pPr>
    </w:p>
    <w:p w:rsidR="005D6CD0" w:rsidRPr="00477D19" w:rsidRDefault="005B384F" w:rsidP="00993EB9">
      <w:pPr>
        <w:ind w:left="540" w:hanging="540"/>
        <w:rPr>
          <w:sz w:val="22"/>
          <w:szCs w:val="22"/>
        </w:rPr>
      </w:pPr>
      <w:r>
        <w:rPr>
          <w:sz w:val="22"/>
          <w:szCs w:val="22"/>
        </w:rPr>
        <w:t>1</w:t>
      </w:r>
      <w:r w:rsidR="00D5269D">
        <w:rPr>
          <w:sz w:val="22"/>
          <w:szCs w:val="22"/>
        </w:rPr>
        <w:t>0</w:t>
      </w:r>
      <w:r w:rsidR="00993EB9">
        <w:rPr>
          <w:sz w:val="22"/>
          <w:szCs w:val="22"/>
        </w:rPr>
        <w:t>.17</w:t>
      </w:r>
      <w:r w:rsidR="00993EB9">
        <w:rPr>
          <w:sz w:val="22"/>
          <w:szCs w:val="22"/>
        </w:rPr>
        <w:tab/>
      </w:r>
      <w:r w:rsidR="00A30184" w:rsidRPr="00993EB9">
        <w:rPr>
          <w:sz w:val="22"/>
          <w:szCs w:val="22"/>
          <w:u w:val="single"/>
        </w:rPr>
        <w:t>Independent Contractor.</w:t>
      </w:r>
      <w:r w:rsidR="006F7A78" w:rsidRPr="00993EB9">
        <w:rPr>
          <w:sz w:val="22"/>
          <w:szCs w:val="22"/>
          <w:u w:val="single"/>
        </w:rPr>
        <w:t xml:space="preserve"> </w:t>
      </w:r>
      <w:r w:rsidR="00993EB9">
        <w:rPr>
          <w:sz w:val="22"/>
          <w:szCs w:val="22"/>
        </w:rPr>
        <w:t xml:space="preserve">  </w:t>
      </w:r>
      <w:r w:rsidR="005D6CD0" w:rsidRPr="00477D19">
        <w:rPr>
          <w:sz w:val="22"/>
          <w:szCs w:val="22"/>
        </w:rPr>
        <w:t>The Consultant work</w:t>
      </w:r>
      <w:r w:rsidR="00A24415" w:rsidRPr="00477D19">
        <w:rPr>
          <w:sz w:val="22"/>
          <w:szCs w:val="22"/>
        </w:rPr>
        <w:t>s</w:t>
      </w:r>
      <w:r w:rsidR="005D6CD0" w:rsidRPr="00477D19">
        <w:rPr>
          <w:sz w:val="22"/>
          <w:szCs w:val="22"/>
        </w:rPr>
        <w:t xml:space="preserve"> as an independent contractor.  </w:t>
      </w:r>
      <w:r w:rsidR="00984A78" w:rsidRPr="00477D19">
        <w:rPr>
          <w:sz w:val="22"/>
          <w:szCs w:val="22"/>
        </w:rPr>
        <w:t>T</w:t>
      </w:r>
      <w:r w:rsidR="005D6CD0" w:rsidRPr="00477D19">
        <w:rPr>
          <w:sz w:val="22"/>
          <w:szCs w:val="22"/>
        </w:rPr>
        <w:t xml:space="preserve">he City </w:t>
      </w:r>
      <w:r w:rsidR="00984A78" w:rsidRPr="00477D19">
        <w:rPr>
          <w:sz w:val="22"/>
          <w:szCs w:val="22"/>
        </w:rPr>
        <w:t xml:space="preserve">will provide appropriate </w:t>
      </w:r>
      <w:r w:rsidR="005D6CD0" w:rsidRPr="00477D19">
        <w:rPr>
          <w:sz w:val="22"/>
          <w:szCs w:val="22"/>
        </w:rPr>
        <w:t xml:space="preserve">contract management, </w:t>
      </w:r>
      <w:r w:rsidR="00984A78" w:rsidRPr="00477D19">
        <w:rPr>
          <w:sz w:val="22"/>
          <w:szCs w:val="22"/>
        </w:rPr>
        <w:t xml:space="preserve">but that does not constitute a supervisory relationship to the </w:t>
      </w:r>
      <w:r w:rsidR="00993EB9">
        <w:rPr>
          <w:sz w:val="22"/>
          <w:szCs w:val="22"/>
        </w:rPr>
        <w:t>C</w:t>
      </w:r>
      <w:r w:rsidR="00984A78" w:rsidRPr="00477D19">
        <w:rPr>
          <w:sz w:val="22"/>
          <w:szCs w:val="22"/>
        </w:rPr>
        <w:t>onsultant.</w:t>
      </w:r>
      <w:r w:rsidR="005D6CD0" w:rsidRPr="00477D19">
        <w:rPr>
          <w:sz w:val="22"/>
          <w:szCs w:val="22"/>
        </w:rPr>
        <w:t xml:space="preserve"> Consultant workers </w:t>
      </w:r>
      <w:r w:rsidR="00984A78" w:rsidRPr="00477D19">
        <w:rPr>
          <w:sz w:val="22"/>
          <w:szCs w:val="22"/>
        </w:rPr>
        <w:t xml:space="preserve">are prohibited </w:t>
      </w:r>
      <w:r w:rsidR="005D6CD0" w:rsidRPr="00477D19">
        <w:rPr>
          <w:sz w:val="22"/>
          <w:szCs w:val="22"/>
        </w:rPr>
        <w:t>from supervising City employees</w:t>
      </w:r>
      <w:r w:rsidR="00993EB9">
        <w:rPr>
          <w:sz w:val="22"/>
          <w:szCs w:val="22"/>
        </w:rPr>
        <w:t xml:space="preserve"> and</w:t>
      </w:r>
      <w:r w:rsidR="00984A78" w:rsidRPr="00477D19">
        <w:rPr>
          <w:sz w:val="22"/>
          <w:szCs w:val="22"/>
        </w:rPr>
        <w:t xml:space="preserve"> from direct supervision by </w:t>
      </w:r>
      <w:r w:rsidR="005D6CD0" w:rsidRPr="00477D19">
        <w:rPr>
          <w:sz w:val="22"/>
          <w:szCs w:val="22"/>
        </w:rPr>
        <w:t>a City employee.  Prohibited supervision tasks include conducting a City of Seattle Employee Performance Evaluation, preparing and/or approving a City of Seattle timesheet, administering employee discipline, and similar supervisory actions.</w:t>
      </w:r>
      <w:r w:rsidR="00993EB9">
        <w:rPr>
          <w:sz w:val="22"/>
          <w:szCs w:val="22"/>
        </w:rPr>
        <w:br/>
      </w:r>
    </w:p>
    <w:p w:rsidR="005D6CD0" w:rsidRPr="00477D19" w:rsidRDefault="005D6CD0" w:rsidP="00993EB9">
      <w:pPr>
        <w:ind w:left="540"/>
        <w:rPr>
          <w:sz w:val="22"/>
          <w:szCs w:val="22"/>
        </w:rPr>
      </w:pPr>
      <w:r w:rsidRPr="00477D19">
        <w:rPr>
          <w:sz w:val="22"/>
          <w:szCs w:val="22"/>
        </w:rPr>
        <w:t>Contract workers shall not be given City office space unless expressly provided for</w:t>
      </w:r>
      <w:r w:rsidR="00993EB9">
        <w:rPr>
          <w:sz w:val="22"/>
          <w:szCs w:val="22"/>
        </w:rPr>
        <w:t xml:space="preserve"> in the Contract</w:t>
      </w:r>
      <w:r w:rsidRPr="00477D19">
        <w:rPr>
          <w:sz w:val="22"/>
          <w:szCs w:val="22"/>
        </w:rPr>
        <w:t xml:space="preserve">, and in no case shall such space be </w:t>
      </w:r>
      <w:r w:rsidR="006C2BB3" w:rsidRPr="00477D19">
        <w:rPr>
          <w:sz w:val="22"/>
          <w:szCs w:val="22"/>
        </w:rPr>
        <w:t xml:space="preserve">provided </w:t>
      </w:r>
      <w:r w:rsidRPr="00477D19">
        <w:rPr>
          <w:sz w:val="22"/>
          <w:szCs w:val="22"/>
        </w:rPr>
        <w:t xml:space="preserve">for </w:t>
      </w:r>
      <w:r w:rsidR="006C2BB3" w:rsidRPr="00477D19">
        <w:rPr>
          <w:sz w:val="22"/>
          <w:szCs w:val="22"/>
        </w:rPr>
        <w:t xml:space="preserve">over 36 </w:t>
      </w:r>
      <w:r w:rsidRPr="00477D19">
        <w:rPr>
          <w:sz w:val="22"/>
          <w:szCs w:val="22"/>
        </w:rPr>
        <w:t xml:space="preserve">months without specific authorization from the </w:t>
      </w:r>
      <w:r w:rsidR="00E066DE" w:rsidRPr="00477D19">
        <w:rPr>
          <w:sz w:val="22"/>
          <w:szCs w:val="22"/>
        </w:rPr>
        <w:t>IT Contracting Manager</w:t>
      </w:r>
      <w:r w:rsidRPr="00477D19">
        <w:rPr>
          <w:sz w:val="22"/>
          <w:szCs w:val="22"/>
        </w:rPr>
        <w:t xml:space="preserve">.  </w:t>
      </w:r>
      <w:r w:rsidR="00993EB9">
        <w:rPr>
          <w:sz w:val="22"/>
          <w:szCs w:val="22"/>
        </w:rPr>
        <w:br/>
      </w:r>
    </w:p>
    <w:p w:rsidR="001955F3" w:rsidRDefault="00984A78" w:rsidP="00993EB9">
      <w:pPr>
        <w:ind w:left="540"/>
        <w:rPr>
          <w:sz w:val="22"/>
          <w:szCs w:val="22"/>
        </w:rPr>
      </w:pPr>
      <w:r w:rsidRPr="00477D19">
        <w:rPr>
          <w:sz w:val="22"/>
          <w:szCs w:val="22"/>
        </w:rPr>
        <w:t>S</w:t>
      </w:r>
      <w:r w:rsidR="005D6CD0" w:rsidRPr="00477D19">
        <w:rPr>
          <w:sz w:val="22"/>
          <w:szCs w:val="22"/>
        </w:rPr>
        <w:t xml:space="preserve">ome project </w:t>
      </w:r>
      <w:r w:rsidRPr="00477D19">
        <w:rPr>
          <w:sz w:val="22"/>
          <w:szCs w:val="22"/>
        </w:rPr>
        <w:t xml:space="preserve">work </w:t>
      </w:r>
      <w:r w:rsidR="005D6CD0" w:rsidRPr="00477D19">
        <w:rPr>
          <w:sz w:val="22"/>
          <w:szCs w:val="22"/>
        </w:rPr>
        <w:t>require</w:t>
      </w:r>
      <w:r w:rsidRPr="00477D19">
        <w:rPr>
          <w:sz w:val="22"/>
          <w:szCs w:val="22"/>
        </w:rPr>
        <w:t>s</w:t>
      </w:r>
      <w:r w:rsidR="005D6CD0" w:rsidRPr="00477D19">
        <w:rPr>
          <w:sz w:val="22"/>
          <w:szCs w:val="22"/>
        </w:rPr>
        <w:t xml:space="preserve"> the Consultant to be on-site at City offices.  This benefits the City to assure access, communications, efficiency, and coordination.  Any Consultant on-site remains a Consultant and not a City employee.  </w:t>
      </w:r>
      <w:r w:rsidRPr="00477D19">
        <w:rPr>
          <w:sz w:val="22"/>
          <w:szCs w:val="22"/>
        </w:rPr>
        <w:t xml:space="preserve">No </w:t>
      </w:r>
      <w:r w:rsidR="005D6CD0" w:rsidRPr="00477D19">
        <w:rPr>
          <w:sz w:val="22"/>
          <w:szCs w:val="22"/>
        </w:rPr>
        <w:t xml:space="preserve">Consultant </w:t>
      </w:r>
      <w:r w:rsidRPr="00477D19">
        <w:rPr>
          <w:sz w:val="22"/>
          <w:szCs w:val="22"/>
        </w:rPr>
        <w:t xml:space="preserve">shall be </w:t>
      </w:r>
      <w:r w:rsidR="005D6CD0" w:rsidRPr="00477D19">
        <w:rPr>
          <w:sz w:val="22"/>
          <w:szCs w:val="22"/>
        </w:rPr>
        <w:t xml:space="preserve">on-site at a City office for </w:t>
      </w:r>
      <w:r w:rsidR="005B5EDD" w:rsidRPr="00477D19">
        <w:rPr>
          <w:sz w:val="22"/>
          <w:szCs w:val="22"/>
        </w:rPr>
        <w:t xml:space="preserve">over 36 </w:t>
      </w:r>
      <w:r w:rsidR="005D6CD0" w:rsidRPr="00477D19">
        <w:rPr>
          <w:sz w:val="22"/>
          <w:szCs w:val="22"/>
        </w:rPr>
        <w:t xml:space="preserve">months, without specific authorization from the City.  The Consultant shall notify the City if any worker is within 90 days of a 36 month on-site placement.  </w:t>
      </w:r>
      <w:r w:rsidR="00993EB9">
        <w:rPr>
          <w:sz w:val="22"/>
          <w:szCs w:val="22"/>
        </w:rPr>
        <w:br/>
      </w:r>
    </w:p>
    <w:p w:rsidR="005D6CD0" w:rsidRPr="00477D19" w:rsidRDefault="001955F3" w:rsidP="00993EB9">
      <w:pPr>
        <w:ind w:left="540"/>
        <w:rPr>
          <w:sz w:val="22"/>
          <w:szCs w:val="22"/>
        </w:rPr>
      </w:pPr>
      <w:r>
        <w:rPr>
          <w:sz w:val="22"/>
          <w:szCs w:val="22"/>
        </w:rPr>
        <w:br w:type="page"/>
      </w:r>
    </w:p>
    <w:p w:rsidR="005D6CD0" w:rsidRPr="00477D19" w:rsidRDefault="005D6CD0" w:rsidP="00993EB9">
      <w:pPr>
        <w:ind w:left="540"/>
        <w:rPr>
          <w:sz w:val="22"/>
          <w:szCs w:val="22"/>
        </w:rPr>
      </w:pPr>
      <w:r w:rsidRPr="00477D19">
        <w:rPr>
          <w:sz w:val="22"/>
          <w:szCs w:val="22"/>
        </w:rPr>
        <w:lastRenderedPageBreak/>
        <w:t xml:space="preserve">The City will not charge rent.  The </w:t>
      </w:r>
      <w:r w:rsidR="004B08E1" w:rsidRPr="00477D19">
        <w:rPr>
          <w:sz w:val="22"/>
          <w:szCs w:val="22"/>
        </w:rPr>
        <w:t xml:space="preserve">Consultant </w:t>
      </w:r>
      <w:r w:rsidRPr="00477D19">
        <w:rPr>
          <w:sz w:val="22"/>
          <w:szCs w:val="22"/>
        </w:rPr>
        <w:t>is not asked to itemize this cost. Instead, the Consultant should absorb and incorporate the expectation of such office space within the Consultant plan for the work and costs .  City workspace is exclusively for the project and not for any other Consultant purpose.  The City will decide if a City computer, software and/or telephone is needed, and the worker can use basic office equipment such as copy machines.  If the Consultant worker does not occupy City workspace as expected, this does not change the contract costs.</w:t>
      </w:r>
      <w:r w:rsidR="0087643A">
        <w:rPr>
          <w:sz w:val="22"/>
          <w:szCs w:val="22"/>
        </w:rPr>
        <w:br/>
      </w:r>
    </w:p>
    <w:p w:rsidR="003F6255" w:rsidRPr="00477D19" w:rsidRDefault="005B384F" w:rsidP="0087643A">
      <w:pPr>
        <w:ind w:left="540" w:hanging="540"/>
        <w:rPr>
          <w:sz w:val="22"/>
          <w:szCs w:val="22"/>
        </w:rPr>
      </w:pPr>
      <w:r>
        <w:rPr>
          <w:sz w:val="22"/>
          <w:szCs w:val="22"/>
        </w:rPr>
        <w:t>10</w:t>
      </w:r>
      <w:r w:rsidR="0087643A">
        <w:rPr>
          <w:sz w:val="22"/>
          <w:szCs w:val="22"/>
        </w:rPr>
        <w:t>.18</w:t>
      </w:r>
      <w:r w:rsidR="0087643A">
        <w:rPr>
          <w:sz w:val="22"/>
          <w:szCs w:val="22"/>
        </w:rPr>
        <w:tab/>
      </w:r>
      <w:r w:rsidR="00265AFB" w:rsidRPr="0087643A">
        <w:rPr>
          <w:sz w:val="22"/>
          <w:szCs w:val="22"/>
          <w:u w:val="single"/>
        </w:rPr>
        <w:t>Equal Benefits.</w:t>
      </w:r>
      <w:r w:rsidR="0087643A">
        <w:rPr>
          <w:sz w:val="22"/>
          <w:szCs w:val="22"/>
        </w:rPr>
        <w:t xml:space="preserve">  </w:t>
      </w:r>
      <w:r w:rsidR="00FA0701" w:rsidRPr="00477D19">
        <w:rPr>
          <w:sz w:val="22"/>
          <w:szCs w:val="22"/>
        </w:rPr>
        <w:t xml:space="preserve">Seattle Municipal </w:t>
      </w:r>
      <w:r w:rsidR="003F6255" w:rsidRPr="00477D19">
        <w:rPr>
          <w:sz w:val="22"/>
          <w:szCs w:val="22"/>
        </w:rPr>
        <w:t xml:space="preserve">Code </w:t>
      </w:r>
      <w:r w:rsidR="00FA0701" w:rsidRPr="00477D19">
        <w:rPr>
          <w:sz w:val="22"/>
          <w:szCs w:val="22"/>
        </w:rPr>
        <w:t xml:space="preserve">Chapter 20.45 (SMC 20.45) </w:t>
      </w:r>
      <w:r w:rsidR="003F6255" w:rsidRPr="00477D19">
        <w:rPr>
          <w:sz w:val="22"/>
          <w:szCs w:val="22"/>
        </w:rPr>
        <w:t xml:space="preserve">requires consideration of whether </w:t>
      </w:r>
      <w:r w:rsidR="001F31A4" w:rsidRPr="00477D19">
        <w:rPr>
          <w:sz w:val="22"/>
          <w:szCs w:val="22"/>
        </w:rPr>
        <w:t xml:space="preserve">Proposers </w:t>
      </w:r>
      <w:r w:rsidR="003F6255" w:rsidRPr="00477D19">
        <w:rPr>
          <w:sz w:val="22"/>
          <w:szCs w:val="22"/>
        </w:rPr>
        <w:t xml:space="preserve">provide health and benefits </w:t>
      </w:r>
      <w:r w:rsidR="00FA0701" w:rsidRPr="00477D19">
        <w:rPr>
          <w:sz w:val="22"/>
          <w:szCs w:val="22"/>
        </w:rPr>
        <w:t xml:space="preserve">that are the same or equivalent </w:t>
      </w:r>
      <w:r w:rsidR="003F6255" w:rsidRPr="00477D19">
        <w:rPr>
          <w:sz w:val="22"/>
          <w:szCs w:val="22"/>
        </w:rPr>
        <w:t xml:space="preserve">to the </w:t>
      </w:r>
      <w:r w:rsidR="00FA0701" w:rsidRPr="00477D19">
        <w:rPr>
          <w:sz w:val="22"/>
          <w:szCs w:val="22"/>
        </w:rPr>
        <w:t xml:space="preserve">domestic </w:t>
      </w:r>
      <w:r w:rsidR="003F6255" w:rsidRPr="00477D19">
        <w:rPr>
          <w:sz w:val="22"/>
          <w:szCs w:val="22"/>
        </w:rPr>
        <w:t>partners of employees as to spouses</w:t>
      </w:r>
      <w:r w:rsidR="00FA0701" w:rsidRPr="00477D19">
        <w:rPr>
          <w:sz w:val="22"/>
          <w:szCs w:val="22"/>
        </w:rPr>
        <w:t xml:space="preserve"> of employees, and of their dependents and family members</w:t>
      </w:r>
      <w:r w:rsidR="003F6255" w:rsidRPr="00477D19">
        <w:rPr>
          <w:sz w:val="22"/>
          <w:szCs w:val="22"/>
        </w:rPr>
        <w:t xml:space="preserve">.  The </w:t>
      </w:r>
      <w:r w:rsidR="00984A78" w:rsidRPr="00477D19">
        <w:rPr>
          <w:sz w:val="22"/>
          <w:szCs w:val="22"/>
        </w:rPr>
        <w:t xml:space="preserve">Consultant </w:t>
      </w:r>
      <w:r w:rsidR="001F31A4" w:rsidRPr="00477D19">
        <w:rPr>
          <w:sz w:val="22"/>
          <w:szCs w:val="22"/>
        </w:rPr>
        <w:t xml:space="preserve">Questionnaire requested in the Submittal instructions </w:t>
      </w:r>
      <w:r w:rsidR="003F6255" w:rsidRPr="00477D19">
        <w:rPr>
          <w:sz w:val="22"/>
          <w:szCs w:val="22"/>
        </w:rPr>
        <w:t>includes</w:t>
      </w:r>
      <w:r w:rsidR="0073729B" w:rsidRPr="00477D19">
        <w:rPr>
          <w:sz w:val="22"/>
          <w:szCs w:val="22"/>
        </w:rPr>
        <w:t xml:space="preserve"> materials to designate </w:t>
      </w:r>
      <w:r w:rsidR="00984A78" w:rsidRPr="00477D19">
        <w:rPr>
          <w:sz w:val="22"/>
          <w:szCs w:val="22"/>
        </w:rPr>
        <w:t>equal benefits status</w:t>
      </w:r>
      <w:r w:rsidR="003F6255" w:rsidRPr="00477D19">
        <w:rPr>
          <w:sz w:val="22"/>
          <w:szCs w:val="22"/>
        </w:rPr>
        <w:t>.</w:t>
      </w:r>
      <w:r w:rsidR="006F7A78" w:rsidRPr="00477D19">
        <w:rPr>
          <w:sz w:val="22"/>
          <w:szCs w:val="22"/>
        </w:rPr>
        <w:br/>
      </w:r>
    </w:p>
    <w:p w:rsidR="00D5269D" w:rsidRPr="00A32C01" w:rsidRDefault="00D5269D" w:rsidP="00D5269D">
      <w:pPr>
        <w:ind w:left="540" w:hanging="540"/>
        <w:rPr>
          <w:sz w:val="22"/>
          <w:szCs w:val="22"/>
        </w:rPr>
      </w:pPr>
      <w:r w:rsidRPr="00A32C01">
        <w:rPr>
          <w:sz w:val="22"/>
          <w:szCs w:val="22"/>
        </w:rPr>
        <w:t>1</w:t>
      </w:r>
      <w:r w:rsidR="001C2E7A">
        <w:rPr>
          <w:sz w:val="22"/>
          <w:szCs w:val="22"/>
        </w:rPr>
        <w:t>0</w:t>
      </w:r>
      <w:r w:rsidRPr="00A32C01">
        <w:rPr>
          <w:sz w:val="22"/>
          <w:szCs w:val="22"/>
        </w:rPr>
        <w:t>.</w:t>
      </w:r>
      <w:r w:rsidR="001C2E7A">
        <w:rPr>
          <w:sz w:val="22"/>
          <w:szCs w:val="22"/>
        </w:rPr>
        <w:t>19</w:t>
      </w:r>
      <w:r w:rsidRPr="00A32C01">
        <w:rPr>
          <w:sz w:val="22"/>
          <w:szCs w:val="22"/>
        </w:rPr>
        <w:tab/>
      </w:r>
      <w:r w:rsidRPr="00A32C01">
        <w:rPr>
          <w:sz w:val="22"/>
          <w:szCs w:val="22"/>
          <w:u w:val="single"/>
        </w:rPr>
        <w:t>Women and Minority Subcontracting/</w:t>
      </w:r>
      <w:r w:rsidR="004C5CCD">
        <w:rPr>
          <w:sz w:val="22"/>
          <w:szCs w:val="22"/>
          <w:u w:val="single"/>
        </w:rPr>
        <w:t xml:space="preserve">Consultant </w:t>
      </w:r>
      <w:r w:rsidRPr="00A32C01">
        <w:rPr>
          <w:sz w:val="22"/>
          <w:szCs w:val="22"/>
          <w:u w:val="single"/>
        </w:rPr>
        <w:t>Inclusion Plan.</w:t>
      </w:r>
      <w:r w:rsidRPr="00A32C01">
        <w:rPr>
          <w:sz w:val="22"/>
          <w:szCs w:val="22"/>
        </w:rPr>
        <w:t xml:space="preserve">  The Mayor’s Executive Order and City ordinance require the maximum practicable opportunity for successful participation of minority and women-owned subcontractors.  All Proposers must agree to Seattle Municipal Code Chapter 20.42 and seek meaningful subcontracting opportunities with</w:t>
      </w:r>
      <w:r w:rsidR="004C5CCD">
        <w:rPr>
          <w:sz w:val="22"/>
          <w:szCs w:val="22"/>
        </w:rPr>
        <w:t xml:space="preserve"> woman and/or minority owned business enterprises “</w:t>
      </w:r>
      <w:r w:rsidRPr="00A32C01">
        <w:rPr>
          <w:sz w:val="22"/>
          <w:szCs w:val="22"/>
        </w:rPr>
        <w:t>WMBE</w:t>
      </w:r>
      <w:r w:rsidR="004C5CCD">
        <w:rPr>
          <w:sz w:val="22"/>
          <w:szCs w:val="22"/>
        </w:rPr>
        <w:t>”</w:t>
      </w:r>
      <w:r w:rsidRPr="00A32C01">
        <w:rPr>
          <w:sz w:val="22"/>
          <w:szCs w:val="22"/>
        </w:rPr>
        <w:t>.  The City requires Proposers to submit a</w:t>
      </w:r>
      <w:r w:rsidR="004C5CCD">
        <w:rPr>
          <w:sz w:val="22"/>
          <w:szCs w:val="22"/>
        </w:rPr>
        <w:t>n</w:t>
      </w:r>
      <w:r w:rsidRPr="00A32C01">
        <w:rPr>
          <w:sz w:val="22"/>
          <w:szCs w:val="22"/>
        </w:rPr>
        <w:t xml:space="preserve"> Inclusion Plan for including</w:t>
      </w:r>
      <w:r w:rsidR="004C5CCD">
        <w:rPr>
          <w:sz w:val="22"/>
          <w:szCs w:val="22"/>
        </w:rPr>
        <w:t xml:space="preserve"> WMBE </w:t>
      </w:r>
      <w:r w:rsidRPr="00A32C01">
        <w:rPr>
          <w:sz w:val="22"/>
          <w:szCs w:val="22"/>
        </w:rPr>
        <w:t xml:space="preserve">firms in the performance of the contract.  The Inclusion Plan becomes a material part of the contract.  The Inclusion Plan must be responsive in the opinion of the City, which means a meaningful and successful search and commitment to include WMBE firms for subcontracting work.  The City reserves the right to improve the Inclusion Plan with the apparent successful Proposer prior to contact execution.  Proposers should use selection methods and strategies that are sufficiently effective for successful WMBE participation.  At the City’s request, the successful Proposer must furnish evidence such as copies of agreement with WMBE subcontractors either before contract execution or during contract performance.  The Consultant must request written approval for changes to the Inclusion Plan once it is agreed upon.  This includes changes to goals, subconsultant awards, and efforts.  </w:t>
      </w:r>
    </w:p>
    <w:p w:rsidR="000B7756" w:rsidRPr="00477D19" w:rsidRDefault="000B7756" w:rsidP="00D5269D">
      <w:pPr>
        <w:ind w:left="540" w:hanging="540"/>
        <w:rPr>
          <w:sz w:val="22"/>
          <w:szCs w:val="22"/>
        </w:rPr>
      </w:pPr>
    </w:p>
    <w:p w:rsidR="00420681" w:rsidRPr="00477D19" w:rsidRDefault="001C2E7A" w:rsidP="0087643A">
      <w:pPr>
        <w:ind w:left="540" w:hanging="540"/>
        <w:rPr>
          <w:sz w:val="22"/>
          <w:szCs w:val="22"/>
        </w:rPr>
      </w:pPr>
      <w:r>
        <w:rPr>
          <w:sz w:val="22"/>
          <w:szCs w:val="22"/>
        </w:rPr>
        <w:t>10</w:t>
      </w:r>
      <w:r w:rsidR="009755FE" w:rsidRPr="00477D19">
        <w:rPr>
          <w:sz w:val="22"/>
          <w:szCs w:val="22"/>
        </w:rPr>
        <w:t>.</w:t>
      </w:r>
      <w:r w:rsidR="001955F3">
        <w:rPr>
          <w:sz w:val="22"/>
          <w:szCs w:val="22"/>
        </w:rPr>
        <w:t>20</w:t>
      </w:r>
      <w:r w:rsidR="0087643A">
        <w:rPr>
          <w:sz w:val="22"/>
          <w:szCs w:val="22"/>
        </w:rPr>
        <w:tab/>
      </w:r>
      <w:r w:rsidR="005C23DC" w:rsidRPr="0087643A">
        <w:rPr>
          <w:sz w:val="22"/>
          <w:szCs w:val="22"/>
          <w:u w:val="single"/>
        </w:rPr>
        <w:t>Insurance Requirements</w:t>
      </w:r>
      <w:bookmarkEnd w:id="38"/>
      <w:bookmarkEnd w:id="39"/>
      <w:bookmarkEnd w:id="40"/>
      <w:bookmarkEnd w:id="41"/>
      <w:bookmarkEnd w:id="42"/>
      <w:bookmarkEnd w:id="43"/>
      <w:r w:rsidR="00B66992" w:rsidRPr="0087643A">
        <w:rPr>
          <w:sz w:val="22"/>
          <w:szCs w:val="22"/>
          <w:u w:val="single"/>
        </w:rPr>
        <w:t>.</w:t>
      </w:r>
      <w:r w:rsidR="0087643A">
        <w:rPr>
          <w:sz w:val="22"/>
          <w:szCs w:val="22"/>
        </w:rPr>
        <w:t xml:space="preserve">  </w:t>
      </w:r>
      <w:r w:rsidR="00975777" w:rsidRPr="00477D19">
        <w:rPr>
          <w:sz w:val="22"/>
          <w:szCs w:val="22"/>
        </w:rPr>
        <w:t>I</w:t>
      </w:r>
      <w:r w:rsidR="005E5574" w:rsidRPr="00477D19">
        <w:rPr>
          <w:sz w:val="22"/>
          <w:szCs w:val="22"/>
        </w:rPr>
        <w:t xml:space="preserve">nsurance requirements </w:t>
      </w:r>
      <w:r w:rsidR="008F0FE6" w:rsidRPr="00477D19">
        <w:rPr>
          <w:sz w:val="22"/>
          <w:szCs w:val="22"/>
        </w:rPr>
        <w:t xml:space="preserve">are </w:t>
      </w:r>
      <w:r w:rsidR="00B54101" w:rsidRPr="00477D19">
        <w:rPr>
          <w:sz w:val="22"/>
          <w:szCs w:val="22"/>
        </w:rPr>
        <w:t xml:space="preserve">provided as an </w:t>
      </w:r>
      <w:r w:rsidR="00DE0956">
        <w:rPr>
          <w:sz w:val="22"/>
          <w:szCs w:val="22"/>
        </w:rPr>
        <w:t>a</w:t>
      </w:r>
      <w:r w:rsidR="00B54101" w:rsidRPr="00477D19">
        <w:rPr>
          <w:sz w:val="22"/>
          <w:szCs w:val="22"/>
        </w:rPr>
        <w:t>ttachment</w:t>
      </w:r>
      <w:r w:rsidR="00DE0956">
        <w:rPr>
          <w:sz w:val="22"/>
          <w:szCs w:val="22"/>
        </w:rPr>
        <w:t xml:space="preserve"> to the contract</w:t>
      </w:r>
      <w:r w:rsidR="00B54101" w:rsidRPr="00477D19">
        <w:rPr>
          <w:sz w:val="22"/>
          <w:szCs w:val="22"/>
        </w:rPr>
        <w:t xml:space="preserve">. </w:t>
      </w:r>
      <w:r w:rsidR="00DE0956">
        <w:rPr>
          <w:sz w:val="22"/>
          <w:szCs w:val="22"/>
        </w:rPr>
        <w:t>The apparent successful Consultant must provi</w:t>
      </w:r>
      <w:r w:rsidR="005E5574" w:rsidRPr="00477D19">
        <w:rPr>
          <w:sz w:val="22"/>
          <w:szCs w:val="22"/>
        </w:rPr>
        <w:t xml:space="preserve">de </w:t>
      </w:r>
      <w:r w:rsidR="00420681" w:rsidRPr="00477D19">
        <w:rPr>
          <w:sz w:val="22"/>
          <w:szCs w:val="22"/>
        </w:rPr>
        <w:t>proof of insurance to the City before Contract</w:t>
      </w:r>
      <w:r w:rsidR="005E5574" w:rsidRPr="00477D19">
        <w:rPr>
          <w:sz w:val="22"/>
          <w:szCs w:val="22"/>
        </w:rPr>
        <w:t xml:space="preserve"> execution.  </w:t>
      </w:r>
      <w:r w:rsidR="00DE0956">
        <w:rPr>
          <w:sz w:val="22"/>
          <w:szCs w:val="22"/>
        </w:rPr>
        <w:br/>
      </w:r>
    </w:p>
    <w:p w:rsidR="00420681" w:rsidRPr="00477D19" w:rsidRDefault="00DE0956" w:rsidP="00DE0956">
      <w:pPr>
        <w:ind w:left="540"/>
        <w:rPr>
          <w:sz w:val="22"/>
          <w:szCs w:val="22"/>
        </w:rPr>
      </w:pPr>
      <w:r>
        <w:rPr>
          <w:sz w:val="22"/>
          <w:szCs w:val="22"/>
        </w:rPr>
        <w:t>The Proposer is</w:t>
      </w:r>
      <w:r w:rsidR="00165868" w:rsidRPr="00477D19">
        <w:rPr>
          <w:sz w:val="22"/>
          <w:szCs w:val="22"/>
        </w:rPr>
        <w:t xml:space="preserve"> encouraged to contact</w:t>
      </w:r>
      <w:r>
        <w:rPr>
          <w:sz w:val="22"/>
          <w:szCs w:val="22"/>
        </w:rPr>
        <w:t xml:space="preserve"> its</w:t>
      </w:r>
      <w:r w:rsidR="00165868" w:rsidRPr="00477D19">
        <w:rPr>
          <w:sz w:val="22"/>
          <w:szCs w:val="22"/>
        </w:rPr>
        <w:t xml:space="preserve"> Broker </w:t>
      </w:r>
      <w:r>
        <w:rPr>
          <w:sz w:val="22"/>
          <w:szCs w:val="22"/>
        </w:rPr>
        <w:t xml:space="preserve">immediately </w:t>
      </w:r>
      <w:r w:rsidR="00165868" w:rsidRPr="00477D19">
        <w:rPr>
          <w:sz w:val="22"/>
          <w:szCs w:val="22"/>
        </w:rPr>
        <w:t>to begin preparation of the required insurance documents</w:t>
      </w:r>
      <w:r>
        <w:rPr>
          <w:sz w:val="22"/>
          <w:szCs w:val="22"/>
        </w:rPr>
        <w:t xml:space="preserve"> in the event the </w:t>
      </w:r>
      <w:r w:rsidR="005B5EDD" w:rsidRPr="00477D19">
        <w:rPr>
          <w:sz w:val="22"/>
          <w:szCs w:val="22"/>
        </w:rPr>
        <w:t xml:space="preserve">Consultant </w:t>
      </w:r>
      <w:r w:rsidR="00165868" w:rsidRPr="00477D19">
        <w:rPr>
          <w:sz w:val="22"/>
          <w:szCs w:val="22"/>
        </w:rPr>
        <w:t xml:space="preserve">is selected as a finalist.  </w:t>
      </w:r>
      <w:r>
        <w:rPr>
          <w:sz w:val="22"/>
          <w:szCs w:val="22"/>
        </w:rPr>
        <w:br/>
      </w:r>
    </w:p>
    <w:p w:rsidR="0073729B" w:rsidRPr="00477D19" w:rsidRDefault="001C2E7A" w:rsidP="00DE0956">
      <w:pPr>
        <w:ind w:left="540" w:hanging="540"/>
        <w:rPr>
          <w:sz w:val="22"/>
          <w:szCs w:val="22"/>
        </w:rPr>
      </w:pPr>
      <w:bookmarkStart w:id="69" w:name="_Toc521141126"/>
      <w:bookmarkStart w:id="70" w:name="_Toc524484973"/>
      <w:bookmarkStart w:id="71" w:name="_Toc524754160"/>
      <w:bookmarkStart w:id="72" w:name="_Toc526492402"/>
      <w:bookmarkStart w:id="73" w:name="_Toc528557457"/>
      <w:bookmarkStart w:id="74" w:name="_Toc529153517"/>
      <w:bookmarkStart w:id="75" w:name="_Toc30899415"/>
      <w:r>
        <w:rPr>
          <w:sz w:val="22"/>
          <w:szCs w:val="22"/>
        </w:rPr>
        <w:t>10</w:t>
      </w:r>
      <w:r w:rsidR="009755FE" w:rsidRPr="00477D19">
        <w:rPr>
          <w:sz w:val="22"/>
          <w:szCs w:val="22"/>
        </w:rPr>
        <w:t>.2</w:t>
      </w:r>
      <w:r w:rsidR="001955F3">
        <w:rPr>
          <w:sz w:val="22"/>
          <w:szCs w:val="22"/>
        </w:rPr>
        <w:t>1</w:t>
      </w:r>
      <w:r w:rsidR="00DE0956">
        <w:rPr>
          <w:sz w:val="22"/>
          <w:szCs w:val="22"/>
        </w:rPr>
        <w:tab/>
      </w:r>
      <w:r w:rsidR="005C23DC" w:rsidRPr="00DE0956">
        <w:rPr>
          <w:sz w:val="22"/>
          <w:szCs w:val="22"/>
          <w:u w:val="single"/>
        </w:rPr>
        <w:t xml:space="preserve">Proprietary </w:t>
      </w:r>
      <w:r w:rsidR="00EE4F09" w:rsidRPr="00DE0956">
        <w:rPr>
          <w:sz w:val="22"/>
          <w:szCs w:val="22"/>
          <w:u w:val="single"/>
        </w:rPr>
        <w:t xml:space="preserve">and Confidential </w:t>
      </w:r>
      <w:r w:rsidR="005C23DC" w:rsidRPr="00DE0956">
        <w:rPr>
          <w:sz w:val="22"/>
          <w:szCs w:val="22"/>
          <w:u w:val="single"/>
        </w:rPr>
        <w:t>Material</w:t>
      </w:r>
      <w:bookmarkEnd w:id="69"/>
      <w:bookmarkEnd w:id="70"/>
      <w:bookmarkEnd w:id="71"/>
      <w:bookmarkEnd w:id="72"/>
      <w:bookmarkEnd w:id="73"/>
      <w:bookmarkEnd w:id="74"/>
      <w:bookmarkEnd w:id="75"/>
      <w:r w:rsidR="00B66992" w:rsidRPr="00DE0956">
        <w:rPr>
          <w:sz w:val="22"/>
          <w:szCs w:val="22"/>
          <w:u w:val="single"/>
        </w:rPr>
        <w:t>.</w:t>
      </w:r>
      <w:r w:rsidR="00DE0956">
        <w:rPr>
          <w:sz w:val="22"/>
          <w:szCs w:val="22"/>
        </w:rPr>
        <w:t xml:space="preserve">  </w:t>
      </w:r>
    </w:p>
    <w:p w:rsidR="00DE0956" w:rsidRDefault="00DE0956" w:rsidP="001F148C">
      <w:pPr>
        <w:rPr>
          <w:sz w:val="22"/>
          <w:szCs w:val="22"/>
        </w:rPr>
      </w:pPr>
    </w:p>
    <w:p w:rsidR="002A32F6" w:rsidRPr="00477D19" w:rsidRDefault="001C2E7A" w:rsidP="00911004">
      <w:pPr>
        <w:ind w:left="540"/>
        <w:rPr>
          <w:sz w:val="22"/>
          <w:szCs w:val="22"/>
        </w:rPr>
      </w:pPr>
      <w:r>
        <w:rPr>
          <w:sz w:val="22"/>
          <w:szCs w:val="22"/>
        </w:rPr>
        <w:t>10</w:t>
      </w:r>
      <w:r w:rsidR="00911004">
        <w:rPr>
          <w:sz w:val="22"/>
          <w:szCs w:val="22"/>
        </w:rPr>
        <w:t>.2</w:t>
      </w:r>
      <w:r w:rsidR="001955F3">
        <w:rPr>
          <w:sz w:val="22"/>
          <w:szCs w:val="22"/>
        </w:rPr>
        <w:t>1</w:t>
      </w:r>
      <w:r w:rsidR="00911004">
        <w:rPr>
          <w:sz w:val="22"/>
          <w:szCs w:val="22"/>
        </w:rPr>
        <w:t>.1</w:t>
      </w:r>
      <w:r w:rsidR="00911004">
        <w:rPr>
          <w:sz w:val="22"/>
          <w:szCs w:val="22"/>
        </w:rPr>
        <w:tab/>
      </w:r>
      <w:r w:rsidR="002A32F6" w:rsidRPr="00911004">
        <w:rPr>
          <w:sz w:val="22"/>
          <w:szCs w:val="22"/>
          <w:u w:val="single"/>
        </w:rPr>
        <w:t>Requesting Disclosure of Public Records</w:t>
      </w:r>
      <w:r w:rsidR="00911004">
        <w:rPr>
          <w:sz w:val="22"/>
          <w:szCs w:val="22"/>
        </w:rPr>
        <w:t xml:space="preserve">  </w:t>
      </w:r>
      <w:r w:rsidR="002A32F6" w:rsidRPr="00477D19">
        <w:rPr>
          <w:sz w:val="22"/>
          <w:szCs w:val="22"/>
        </w:rPr>
        <w:t xml:space="preserve">The City asks interested parties </w:t>
      </w:r>
      <w:r w:rsidR="005B5EDD" w:rsidRPr="00477D19">
        <w:rPr>
          <w:sz w:val="22"/>
          <w:szCs w:val="22"/>
        </w:rPr>
        <w:t xml:space="preserve">to not request </w:t>
      </w:r>
      <w:r w:rsidR="002A32F6" w:rsidRPr="00477D19">
        <w:rPr>
          <w:sz w:val="22"/>
          <w:szCs w:val="22"/>
        </w:rPr>
        <w:t xml:space="preserve">public disclosure of proposal records until a contract is executed.  This measure </w:t>
      </w:r>
      <w:r w:rsidR="005B5EDD" w:rsidRPr="00477D19">
        <w:rPr>
          <w:sz w:val="22"/>
          <w:szCs w:val="22"/>
        </w:rPr>
        <w:t xml:space="preserve">should shelter </w:t>
      </w:r>
      <w:r w:rsidR="002A32F6" w:rsidRPr="00477D19">
        <w:rPr>
          <w:sz w:val="22"/>
          <w:szCs w:val="22"/>
        </w:rPr>
        <w:t xml:space="preserve">the solicitation process, particularly during the evaluation and selection process or </w:t>
      </w:r>
      <w:r w:rsidR="005B5EDD" w:rsidRPr="00477D19">
        <w:rPr>
          <w:sz w:val="22"/>
          <w:szCs w:val="22"/>
        </w:rPr>
        <w:t xml:space="preserve">if a cancellation occurs </w:t>
      </w:r>
      <w:r w:rsidR="002A32F6" w:rsidRPr="00477D19">
        <w:rPr>
          <w:sz w:val="22"/>
          <w:szCs w:val="22"/>
        </w:rPr>
        <w:t>or re</w:t>
      </w:r>
      <w:r w:rsidR="00DE0956">
        <w:rPr>
          <w:sz w:val="22"/>
          <w:szCs w:val="22"/>
        </w:rPr>
        <w:t>-</w:t>
      </w:r>
      <w:r w:rsidR="002A32F6" w:rsidRPr="00477D19">
        <w:rPr>
          <w:sz w:val="22"/>
          <w:szCs w:val="22"/>
        </w:rPr>
        <w:t xml:space="preserve">solicitation.  With this preference stated, the City will continue to </w:t>
      </w:r>
      <w:r w:rsidR="005B5EDD" w:rsidRPr="00477D19">
        <w:rPr>
          <w:sz w:val="22"/>
          <w:szCs w:val="22"/>
        </w:rPr>
        <w:t xml:space="preserve">respond to </w:t>
      </w:r>
      <w:r w:rsidR="002A32F6" w:rsidRPr="00477D19">
        <w:rPr>
          <w:sz w:val="22"/>
          <w:szCs w:val="22"/>
        </w:rPr>
        <w:t>all requests for disclosure of public records as required by State Law.</w:t>
      </w:r>
    </w:p>
    <w:p w:rsidR="002A32F6" w:rsidRPr="00477D19" w:rsidRDefault="002A32F6" w:rsidP="00911004">
      <w:pPr>
        <w:ind w:left="540"/>
        <w:rPr>
          <w:sz w:val="22"/>
          <w:szCs w:val="22"/>
        </w:rPr>
      </w:pPr>
    </w:p>
    <w:p w:rsidR="00B410D7" w:rsidRPr="00477D19" w:rsidRDefault="001C2E7A" w:rsidP="00911004">
      <w:pPr>
        <w:ind w:left="540"/>
        <w:rPr>
          <w:sz w:val="22"/>
          <w:szCs w:val="22"/>
        </w:rPr>
      </w:pPr>
      <w:r>
        <w:rPr>
          <w:sz w:val="22"/>
          <w:szCs w:val="22"/>
        </w:rPr>
        <w:t>10</w:t>
      </w:r>
      <w:r w:rsidR="00911004">
        <w:rPr>
          <w:sz w:val="22"/>
          <w:szCs w:val="22"/>
        </w:rPr>
        <w:t>.2</w:t>
      </w:r>
      <w:r w:rsidR="001955F3">
        <w:rPr>
          <w:sz w:val="22"/>
          <w:szCs w:val="22"/>
        </w:rPr>
        <w:t>1</w:t>
      </w:r>
      <w:r w:rsidR="00911004">
        <w:rPr>
          <w:sz w:val="22"/>
          <w:szCs w:val="22"/>
        </w:rPr>
        <w:t>.2</w:t>
      </w:r>
      <w:r w:rsidR="00911004">
        <w:rPr>
          <w:sz w:val="22"/>
          <w:szCs w:val="22"/>
        </w:rPr>
        <w:tab/>
      </w:r>
      <w:r w:rsidR="002A32F6" w:rsidRPr="00C20F3D">
        <w:rPr>
          <w:sz w:val="22"/>
          <w:szCs w:val="22"/>
          <w:u w:val="single"/>
        </w:rPr>
        <w:t>Marking and Disclosing Material.</w:t>
      </w:r>
      <w:r w:rsidR="00C20F3D">
        <w:rPr>
          <w:sz w:val="22"/>
          <w:szCs w:val="22"/>
        </w:rPr>
        <w:t xml:space="preserve">  </w:t>
      </w:r>
      <w:r w:rsidR="00B410D7" w:rsidRPr="00477D19">
        <w:rPr>
          <w:sz w:val="22"/>
          <w:szCs w:val="22"/>
        </w:rPr>
        <w:t xml:space="preserve">Under Washington State Law (reference RCW Chapter 42.56, the Public Records Act) all materials received or created by the City of Seattle are public records.  These records include but are not limited to proposal submittals, agreement documents, contract work product, or other material.  </w:t>
      </w:r>
    </w:p>
    <w:p w:rsidR="00B32C5F" w:rsidRDefault="00B32C5F">
      <w:pPr>
        <w:rPr>
          <w:sz w:val="22"/>
          <w:szCs w:val="22"/>
        </w:rPr>
      </w:pPr>
      <w:r>
        <w:rPr>
          <w:sz w:val="22"/>
          <w:szCs w:val="22"/>
        </w:rPr>
        <w:br w:type="page"/>
      </w:r>
    </w:p>
    <w:p w:rsidR="00B410D7" w:rsidRPr="00477D19" w:rsidRDefault="00B410D7" w:rsidP="00911004">
      <w:pPr>
        <w:ind w:left="540"/>
        <w:rPr>
          <w:sz w:val="22"/>
          <w:szCs w:val="22"/>
        </w:rPr>
      </w:pPr>
    </w:p>
    <w:p w:rsidR="00B410D7" w:rsidRPr="00477D19" w:rsidRDefault="00B410D7" w:rsidP="00911004">
      <w:pPr>
        <w:ind w:left="540"/>
        <w:rPr>
          <w:sz w:val="22"/>
          <w:szCs w:val="22"/>
        </w:rPr>
      </w:pPr>
      <w:r w:rsidRPr="00477D19">
        <w:rPr>
          <w:sz w:val="22"/>
          <w:szCs w:val="22"/>
        </w:rPr>
        <w:t xml:space="preserve">Washington’s Public Records Act requires that public records must be promptly disclosed by the City upon request unless </w:t>
      </w:r>
      <w:r w:rsidR="002B13E0" w:rsidRPr="00477D19">
        <w:rPr>
          <w:sz w:val="22"/>
          <w:szCs w:val="22"/>
        </w:rPr>
        <w:t xml:space="preserve">a judge rules </w:t>
      </w:r>
      <w:r w:rsidRPr="00477D19">
        <w:rPr>
          <w:sz w:val="22"/>
          <w:szCs w:val="22"/>
        </w:rPr>
        <w:t xml:space="preserve">that RCW or another Washington State statute exempts records from disclosure.  Exemptions are narrow and explicit and are in Washington State Law (Reference RCW 42.56 and RCW 19.108).  </w:t>
      </w:r>
    </w:p>
    <w:p w:rsidR="00B410D7" w:rsidRPr="00477D19" w:rsidRDefault="00B410D7" w:rsidP="00911004">
      <w:pPr>
        <w:ind w:left="540"/>
        <w:rPr>
          <w:sz w:val="22"/>
          <w:szCs w:val="22"/>
        </w:rPr>
      </w:pPr>
    </w:p>
    <w:p w:rsidR="00B410D7" w:rsidRPr="00477D19" w:rsidRDefault="004B08E1" w:rsidP="00911004">
      <w:pPr>
        <w:ind w:left="540"/>
        <w:rPr>
          <w:sz w:val="22"/>
          <w:szCs w:val="22"/>
        </w:rPr>
      </w:pPr>
      <w:r w:rsidRPr="00477D19">
        <w:rPr>
          <w:sz w:val="22"/>
          <w:szCs w:val="22"/>
        </w:rPr>
        <w:t>P</w:t>
      </w:r>
      <w:r w:rsidR="00B410D7" w:rsidRPr="00477D19">
        <w:rPr>
          <w:sz w:val="22"/>
          <w:szCs w:val="22"/>
        </w:rPr>
        <w:t xml:space="preserve">roposers must be familiar with the Washington State Public Records Act and the limits of record disclosure exemptions.  For more information, visit the Washington State Legislature’s website at </w:t>
      </w:r>
      <w:hyperlink r:id="rId21" w:history="1">
        <w:r w:rsidR="00B410D7" w:rsidRPr="00477D19">
          <w:rPr>
            <w:rStyle w:val="Hyperlink"/>
            <w:sz w:val="22"/>
            <w:szCs w:val="22"/>
          </w:rPr>
          <w:t>http://www1.leg.wa.gov/LawsAndAgencyRules</w:t>
        </w:r>
      </w:hyperlink>
      <w:r w:rsidR="00B410D7" w:rsidRPr="00477D19">
        <w:rPr>
          <w:sz w:val="22"/>
          <w:szCs w:val="22"/>
        </w:rPr>
        <w:t xml:space="preserve">). </w:t>
      </w:r>
    </w:p>
    <w:p w:rsidR="00B410D7" w:rsidRPr="00477D19" w:rsidRDefault="00B410D7" w:rsidP="00911004">
      <w:pPr>
        <w:ind w:left="540"/>
        <w:rPr>
          <w:sz w:val="22"/>
          <w:szCs w:val="22"/>
        </w:rPr>
      </w:pPr>
    </w:p>
    <w:p w:rsidR="00B410D7" w:rsidRPr="00477D19" w:rsidRDefault="00B410D7" w:rsidP="00911004">
      <w:pPr>
        <w:ind w:left="540"/>
        <w:rPr>
          <w:sz w:val="22"/>
          <w:szCs w:val="22"/>
        </w:rPr>
      </w:pPr>
      <w:r w:rsidRPr="00477D19">
        <w:rPr>
          <w:sz w:val="22"/>
          <w:szCs w:val="22"/>
        </w:rPr>
        <w:t xml:space="preserve">If </w:t>
      </w:r>
      <w:r w:rsidR="00C20F3D">
        <w:rPr>
          <w:sz w:val="22"/>
          <w:szCs w:val="22"/>
        </w:rPr>
        <w:t>the Proposer</w:t>
      </w:r>
      <w:r w:rsidRPr="00477D19">
        <w:rPr>
          <w:sz w:val="22"/>
          <w:szCs w:val="22"/>
        </w:rPr>
        <w:t xml:space="preserve"> believe</w:t>
      </w:r>
      <w:r w:rsidR="00C20F3D">
        <w:rPr>
          <w:sz w:val="22"/>
          <w:szCs w:val="22"/>
        </w:rPr>
        <w:t>s</w:t>
      </w:r>
      <w:r w:rsidRPr="00477D19">
        <w:rPr>
          <w:sz w:val="22"/>
          <w:szCs w:val="22"/>
        </w:rPr>
        <w:t xml:space="preserve"> any records </w:t>
      </w:r>
      <w:r w:rsidR="00C20F3D">
        <w:rPr>
          <w:sz w:val="22"/>
          <w:szCs w:val="22"/>
        </w:rPr>
        <w:t>it is</w:t>
      </w:r>
      <w:r w:rsidRPr="00477D19">
        <w:rPr>
          <w:sz w:val="22"/>
          <w:szCs w:val="22"/>
        </w:rPr>
        <w:t xml:space="preserve"> submitting to the City as part of </w:t>
      </w:r>
      <w:r w:rsidR="00C20F3D">
        <w:rPr>
          <w:sz w:val="22"/>
          <w:szCs w:val="22"/>
        </w:rPr>
        <w:t>its</w:t>
      </w:r>
      <w:r w:rsidRPr="00477D19">
        <w:rPr>
          <w:sz w:val="22"/>
          <w:szCs w:val="22"/>
        </w:rPr>
        <w:t xml:space="preserve"> </w:t>
      </w:r>
      <w:r w:rsidR="004B08E1" w:rsidRPr="00477D19">
        <w:rPr>
          <w:sz w:val="22"/>
          <w:szCs w:val="22"/>
        </w:rPr>
        <w:t>submittal</w:t>
      </w:r>
      <w:r w:rsidRPr="00477D19">
        <w:rPr>
          <w:sz w:val="22"/>
          <w:szCs w:val="22"/>
        </w:rPr>
        <w:t xml:space="preserve"> </w:t>
      </w:r>
      <w:r w:rsidR="00751842" w:rsidRPr="00477D19">
        <w:rPr>
          <w:sz w:val="22"/>
          <w:szCs w:val="22"/>
        </w:rPr>
        <w:t xml:space="preserve">or contract work product </w:t>
      </w:r>
      <w:r w:rsidRPr="00477D19">
        <w:rPr>
          <w:sz w:val="22"/>
          <w:szCs w:val="22"/>
        </w:rPr>
        <w:t>are exempt from disclosure</w:t>
      </w:r>
      <w:r w:rsidR="00C20F3D">
        <w:rPr>
          <w:sz w:val="22"/>
          <w:szCs w:val="22"/>
        </w:rPr>
        <w:t>,</w:t>
      </w:r>
      <w:r w:rsidRPr="00477D19">
        <w:rPr>
          <w:sz w:val="22"/>
          <w:szCs w:val="22"/>
        </w:rPr>
        <w:t xml:space="preserve"> </w:t>
      </w:r>
      <w:r w:rsidR="00C20F3D">
        <w:rPr>
          <w:sz w:val="22"/>
          <w:szCs w:val="22"/>
        </w:rPr>
        <w:t xml:space="preserve">it </w:t>
      </w:r>
      <w:r w:rsidRPr="00477D19">
        <w:rPr>
          <w:sz w:val="22"/>
          <w:szCs w:val="22"/>
        </w:rPr>
        <w:t xml:space="preserve">can request that </w:t>
      </w:r>
      <w:r w:rsidR="002B13E0" w:rsidRPr="00477D19">
        <w:rPr>
          <w:sz w:val="22"/>
          <w:szCs w:val="22"/>
        </w:rPr>
        <w:t xml:space="preserve">the City not release the records </w:t>
      </w:r>
      <w:r w:rsidRPr="00477D19">
        <w:rPr>
          <w:sz w:val="22"/>
          <w:szCs w:val="22"/>
        </w:rPr>
        <w:t xml:space="preserve">until </w:t>
      </w:r>
      <w:r w:rsidR="002B13E0" w:rsidRPr="00477D19">
        <w:rPr>
          <w:sz w:val="22"/>
          <w:szCs w:val="22"/>
        </w:rPr>
        <w:t xml:space="preserve">the City notifies </w:t>
      </w:r>
      <w:r w:rsidR="00C20F3D">
        <w:rPr>
          <w:sz w:val="22"/>
          <w:szCs w:val="22"/>
        </w:rPr>
        <w:t>it</w:t>
      </w:r>
      <w:r w:rsidR="002B13E0" w:rsidRPr="00477D19">
        <w:rPr>
          <w:sz w:val="22"/>
          <w:szCs w:val="22"/>
        </w:rPr>
        <w:t xml:space="preserve"> about the pending disclosure</w:t>
      </w:r>
      <w:r w:rsidRPr="00477D19">
        <w:rPr>
          <w:sz w:val="22"/>
          <w:szCs w:val="22"/>
        </w:rPr>
        <w:t xml:space="preserve">.  To make that request, </w:t>
      </w:r>
      <w:r w:rsidR="00C20F3D">
        <w:rPr>
          <w:sz w:val="22"/>
          <w:szCs w:val="22"/>
        </w:rPr>
        <w:t xml:space="preserve">the </w:t>
      </w:r>
      <w:r w:rsidRPr="00477D19">
        <w:rPr>
          <w:sz w:val="22"/>
          <w:szCs w:val="22"/>
        </w:rPr>
        <w:t xml:space="preserve">appropriate portion of the </w:t>
      </w:r>
      <w:r w:rsidR="00C722E7" w:rsidRPr="00477D19">
        <w:rPr>
          <w:sz w:val="22"/>
          <w:szCs w:val="22"/>
        </w:rPr>
        <w:t>Consultant</w:t>
      </w:r>
      <w:r w:rsidRPr="00477D19">
        <w:rPr>
          <w:sz w:val="22"/>
          <w:szCs w:val="22"/>
        </w:rPr>
        <w:t xml:space="preserve"> Questionnaire (Non-Disclosure Request Section)</w:t>
      </w:r>
      <w:r w:rsidR="00C20F3D">
        <w:rPr>
          <w:sz w:val="22"/>
          <w:szCs w:val="22"/>
        </w:rPr>
        <w:t xml:space="preserve"> must be completed and </w:t>
      </w:r>
      <w:r w:rsidRPr="00477D19">
        <w:rPr>
          <w:sz w:val="22"/>
          <w:szCs w:val="22"/>
        </w:rPr>
        <w:t xml:space="preserve">identify each record and the exemption(s) that may apply.  If </w:t>
      </w:r>
      <w:r w:rsidR="00C20F3D">
        <w:rPr>
          <w:sz w:val="22"/>
          <w:szCs w:val="22"/>
        </w:rPr>
        <w:t>Proposer is</w:t>
      </w:r>
      <w:r w:rsidRPr="00477D19">
        <w:rPr>
          <w:sz w:val="22"/>
          <w:szCs w:val="22"/>
        </w:rPr>
        <w:t xml:space="preserve"> awarded a City contract, the same exemption designation will carry forward to the contract records.</w:t>
      </w:r>
    </w:p>
    <w:p w:rsidR="00B410D7" w:rsidRPr="00477D19" w:rsidRDefault="00B410D7" w:rsidP="00911004">
      <w:pPr>
        <w:ind w:left="540"/>
        <w:rPr>
          <w:sz w:val="22"/>
          <w:szCs w:val="22"/>
        </w:rPr>
      </w:pPr>
    </w:p>
    <w:p w:rsidR="00B410D7" w:rsidRPr="00477D19" w:rsidRDefault="00B410D7" w:rsidP="00911004">
      <w:pPr>
        <w:ind w:left="540"/>
        <w:rPr>
          <w:sz w:val="22"/>
          <w:szCs w:val="22"/>
        </w:rPr>
      </w:pPr>
      <w:r w:rsidRPr="00477D19">
        <w:rPr>
          <w:sz w:val="22"/>
          <w:szCs w:val="22"/>
        </w:rPr>
        <w:t xml:space="preserve">The City will not withhold materials from disclosure because </w:t>
      </w:r>
      <w:r w:rsidR="00C20F3D">
        <w:rPr>
          <w:sz w:val="22"/>
          <w:szCs w:val="22"/>
        </w:rPr>
        <w:t>the Proposer</w:t>
      </w:r>
      <w:r w:rsidRPr="00477D19">
        <w:rPr>
          <w:sz w:val="22"/>
          <w:szCs w:val="22"/>
        </w:rPr>
        <w:t xml:space="preserve"> mark</w:t>
      </w:r>
      <w:r w:rsidR="00C20F3D">
        <w:rPr>
          <w:sz w:val="22"/>
          <w:szCs w:val="22"/>
        </w:rPr>
        <w:t>s</w:t>
      </w:r>
      <w:r w:rsidRPr="00477D19">
        <w:rPr>
          <w:sz w:val="22"/>
          <w:szCs w:val="22"/>
        </w:rPr>
        <w:t xml:space="preserve"> them with a document header or footer, page stamp, or a generic statement that a document is non-disclosable, exempt, confidential, proprietary, or protected.  </w:t>
      </w:r>
      <w:r w:rsidR="005B5EDD" w:rsidRPr="00477D19">
        <w:rPr>
          <w:sz w:val="22"/>
          <w:szCs w:val="22"/>
        </w:rPr>
        <w:t xml:space="preserve">Identify no </w:t>
      </w:r>
      <w:r w:rsidRPr="00477D19">
        <w:rPr>
          <w:sz w:val="22"/>
          <w:szCs w:val="22"/>
        </w:rPr>
        <w:t xml:space="preserve">entire page as exempt unless each sentence is within the exemption scope; instead, identify paragraphs or sentences that meet the specific exemption criteria you cite on in the </w:t>
      </w:r>
      <w:r w:rsidR="00C722E7" w:rsidRPr="00477D19">
        <w:rPr>
          <w:sz w:val="22"/>
          <w:szCs w:val="22"/>
        </w:rPr>
        <w:t>Consultant</w:t>
      </w:r>
      <w:r w:rsidRPr="00477D19">
        <w:rPr>
          <w:sz w:val="22"/>
          <w:szCs w:val="22"/>
        </w:rPr>
        <w:t xml:space="preserve"> Questionnaire.  Only the specific records or portions of records properly listed on the </w:t>
      </w:r>
      <w:r w:rsidR="00C722E7" w:rsidRPr="00477D19">
        <w:rPr>
          <w:sz w:val="22"/>
          <w:szCs w:val="22"/>
        </w:rPr>
        <w:t>Consultant</w:t>
      </w:r>
      <w:r w:rsidRPr="00477D19">
        <w:rPr>
          <w:sz w:val="22"/>
          <w:szCs w:val="22"/>
        </w:rPr>
        <w:t xml:space="preserve"> Questionnaire will be protected and withheld for notice.  All other records will be considered fully disclosable upon request. </w:t>
      </w:r>
    </w:p>
    <w:p w:rsidR="00B410D7" w:rsidRPr="00477D19" w:rsidRDefault="00B410D7" w:rsidP="00911004">
      <w:pPr>
        <w:ind w:left="540"/>
        <w:rPr>
          <w:sz w:val="22"/>
          <w:szCs w:val="22"/>
        </w:rPr>
      </w:pPr>
    </w:p>
    <w:p w:rsidR="00B410D7" w:rsidRPr="00477D19" w:rsidRDefault="00B410D7" w:rsidP="00911004">
      <w:pPr>
        <w:ind w:left="540"/>
        <w:rPr>
          <w:sz w:val="22"/>
          <w:szCs w:val="22"/>
        </w:rPr>
      </w:pPr>
      <w:r w:rsidRPr="00477D19">
        <w:rPr>
          <w:sz w:val="22"/>
          <w:szCs w:val="22"/>
        </w:rPr>
        <w:t xml:space="preserve">If the City receives a public disclosure request for any records properly and listed on the </w:t>
      </w:r>
      <w:r w:rsidR="00C722E7" w:rsidRPr="00477D19">
        <w:rPr>
          <w:sz w:val="22"/>
          <w:szCs w:val="22"/>
        </w:rPr>
        <w:t>Consultant</w:t>
      </w:r>
      <w:r w:rsidRPr="00477D19">
        <w:rPr>
          <w:sz w:val="22"/>
          <w:szCs w:val="22"/>
        </w:rPr>
        <w:t xml:space="preserve"> Questionnaire, the City will notify </w:t>
      </w:r>
      <w:r w:rsidR="00C20F3D">
        <w:rPr>
          <w:sz w:val="22"/>
          <w:szCs w:val="22"/>
        </w:rPr>
        <w:t xml:space="preserve">the Consultant </w:t>
      </w:r>
      <w:r w:rsidRPr="00477D19">
        <w:rPr>
          <w:sz w:val="22"/>
          <w:szCs w:val="22"/>
        </w:rPr>
        <w:t>in writing of the request and postpone disclosure</w:t>
      </w:r>
      <w:r w:rsidR="002B13E0" w:rsidRPr="00477D19">
        <w:rPr>
          <w:sz w:val="22"/>
          <w:szCs w:val="22"/>
        </w:rPr>
        <w:t xml:space="preserve">, providing sufficient time for </w:t>
      </w:r>
      <w:r w:rsidR="00C20F3D">
        <w:rPr>
          <w:sz w:val="22"/>
          <w:szCs w:val="22"/>
        </w:rPr>
        <w:t xml:space="preserve">the Consultant </w:t>
      </w:r>
      <w:r w:rsidR="002B13E0" w:rsidRPr="00477D19">
        <w:rPr>
          <w:sz w:val="22"/>
          <w:szCs w:val="22"/>
        </w:rPr>
        <w:t>to pursue an injunction and ruling from a judge</w:t>
      </w:r>
      <w:r w:rsidRPr="00477D19">
        <w:rPr>
          <w:sz w:val="22"/>
          <w:szCs w:val="22"/>
        </w:rPr>
        <w:t>.  While it is not a legal obligation, the City, as a courtesy, allow</w:t>
      </w:r>
      <w:r w:rsidR="002B13E0" w:rsidRPr="00477D19">
        <w:rPr>
          <w:sz w:val="22"/>
          <w:szCs w:val="22"/>
        </w:rPr>
        <w:t>s</w:t>
      </w:r>
      <w:r w:rsidRPr="00477D19">
        <w:rPr>
          <w:sz w:val="22"/>
          <w:szCs w:val="22"/>
        </w:rPr>
        <w:t xml:space="preserve"> up to ten business days to file a court injunction to prevent the City from releasing the records (reference RCW 42.56.540).  If </w:t>
      </w:r>
      <w:r w:rsidR="00C20F3D">
        <w:rPr>
          <w:sz w:val="22"/>
          <w:szCs w:val="22"/>
        </w:rPr>
        <w:t xml:space="preserve">the Consultant </w:t>
      </w:r>
      <w:r w:rsidRPr="00477D19">
        <w:rPr>
          <w:sz w:val="22"/>
          <w:szCs w:val="22"/>
        </w:rPr>
        <w:t>fail</w:t>
      </w:r>
      <w:r w:rsidR="00C20F3D">
        <w:rPr>
          <w:sz w:val="22"/>
          <w:szCs w:val="22"/>
        </w:rPr>
        <w:t>s</w:t>
      </w:r>
      <w:r w:rsidRPr="00477D19">
        <w:rPr>
          <w:sz w:val="22"/>
          <w:szCs w:val="22"/>
        </w:rPr>
        <w:t xml:space="preserve"> to obtain a Court order within the ten days, the City may release the documents. </w:t>
      </w:r>
    </w:p>
    <w:p w:rsidR="00B410D7" w:rsidRPr="00477D19" w:rsidRDefault="00B410D7" w:rsidP="00911004">
      <w:pPr>
        <w:ind w:left="540"/>
        <w:rPr>
          <w:sz w:val="22"/>
          <w:szCs w:val="22"/>
        </w:rPr>
      </w:pPr>
    </w:p>
    <w:p w:rsidR="00B410D7" w:rsidRPr="00477D19" w:rsidRDefault="00B410D7" w:rsidP="00911004">
      <w:pPr>
        <w:ind w:left="540"/>
        <w:rPr>
          <w:sz w:val="22"/>
          <w:szCs w:val="22"/>
        </w:rPr>
      </w:pPr>
      <w:r w:rsidRPr="00477D19">
        <w:rPr>
          <w:sz w:val="22"/>
          <w:szCs w:val="22"/>
        </w:rPr>
        <w:t xml:space="preserve">By submitting </w:t>
      </w:r>
      <w:r w:rsidR="004B08E1" w:rsidRPr="00477D19">
        <w:rPr>
          <w:sz w:val="22"/>
          <w:szCs w:val="22"/>
        </w:rPr>
        <w:t>for this solicitation</w:t>
      </w:r>
      <w:r w:rsidRPr="00477D19">
        <w:rPr>
          <w:sz w:val="22"/>
          <w:szCs w:val="22"/>
        </w:rPr>
        <w:t xml:space="preserve">, the </w:t>
      </w:r>
      <w:r w:rsidR="004B08E1" w:rsidRPr="00477D19">
        <w:rPr>
          <w:sz w:val="22"/>
          <w:szCs w:val="22"/>
        </w:rPr>
        <w:t xml:space="preserve">Consultant </w:t>
      </w:r>
      <w:r w:rsidRPr="00477D19">
        <w:rPr>
          <w:sz w:val="22"/>
          <w:szCs w:val="22"/>
        </w:rPr>
        <w:t xml:space="preserve">acknowledges </w:t>
      </w:r>
      <w:r w:rsidR="002B13E0" w:rsidRPr="00477D19">
        <w:rPr>
          <w:sz w:val="22"/>
          <w:szCs w:val="22"/>
        </w:rPr>
        <w:t xml:space="preserve">the obligation to identify such records within the Consultant Questionnaire, and </w:t>
      </w:r>
      <w:r w:rsidRPr="00477D19">
        <w:rPr>
          <w:sz w:val="22"/>
          <w:szCs w:val="22"/>
        </w:rPr>
        <w:t xml:space="preserve">that the City </w:t>
      </w:r>
      <w:r w:rsidR="002B13E0" w:rsidRPr="00477D19">
        <w:rPr>
          <w:sz w:val="22"/>
          <w:szCs w:val="22"/>
        </w:rPr>
        <w:t xml:space="preserve">has </w:t>
      </w:r>
      <w:r w:rsidRPr="00477D19">
        <w:rPr>
          <w:sz w:val="22"/>
          <w:szCs w:val="22"/>
        </w:rPr>
        <w:t>no obligation or liability to the proposer if the records are disclosed.</w:t>
      </w:r>
    </w:p>
    <w:p w:rsidR="00053EED" w:rsidRDefault="00053EED" w:rsidP="00053EED">
      <w:pPr>
        <w:ind w:left="540" w:hanging="540"/>
        <w:rPr>
          <w:sz w:val="22"/>
          <w:szCs w:val="22"/>
        </w:rPr>
      </w:pPr>
    </w:p>
    <w:p w:rsidR="000D2186" w:rsidRPr="00477D19" w:rsidRDefault="001C2E7A" w:rsidP="00053EED">
      <w:pPr>
        <w:ind w:left="540" w:hanging="540"/>
        <w:rPr>
          <w:sz w:val="22"/>
          <w:szCs w:val="22"/>
        </w:rPr>
      </w:pPr>
      <w:r>
        <w:rPr>
          <w:sz w:val="22"/>
          <w:szCs w:val="22"/>
        </w:rPr>
        <w:t>10</w:t>
      </w:r>
      <w:r w:rsidR="00A30184" w:rsidRPr="00477D19">
        <w:rPr>
          <w:sz w:val="22"/>
          <w:szCs w:val="22"/>
        </w:rPr>
        <w:t>.2</w:t>
      </w:r>
      <w:r w:rsidR="001955F3">
        <w:rPr>
          <w:sz w:val="22"/>
          <w:szCs w:val="22"/>
        </w:rPr>
        <w:t>2</w:t>
      </w:r>
      <w:r w:rsidR="008B45CA">
        <w:rPr>
          <w:sz w:val="22"/>
          <w:szCs w:val="22"/>
        </w:rPr>
        <w:tab/>
      </w:r>
      <w:r w:rsidR="00A30184" w:rsidRPr="00053EED">
        <w:rPr>
          <w:sz w:val="22"/>
          <w:szCs w:val="22"/>
          <w:u w:val="single"/>
        </w:rPr>
        <w:t>Ethics Code</w:t>
      </w:r>
      <w:r w:rsidR="000D2186" w:rsidRPr="00053EED">
        <w:rPr>
          <w:sz w:val="22"/>
          <w:szCs w:val="22"/>
          <w:u w:val="single"/>
        </w:rPr>
        <w:t>.</w:t>
      </w:r>
      <w:r w:rsidR="00053EED">
        <w:rPr>
          <w:sz w:val="22"/>
          <w:szCs w:val="22"/>
        </w:rPr>
        <w:t xml:space="preserve">  </w:t>
      </w:r>
      <w:r w:rsidR="000F0405" w:rsidRPr="00477D19">
        <w:rPr>
          <w:sz w:val="22"/>
          <w:szCs w:val="22"/>
        </w:rPr>
        <w:t xml:space="preserve">The Proposer should </w:t>
      </w:r>
      <w:r w:rsidR="000D2186" w:rsidRPr="00477D19">
        <w:rPr>
          <w:sz w:val="22"/>
          <w:szCs w:val="22"/>
        </w:rPr>
        <w:t xml:space="preserve">familiarize </w:t>
      </w:r>
      <w:r w:rsidR="000F0405" w:rsidRPr="00477D19">
        <w:rPr>
          <w:sz w:val="22"/>
          <w:szCs w:val="22"/>
        </w:rPr>
        <w:t>itself</w:t>
      </w:r>
      <w:r w:rsidR="000D2186" w:rsidRPr="00477D19">
        <w:rPr>
          <w:sz w:val="22"/>
          <w:szCs w:val="22"/>
        </w:rPr>
        <w:t xml:space="preserve"> with the </w:t>
      </w:r>
      <w:r w:rsidR="00EE26AD" w:rsidRPr="00477D19">
        <w:rPr>
          <w:sz w:val="22"/>
          <w:szCs w:val="22"/>
        </w:rPr>
        <w:t xml:space="preserve">City Ethics </w:t>
      </w:r>
      <w:r w:rsidR="000D2186" w:rsidRPr="00477D19">
        <w:rPr>
          <w:sz w:val="22"/>
          <w:szCs w:val="22"/>
        </w:rPr>
        <w:t xml:space="preserve">code:  </w:t>
      </w:r>
      <w:hyperlink r:id="rId22" w:history="1">
        <w:r w:rsidR="000F0405" w:rsidRPr="00477D19">
          <w:rPr>
            <w:rStyle w:val="Hyperlink"/>
            <w:sz w:val="22"/>
            <w:szCs w:val="22"/>
          </w:rPr>
          <w:t>http://www.seattle.gov/ethics/etpub/et_home.htm</w:t>
        </w:r>
      </w:hyperlink>
      <w:r w:rsidR="000D2186" w:rsidRPr="00477D19">
        <w:rPr>
          <w:sz w:val="22"/>
          <w:szCs w:val="22"/>
        </w:rPr>
        <w:t>.   Specific question</w:t>
      </w:r>
      <w:r w:rsidR="00053EED">
        <w:rPr>
          <w:sz w:val="22"/>
          <w:szCs w:val="22"/>
        </w:rPr>
        <w:t>s</w:t>
      </w:r>
      <w:r w:rsidR="000D2186" w:rsidRPr="00477D19">
        <w:rPr>
          <w:sz w:val="22"/>
          <w:szCs w:val="22"/>
        </w:rPr>
        <w:t xml:space="preserve"> should be addressed to the staff of the Seattle Ethics and Elections Commission at 206-684-8500 or via email: (Executive Director, Wayne Barnett, 206-684-8577, </w:t>
      </w:r>
      <w:hyperlink r:id="rId23" w:history="1">
        <w:r w:rsidR="000D2186" w:rsidRPr="00477D19">
          <w:rPr>
            <w:rStyle w:val="Hyperlink"/>
            <w:sz w:val="22"/>
            <w:szCs w:val="22"/>
          </w:rPr>
          <w:t>wayne.barnett@seattle.gov</w:t>
        </w:r>
      </w:hyperlink>
      <w:r w:rsidR="000D2186" w:rsidRPr="00477D19">
        <w:rPr>
          <w:sz w:val="22"/>
          <w:szCs w:val="22"/>
        </w:rPr>
        <w:t xml:space="preserve"> or staff members Kate Flack, </w:t>
      </w:r>
      <w:hyperlink r:id="rId24" w:history="1">
        <w:r w:rsidR="000D2186" w:rsidRPr="00477D19">
          <w:rPr>
            <w:rStyle w:val="Hyperlink"/>
            <w:sz w:val="22"/>
            <w:szCs w:val="22"/>
          </w:rPr>
          <w:t>kate.flack@seattle.gov</w:t>
        </w:r>
      </w:hyperlink>
      <w:r w:rsidR="000D2186" w:rsidRPr="00477D19">
        <w:rPr>
          <w:sz w:val="22"/>
          <w:szCs w:val="22"/>
        </w:rPr>
        <w:t xml:space="preserve"> and Mardie Holden, mardie.holden@seattle.gov).</w:t>
      </w:r>
    </w:p>
    <w:p w:rsidR="000D2186" w:rsidRPr="00477D19" w:rsidRDefault="000D2186" w:rsidP="001F148C">
      <w:pPr>
        <w:rPr>
          <w:sz w:val="22"/>
          <w:szCs w:val="22"/>
        </w:rPr>
      </w:pPr>
    </w:p>
    <w:p w:rsidR="000D2186" w:rsidRDefault="001C2E7A" w:rsidP="00053EED">
      <w:pPr>
        <w:ind w:left="540"/>
        <w:rPr>
          <w:sz w:val="22"/>
          <w:szCs w:val="22"/>
        </w:rPr>
      </w:pPr>
      <w:r>
        <w:rPr>
          <w:sz w:val="22"/>
          <w:szCs w:val="22"/>
        </w:rPr>
        <w:t>10</w:t>
      </w:r>
      <w:r w:rsidR="00053EED">
        <w:rPr>
          <w:sz w:val="22"/>
          <w:szCs w:val="22"/>
        </w:rPr>
        <w:t>.2</w:t>
      </w:r>
      <w:r w:rsidR="001955F3">
        <w:rPr>
          <w:sz w:val="22"/>
          <w:szCs w:val="22"/>
        </w:rPr>
        <w:t>2</w:t>
      </w:r>
      <w:r w:rsidR="00053EED">
        <w:rPr>
          <w:sz w:val="22"/>
          <w:szCs w:val="22"/>
        </w:rPr>
        <w:t>.1</w:t>
      </w:r>
      <w:r w:rsidR="00053EED">
        <w:rPr>
          <w:sz w:val="22"/>
          <w:szCs w:val="22"/>
        </w:rPr>
        <w:tab/>
      </w:r>
      <w:r w:rsidR="000D2186" w:rsidRPr="00053EED">
        <w:rPr>
          <w:sz w:val="22"/>
          <w:szCs w:val="22"/>
          <w:u w:val="single"/>
        </w:rPr>
        <w:t>No Gifts and Gratuities.</w:t>
      </w:r>
      <w:r w:rsidR="00053EED">
        <w:rPr>
          <w:sz w:val="22"/>
          <w:szCs w:val="22"/>
        </w:rPr>
        <w:t xml:space="preserve">  </w:t>
      </w:r>
      <w:r w:rsidR="00C722E7" w:rsidRPr="00477D19">
        <w:rPr>
          <w:sz w:val="22"/>
          <w:szCs w:val="22"/>
        </w:rPr>
        <w:t>Consultant</w:t>
      </w:r>
      <w:r w:rsidR="000D2186" w:rsidRPr="00477D19">
        <w:rPr>
          <w:sz w:val="22"/>
          <w:szCs w:val="22"/>
        </w:rPr>
        <w:t xml:space="preserve">s shall not directly or indirectly offer anything (such as retainers, loans, entertainment, favors, gifts, tickets, trips, favors, bonuses, donations, special discounts, work, or meals) to any City employee, volunteer or official, if it is intended or may appear to a reasonable person to be intended to obtain or give special consideration to the </w:t>
      </w:r>
      <w:r w:rsidR="00C722E7" w:rsidRPr="00477D19">
        <w:rPr>
          <w:sz w:val="22"/>
          <w:szCs w:val="22"/>
        </w:rPr>
        <w:t>Consultant</w:t>
      </w:r>
      <w:r w:rsidR="000D2186" w:rsidRPr="00477D19">
        <w:rPr>
          <w:sz w:val="22"/>
          <w:szCs w:val="22"/>
        </w:rPr>
        <w:t xml:space="preserve">.  An example is giving a City employee sporting event tickets to a City employee on the evaluation team of a </w:t>
      </w:r>
      <w:r w:rsidR="004B08E1" w:rsidRPr="00477D19">
        <w:rPr>
          <w:sz w:val="22"/>
          <w:szCs w:val="22"/>
        </w:rPr>
        <w:t>solicitation</w:t>
      </w:r>
      <w:r w:rsidR="000D2186" w:rsidRPr="00477D19">
        <w:rPr>
          <w:sz w:val="22"/>
          <w:szCs w:val="22"/>
        </w:rPr>
        <w:t xml:space="preserve"> </w:t>
      </w:r>
      <w:r w:rsidR="004B08E1" w:rsidRPr="00477D19">
        <w:rPr>
          <w:sz w:val="22"/>
          <w:szCs w:val="22"/>
        </w:rPr>
        <w:t>to which you submitted</w:t>
      </w:r>
      <w:r w:rsidR="000D2186" w:rsidRPr="00477D19">
        <w:rPr>
          <w:sz w:val="22"/>
          <w:szCs w:val="22"/>
        </w:rPr>
        <w:t xml:space="preserve">. The definition of what a “benefit” would be is broad and could include not only awarding a contract but also the administration of the contract or </w:t>
      </w:r>
      <w:r w:rsidR="00D34E4A" w:rsidRPr="00477D19">
        <w:rPr>
          <w:sz w:val="22"/>
          <w:szCs w:val="22"/>
        </w:rPr>
        <w:t xml:space="preserve">evaluating </w:t>
      </w:r>
      <w:r w:rsidR="000D2186" w:rsidRPr="00477D19">
        <w:rPr>
          <w:sz w:val="22"/>
          <w:szCs w:val="22"/>
        </w:rPr>
        <w:t xml:space="preserve">contract performance.  The rule works both ways, as it also prohibits City </w:t>
      </w:r>
      <w:r w:rsidR="000D2186" w:rsidRPr="00477D19">
        <w:rPr>
          <w:sz w:val="22"/>
          <w:szCs w:val="22"/>
        </w:rPr>
        <w:lastRenderedPageBreak/>
        <w:t xml:space="preserve">employees from soliciting items from </w:t>
      </w:r>
      <w:r w:rsidR="00C722E7" w:rsidRPr="00477D19">
        <w:rPr>
          <w:sz w:val="22"/>
          <w:szCs w:val="22"/>
        </w:rPr>
        <w:t>Consultant</w:t>
      </w:r>
      <w:r w:rsidR="000D2186" w:rsidRPr="00477D19">
        <w:rPr>
          <w:sz w:val="22"/>
          <w:szCs w:val="22"/>
        </w:rPr>
        <w:t xml:space="preserve">s.  Promotional items worth less than $25 may be distributed by the </w:t>
      </w:r>
      <w:r w:rsidR="00C722E7" w:rsidRPr="00477D19">
        <w:rPr>
          <w:sz w:val="22"/>
          <w:szCs w:val="22"/>
        </w:rPr>
        <w:t>Consultant</w:t>
      </w:r>
      <w:r w:rsidR="000D2186" w:rsidRPr="00477D19">
        <w:rPr>
          <w:sz w:val="22"/>
          <w:szCs w:val="22"/>
        </w:rPr>
        <w:t xml:space="preserve"> to City employees if the </w:t>
      </w:r>
      <w:r w:rsidR="00C722E7" w:rsidRPr="00477D19">
        <w:rPr>
          <w:sz w:val="22"/>
          <w:szCs w:val="22"/>
        </w:rPr>
        <w:t>Consultant</w:t>
      </w:r>
      <w:r w:rsidR="000D2186" w:rsidRPr="00477D19">
        <w:rPr>
          <w:sz w:val="22"/>
          <w:szCs w:val="22"/>
        </w:rPr>
        <w:t xml:space="preserve"> uses the items as routine and standard promotions for the business.</w:t>
      </w:r>
      <w:r w:rsidR="008B45CA">
        <w:rPr>
          <w:sz w:val="22"/>
          <w:szCs w:val="22"/>
        </w:rPr>
        <w:br/>
      </w:r>
    </w:p>
    <w:p w:rsidR="000D2186" w:rsidRDefault="001C2E7A" w:rsidP="008B45CA">
      <w:pPr>
        <w:ind w:left="540"/>
        <w:rPr>
          <w:sz w:val="22"/>
          <w:szCs w:val="22"/>
        </w:rPr>
      </w:pPr>
      <w:r>
        <w:rPr>
          <w:sz w:val="22"/>
          <w:szCs w:val="22"/>
        </w:rPr>
        <w:t>10</w:t>
      </w:r>
      <w:r w:rsidR="008B45CA">
        <w:rPr>
          <w:sz w:val="22"/>
          <w:szCs w:val="22"/>
        </w:rPr>
        <w:t>.2</w:t>
      </w:r>
      <w:r w:rsidR="001955F3">
        <w:rPr>
          <w:sz w:val="22"/>
          <w:szCs w:val="22"/>
        </w:rPr>
        <w:t>2</w:t>
      </w:r>
      <w:r w:rsidR="008B45CA">
        <w:rPr>
          <w:sz w:val="22"/>
          <w:szCs w:val="22"/>
        </w:rPr>
        <w:t>.2</w:t>
      </w:r>
      <w:r w:rsidR="008B45CA">
        <w:rPr>
          <w:sz w:val="22"/>
          <w:szCs w:val="22"/>
        </w:rPr>
        <w:tab/>
      </w:r>
      <w:r w:rsidR="000D2186" w:rsidRPr="008B45CA">
        <w:rPr>
          <w:sz w:val="22"/>
          <w:szCs w:val="22"/>
          <w:u w:val="single"/>
        </w:rPr>
        <w:t>Involvement of Current and Former City Employees</w:t>
      </w:r>
      <w:r w:rsidR="00A24415" w:rsidRPr="008B45CA">
        <w:rPr>
          <w:sz w:val="22"/>
          <w:szCs w:val="22"/>
          <w:u w:val="single"/>
        </w:rPr>
        <w:t>.</w:t>
      </w:r>
      <w:r w:rsidR="008B45CA">
        <w:rPr>
          <w:sz w:val="22"/>
          <w:szCs w:val="22"/>
        </w:rPr>
        <w:t xml:space="preserve">  </w:t>
      </w:r>
      <w:r w:rsidR="008F0FE6" w:rsidRPr="00477D19">
        <w:rPr>
          <w:sz w:val="22"/>
          <w:szCs w:val="22"/>
        </w:rPr>
        <w:t xml:space="preserve">The Consultant Questionnaire </w:t>
      </w:r>
      <w:r w:rsidR="008B45CA">
        <w:rPr>
          <w:sz w:val="22"/>
          <w:szCs w:val="22"/>
        </w:rPr>
        <w:t xml:space="preserve">requires </w:t>
      </w:r>
      <w:r w:rsidR="008F0FE6" w:rsidRPr="00477D19">
        <w:rPr>
          <w:sz w:val="22"/>
          <w:szCs w:val="22"/>
        </w:rPr>
        <w:t xml:space="preserve">disclose any </w:t>
      </w:r>
      <w:r w:rsidR="000D2186" w:rsidRPr="00477D19">
        <w:rPr>
          <w:sz w:val="22"/>
          <w:szCs w:val="22"/>
        </w:rPr>
        <w:t xml:space="preserve">current or former City employee, official or volunteer </w:t>
      </w:r>
      <w:r w:rsidR="008F0FE6" w:rsidRPr="00477D19">
        <w:rPr>
          <w:sz w:val="22"/>
          <w:szCs w:val="22"/>
        </w:rPr>
        <w:t xml:space="preserve">that </w:t>
      </w:r>
      <w:r w:rsidR="008B45CA">
        <w:rPr>
          <w:sz w:val="22"/>
          <w:szCs w:val="22"/>
        </w:rPr>
        <w:t>is</w:t>
      </w:r>
      <w:r w:rsidR="008F0FE6" w:rsidRPr="00477D19">
        <w:rPr>
          <w:sz w:val="22"/>
          <w:szCs w:val="22"/>
        </w:rPr>
        <w:t xml:space="preserve"> </w:t>
      </w:r>
      <w:r w:rsidR="000D2186" w:rsidRPr="00477D19">
        <w:rPr>
          <w:sz w:val="22"/>
          <w:szCs w:val="22"/>
        </w:rPr>
        <w:t xml:space="preserve">working or assisting on solicitation of City business or on completion of an awarded contract.  </w:t>
      </w:r>
    </w:p>
    <w:p w:rsidR="008B45CA" w:rsidRDefault="008B45CA" w:rsidP="008B45CA">
      <w:pPr>
        <w:ind w:left="540"/>
        <w:rPr>
          <w:sz w:val="22"/>
          <w:szCs w:val="22"/>
        </w:rPr>
      </w:pPr>
    </w:p>
    <w:p w:rsidR="0039718C" w:rsidRDefault="001C2E7A" w:rsidP="008B45CA">
      <w:pPr>
        <w:ind w:left="540"/>
        <w:rPr>
          <w:sz w:val="22"/>
          <w:szCs w:val="22"/>
        </w:rPr>
      </w:pPr>
      <w:r>
        <w:rPr>
          <w:sz w:val="22"/>
          <w:szCs w:val="22"/>
        </w:rPr>
        <w:t>10</w:t>
      </w:r>
      <w:r w:rsidR="008B45CA">
        <w:rPr>
          <w:sz w:val="22"/>
          <w:szCs w:val="22"/>
        </w:rPr>
        <w:t>.2</w:t>
      </w:r>
      <w:r w:rsidR="001955F3">
        <w:rPr>
          <w:sz w:val="22"/>
          <w:szCs w:val="22"/>
        </w:rPr>
        <w:t>2</w:t>
      </w:r>
      <w:r w:rsidR="008B45CA">
        <w:rPr>
          <w:sz w:val="22"/>
          <w:szCs w:val="22"/>
        </w:rPr>
        <w:t>.3</w:t>
      </w:r>
      <w:r w:rsidR="008B45CA">
        <w:rPr>
          <w:sz w:val="22"/>
          <w:szCs w:val="22"/>
        </w:rPr>
        <w:tab/>
      </w:r>
      <w:r w:rsidR="000D2186" w:rsidRPr="008B45CA">
        <w:rPr>
          <w:sz w:val="22"/>
          <w:szCs w:val="22"/>
          <w:u w:val="single"/>
        </w:rPr>
        <w:t xml:space="preserve">Contract Workers with </w:t>
      </w:r>
      <w:r w:rsidR="00D34E4A" w:rsidRPr="008B45CA">
        <w:rPr>
          <w:sz w:val="22"/>
          <w:szCs w:val="22"/>
          <w:u w:val="single"/>
        </w:rPr>
        <w:t>over 1</w:t>
      </w:r>
      <w:r w:rsidR="000D2186" w:rsidRPr="008B45CA">
        <w:rPr>
          <w:sz w:val="22"/>
          <w:szCs w:val="22"/>
          <w:u w:val="single"/>
        </w:rPr>
        <w:t>,000 Hours</w:t>
      </w:r>
      <w:r w:rsidR="00A24415" w:rsidRPr="008B45CA">
        <w:rPr>
          <w:sz w:val="22"/>
          <w:szCs w:val="22"/>
          <w:u w:val="single"/>
        </w:rPr>
        <w:t>.</w:t>
      </w:r>
      <w:r w:rsidR="008B45CA">
        <w:rPr>
          <w:sz w:val="22"/>
          <w:szCs w:val="22"/>
        </w:rPr>
        <w:t xml:space="preserve">  </w:t>
      </w:r>
      <w:r w:rsidR="000D2186" w:rsidRPr="00477D19">
        <w:rPr>
          <w:sz w:val="22"/>
          <w:szCs w:val="22"/>
        </w:rPr>
        <w:t xml:space="preserve">The Ethics Code </w:t>
      </w:r>
      <w:r w:rsidR="008F0FE6" w:rsidRPr="00477D19">
        <w:rPr>
          <w:sz w:val="22"/>
          <w:szCs w:val="22"/>
        </w:rPr>
        <w:t xml:space="preserve">applies </w:t>
      </w:r>
      <w:r w:rsidR="000D2186" w:rsidRPr="00477D19">
        <w:rPr>
          <w:sz w:val="22"/>
          <w:szCs w:val="22"/>
        </w:rPr>
        <w:t xml:space="preserve">to </w:t>
      </w:r>
      <w:r w:rsidR="00C722E7" w:rsidRPr="00477D19">
        <w:rPr>
          <w:sz w:val="22"/>
          <w:szCs w:val="22"/>
        </w:rPr>
        <w:t>Consultant</w:t>
      </w:r>
      <w:r w:rsidR="000D2186" w:rsidRPr="00477D19">
        <w:rPr>
          <w:sz w:val="22"/>
          <w:szCs w:val="22"/>
        </w:rPr>
        <w:t xml:space="preserve"> workers that perform </w:t>
      </w:r>
      <w:r w:rsidR="00D34E4A" w:rsidRPr="00477D19">
        <w:rPr>
          <w:sz w:val="22"/>
          <w:szCs w:val="22"/>
        </w:rPr>
        <w:t>over 1</w:t>
      </w:r>
      <w:r w:rsidR="000D2186" w:rsidRPr="00477D19">
        <w:rPr>
          <w:sz w:val="22"/>
          <w:szCs w:val="22"/>
        </w:rPr>
        <w:t xml:space="preserve">,000 cumulative hours on any City contract during any 12-month period.  Any such employee must abide by the City Ethics Code. The </w:t>
      </w:r>
      <w:r w:rsidR="00C722E7" w:rsidRPr="00477D19">
        <w:rPr>
          <w:sz w:val="22"/>
          <w:szCs w:val="22"/>
        </w:rPr>
        <w:t>Consultant</w:t>
      </w:r>
      <w:r w:rsidR="000D2186" w:rsidRPr="00477D19">
        <w:rPr>
          <w:sz w:val="22"/>
          <w:szCs w:val="22"/>
        </w:rPr>
        <w:t xml:space="preserve"> is to be aware and familiar with the Ethics Code accordingly.</w:t>
      </w:r>
      <w:r w:rsidR="008B45CA">
        <w:rPr>
          <w:sz w:val="22"/>
          <w:szCs w:val="22"/>
        </w:rPr>
        <w:br/>
      </w:r>
      <w:r w:rsidR="008B45CA">
        <w:rPr>
          <w:sz w:val="22"/>
          <w:szCs w:val="22"/>
        </w:rPr>
        <w:br/>
      </w:r>
      <w:r>
        <w:rPr>
          <w:sz w:val="22"/>
          <w:szCs w:val="22"/>
        </w:rPr>
        <w:t>10</w:t>
      </w:r>
      <w:r w:rsidR="008B45CA">
        <w:rPr>
          <w:sz w:val="22"/>
          <w:szCs w:val="22"/>
        </w:rPr>
        <w:t>.2</w:t>
      </w:r>
      <w:r w:rsidR="00993BEE">
        <w:rPr>
          <w:sz w:val="22"/>
          <w:szCs w:val="22"/>
        </w:rPr>
        <w:t>2</w:t>
      </w:r>
      <w:r w:rsidR="008B45CA">
        <w:rPr>
          <w:sz w:val="22"/>
          <w:szCs w:val="22"/>
        </w:rPr>
        <w:t>.4</w:t>
      </w:r>
      <w:r w:rsidR="008B45CA">
        <w:rPr>
          <w:sz w:val="22"/>
          <w:szCs w:val="22"/>
        </w:rPr>
        <w:tab/>
      </w:r>
      <w:r w:rsidR="000D2186" w:rsidRPr="008B45CA">
        <w:rPr>
          <w:sz w:val="22"/>
          <w:szCs w:val="22"/>
          <w:u w:val="single"/>
        </w:rPr>
        <w:t>No Conflict of Interest.</w:t>
      </w:r>
      <w:r w:rsidR="000D2186" w:rsidRPr="008B45CA">
        <w:rPr>
          <w:sz w:val="22"/>
          <w:szCs w:val="22"/>
        </w:rPr>
        <w:t xml:space="preserve">  </w:t>
      </w:r>
      <w:r w:rsidR="008B45CA">
        <w:rPr>
          <w:sz w:val="22"/>
          <w:szCs w:val="22"/>
        </w:rPr>
        <w:t xml:space="preserve">The </w:t>
      </w:r>
      <w:r w:rsidR="00C722E7" w:rsidRPr="00477D19">
        <w:rPr>
          <w:sz w:val="22"/>
          <w:szCs w:val="22"/>
        </w:rPr>
        <w:t>Consultant</w:t>
      </w:r>
      <w:r w:rsidR="000D2186" w:rsidRPr="00477D19">
        <w:rPr>
          <w:sz w:val="22"/>
          <w:szCs w:val="22"/>
        </w:rPr>
        <w:t xml:space="preserve"> (including officer, director, trustee, partner or employee) must not have a business interest or a close family or domestic relationship with any City official, officer or employee who was, is, or will be involved in selection, negotiation, drafting, signing, administration or evaluating </w:t>
      </w:r>
      <w:r w:rsidR="00C722E7" w:rsidRPr="00477D19">
        <w:rPr>
          <w:sz w:val="22"/>
          <w:szCs w:val="22"/>
        </w:rPr>
        <w:t>Consultant</w:t>
      </w:r>
      <w:r w:rsidR="000D2186" w:rsidRPr="00477D19">
        <w:rPr>
          <w:sz w:val="22"/>
          <w:szCs w:val="22"/>
        </w:rPr>
        <w:t xml:space="preserve"> performance. The City shall make sole determination as to compliance.  </w:t>
      </w:r>
      <w:r w:rsidR="008B45CA">
        <w:rPr>
          <w:sz w:val="22"/>
          <w:szCs w:val="22"/>
        </w:rPr>
        <w:br/>
      </w:r>
    </w:p>
    <w:p w:rsidR="000D2186" w:rsidRDefault="00EF080A" w:rsidP="00EF080A">
      <w:pPr>
        <w:ind w:left="540" w:hanging="540"/>
        <w:rPr>
          <w:sz w:val="22"/>
          <w:szCs w:val="22"/>
        </w:rPr>
      </w:pPr>
      <w:r>
        <w:rPr>
          <w:sz w:val="22"/>
          <w:szCs w:val="22"/>
        </w:rPr>
        <w:t>10.2</w:t>
      </w:r>
      <w:r w:rsidR="00993BEE">
        <w:rPr>
          <w:sz w:val="22"/>
          <w:szCs w:val="22"/>
        </w:rPr>
        <w:t>3</w:t>
      </w:r>
      <w:r>
        <w:rPr>
          <w:sz w:val="22"/>
          <w:szCs w:val="22"/>
        </w:rPr>
        <w:tab/>
      </w:r>
      <w:r w:rsidR="003636F5" w:rsidRPr="00AE20E1">
        <w:rPr>
          <w:sz w:val="22"/>
          <w:szCs w:val="22"/>
          <w:u w:val="single"/>
        </w:rPr>
        <w:t>Background Checks.</w:t>
      </w:r>
      <w:r w:rsidR="003636F5">
        <w:rPr>
          <w:sz w:val="22"/>
          <w:szCs w:val="22"/>
        </w:rPr>
        <w:t xml:space="preserve">  </w:t>
      </w:r>
      <w:r w:rsidR="003636F5" w:rsidRPr="00477D19">
        <w:rPr>
          <w:sz w:val="22"/>
          <w:szCs w:val="22"/>
        </w:rPr>
        <w:t>The City may require background/criminal checks</w:t>
      </w:r>
      <w:r w:rsidR="001C2E7A">
        <w:rPr>
          <w:sz w:val="22"/>
          <w:szCs w:val="22"/>
        </w:rPr>
        <w:t xml:space="preserve"> of the Proposer’s employees and subcontractors assigned to performing services.  The City will collect the pertinent information directly from the individual.  The entity conducting </w:t>
      </w:r>
      <w:r>
        <w:rPr>
          <w:sz w:val="22"/>
          <w:szCs w:val="22"/>
        </w:rPr>
        <w:t xml:space="preserve">the background check will be selected by the City.  The Consultant will reimburse the City for the cost of the background check.  The estimated cost is under $150.00 per individual. </w:t>
      </w:r>
      <w:r w:rsidR="001955F3">
        <w:rPr>
          <w:sz w:val="22"/>
          <w:szCs w:val="22"/>
        </w:rPr>
        <w:br w:type="page"/>
      </w:r>
    </w:p>
    <w:p w:rsidR="008B45CA" w:rsidRPr="00EF080A" w:rsidRDefault="0039718C" w:rsidP="00EF080A">
      <w:pPr>
        <w:pStyle w:val="ListParagraph"/>
        <w:numPr>
          <w:ilvl w:val="0"/>
          <w:numId w:val="30"/>
        </w:numPr>
        <w:rPr>
          <w:b/>
          <w:sz w:val="22"/>
          <w:szCs w:val="22"/>
          <w:u w:val="single"/>
        </w:rPr>
      </w:pPr>
      <w:r w:rsidRPr="00EF080A">
        <w:rPr>
          <w:b/>
          <w:sz w:val="22"/>
          <w:szCs w:val="22"/>
          <w:u w:val="single"/>
        </w:rPr>
        <w:lastRenderedPageBreak/>
        <w:t>Proposal Submittal</w:t>
      </w:r>
    </w:p>
    <w:p w:rsidR="0039718C" w:rsidRPr="00E14F91" w:rsidRDefault="0039718C" w:rsidP="0039718C">
      <w:pPr>
        <w:rPr>
          <w:sz w:val="22"/>
          <w:szCs w:val="22"/>
        </w:rPr>
      </w:pPr>
    </w:p>
    <w:p w:rsidR="00EF080A" w:rsidRDefault="00EF080A" w:rsidP="00026B6C">
      <w:pPr>
        <w:tabs>
          <w:tab w:val="left" w:pos="0"/>
        </w:tabs>
        <w:ind w:left="540" w:hanging="540"/>
        <w:rPr>
          <w:sz w:val="22"/>
          <w:szCs w:val="22"/>
        </w:rPr>
      </w:pPr>
      <w:r>
        <w:rPr>
          <w:sz w:val="22"/>
          <w:szCs w:val="22"/>
        </w:rPr>
        <w:t>11</w:t>
      </w:r>
      <w:r w:rsidR="00026B6C">
        <w:rPr>
          <w:sz w:val="22"/>
          <w:szCs w:val="22"/>
        </w:rPr>
        <w:t>.1</w:t>
      </w:r>
      <w:r w:rsidR="00026B6C">
        <w:rPr>
          <w:sz w:val="22"/>
          <w:szCs w:val="22"/>
        </w:rPr>
        <w:tab/>
      </w:r>
      <w:r>
        <w:rPr>
          <w:sz w:val="22"/>
          <w:szCs w:val="22"/>
          <w:u w:val="single"/>
        </w:rPr>
        <w:t>Bi</w:t>
      </w:r>
      <w:r w:rsidR="0039718C" w:rsidRPr="00E14F91">
        <w:rPr>
          <w:sz w:val="22"/>
          <w:szCs w:val="22"/>
          <w:u w:val="single"/>
        </w:rPr>
        <w:t>nding and Number of Copies:</w:t>
      </w:r>
      <w:r w:rsidR="001B37E2">
        <w:rPr>
          <w:sz w:val="22"/>
          <w:szCs w:val="22"/>
        </w:rPr>
        <w:t xml:space="preserve">  The Proposer must submit six</w:t>
      </w:r>
      <w:r w:rsidR="0039718C" w:rsidRPr="00E14F91">
        <w:rPr>
          <w:sz w:val="22"/>
          <w:szCs w:val="22"/>
        </w:rPr>
        <w:t xml:space="preserve"> hardcopy sets of all proposal documents; one s</w:t>
      </w:r>
      <w:r w:rsidR="001B37E2">
        <w:rPr>
          <w:sz w:val="22"/>
          <w:szCs w:val="22"/>
        </w:rPr>
        <w:t>et clearly marked original and five</w:t>
      </w:r>
      <w:r w:rsidR="0039718C" w:rsidRPr="00E14F91">
        <w:rPr>
          <w:sz w:val="22"/>
          <w:szCs w:val="22"/>
        </w:rPr>
        <w:t xml:space="preserve"> sets clearly marked copy.  The original and copies shall be in 3-ring binders.  </w:t>
      </w:r>
      <w:r>
        <w:rPr>
          <w:sz w:val="22"/>
          <w:szCs w:val="22"/>
        </w:rPr>
        <w:t>S</w:t>
      </w:r>
      <w:r w:rsidR="0039718C" w:rsidRPr="00E14F91">
        <w:rPr>
          <w:sz w:val="22"/>
          <w:szCs w:val="22"/>
        </w:rPr>
        <w:t xml:space="preserve">ubmit one copy of the </w:t>
      </w:r>
      <w:r>
        <w:rPr>
          <w:sz w:val="22"/>
          <w:szCs w:val="22"/>
        </w:rPr>
        <w:t>requested documents on disk using a .pdf format.</w:t>
      </w:r>
      <w:r>
        <w:rPr>
          <w:sz w:val="22"/>
          <w:szCs w:val="22"/>
        </w:rPr>
        <w:br/>
      </w:r>
      <w:r>
        <w:rPr>
          <w:sz w:val="22"/>
          <w:szCs w:val="22"/>
        </w:rPr>
        <w:br/>
      </w:r>
    </w:p>
    <w:p w:rsidR="0039718C" w:rsidRPr="00E14F91" w:rsidRDefault="00EF080A" w:rsidP="00026B6C">
      <w:pPr>
        <w:tabs>
          <w:tab w:val="left" w:pos="0"/>
        </w:tabs>
        <w:ind w:left="540" w:hanging="540"/>
        <w:rPr>
          <w:sz w:val="22"/>
          <w:szCs w:val="22"/>
        </w:rPr>
      </w:pPr>
      <w:r>
        <w:rPr>
          <w:sz w:val="22"/>
          <w:szCs w:val="22"/>
        </w:rPr>
        <w:t>11</w:t>
      </w:r>
      <w:r w:rsidR="0039718C">
        <w:rPr>
          <w:sz w:val="22"/>
          <w:szCs w:val="22"/>
        </w:rPr>
        <w:t xml:space="preserve">.2  </w:t>
      </w:r>
      <w:r w:rsidR="0039718C">
        <w:rPr>
          <w:sz w:val="22"/>
          <w:szCs w:val="22"/>
        </w:rPr>
        <w:tab/>
      </w:r>
      <w:r w:rsidR="0039718C" w:rsidRPr="00E14F91">
        <w:rPr>
          <w:sz w:val="22"/>
          <w:szCs w:val="22"/>
          <w:u w:val="single"/>
        </w:rPr>
        <w:t>Format and Organization:</w:t>
      </w:r>
      <w:r w:rsidR="0039718C" w:rsidRPr="00E14F91">
        <w:rPr>
          <w:sz w:val="22"/>
          <w:szCs w:val="22"/>
        </w:rPr>
        <w:t xml:space="preserve">  The Proposer shall </w:t>
      </w:r>
      <w:r w:rsidR="00026B6C">
        <w:rPr>
          <w:sz w:val="22"/>
          <w:szCs w:val="22"/>
        </w:rPr>
        <w:t>complete and submit</w:t>
      </w:r>
      <w:r w:rsidR="0039718C" w:rsidRPr="00E14F91">
        <w:rPr>
          <w:sz w:val="22"/>
          <w:szCs w:val="22"/>
        </w:rPr>
        <w:t xml:space="preserve"> following documents in its proposal</w:t>
      </w:r>
      <w:r>
        <w:rPr>
          <w:sz w:val="22"/>
          <w:szCs w:val="22"/>
        </w:rPr>
        <w:t>.  The City</w:t>
      </w:r>
      <w:r w:rsidR="001955F3">
        <w:rPr>
          <w:sz w:val="22"/>
          <w:szCs w:val="22"/>
        </w:rPr>
        <w:t xml:space="preserve"> provided</w:t>
      </w:r>
      <w:r>
        <w:rPr>
          <w:sz w:val="22"/>
          <w:szCs w:val="22"/>
        </w:rPr>
        <w:t xml:space="preserve"> documents are Attachments to the RFP and are incorporated by reference.  </w:t>
      </w:r>
      <w:r>
        <w:rPr>
          <w:sz w:val="22"/>
          <w:szCs w:val="22"/>
        </w:rPr>
        <w:br/>
      </w:r>
    </w:p>
    <w:p w:rsidR="0039718C" w:rsidRPr="00E14F91" w:rsidRDefault="00026B6C" w:rsidP="0039718C">
      <w:pPr>
        <w:numPr>
          <w:ilvl w:val="0"/>
          <w:numId w:val="22"/>
        </w:numPr>
        <w:rPr>
          <w:sz w:val="22"/>
          <w:szCs w:val="22"/>
        </w:rPr>
      </w:pPr>
      <w:r>
        <w:rPr>
          <w:sz w:val="22"/>
          <w:szCs w:val="22"/>
        </w:rPr>
        <w:t xml:space="preserve">Cover Letter:  </w:t>
      </w:r>
      <w:r w:rsidR="00EF080A">
        <w:rPr>
          <w:sz w:val="22"/>
          <w:szCs w:val="22"/>
        </w:rPr>
        <w:t xml:space="preserve">Submit a </w:t>
      </w:r>
      <w:r w:rsidR="0039718C" w:rsidRPr="00E14F91">
        <w:rPr>
          <w:sz w:val="22"/>
          <w:szCs w:val="22"/>
        </w:rPr>
        <w:t>Cover Letter on the Proposer’s letterhead, signed by an individual authorized to legally commit the Proposer.  The Cover Letter must designate the officer, employee, or agent who will be the Proposer’s contact for all communications regarding its proposal.  The following information for this individual shall be provided:</w:t>
      </w:r>
      <w:r w:rsidR="0039718C" w:rsidRPr="00E14F91">
        <w:rPr>
          <w:sz w:val="22"/>
          <w:szCs w:val="22"/>
        </w:rPr>
        <w:br/>
        <w:t>*Name</w:t>
      </w:r>
      <w:r w:rsidR="0039718C" w:rsidRPr="00E14F91">
        <w:rPr>
          <w:sz w:val="22"/>
          <w:szCs w:val="22"/>
        </w:rPr>
        <w:br/>
        <w:t>*Title</w:t>
      </w:r>
      <w:r w:rsidR="0039718C" w:rsidRPr="00E14F91">
        <w:rPr>
          <w:sz w:val="22"/>
          <w:szCs w:val="22"/>
        </w:rPr>
        <w:br/>
        <w:t>*Firm’s Name</w:t>
      </w:r>
      <w:r w:rsidR="0039718C" w:rsidRPr="00E14F91">
        <w:rPr>
          <w:sz w:val="22"/>
          <w:szCs w:val="22"/>
        </w:rPr>
        <w:br/>
        <w:t>*Mailing Address</w:t>
      </w:r>
      <w:r w:rsidR="0039718C" w:rsidRPr="00E14F91">
        <w:rPr>
          <w:sz w:val="22"/>
          <w:szCs w:val="22"/>
        </w:rPr>
        <w:br/>
        <w:t>*Office Telephone Number</w:t>
      </w:r>
      <w:r w:rsidR="0039718C" w:rsidRPr="00E14F91">
        <w:rPr>
          <w:sz w:val="22"/>
          <w:szCs w:val="22"/>
        </w:rPr>
        <w:br/>
        <w:t>*Mobile Telephone Number</w:t>
      </w:r>
      <w:r w:rsidR="0039718C" w:rsidRPr="00E14F91">
        <w:rPr>
          <w:sz w:val="22"/>
          <w:szCs w:val="22"/>
        </w:rPr>
        <w:br/>
        <w:t>*Email Address</w:t>
      </w:r>
      <w:r w:rsidR="0039718C" w:rsidRPr="00E14F91">
        <w:rPr>
          <w:sz w:val="22"/>
          <w:szCs w:val="22"/>
        </w:rPr>
        <w:br/>
        <w:t xml:space="preserve"> </w:t>
      </w:r>
    </w:p>
    <w:p w:rsidR="00026B6C" w:rsidRDefault="00026B6C" w:rsidP="0039718C">
      <w:pPr>
        <w:numPr>
          <w:ilvl w:val="0"/>
          <w:numId w:val="22"/>
        </w:numPr>
        <w:rPr>
          <w:sz w:val="22"/>
          <w:szCs w:val="22"/>
        </w:rPr>
      </w:pPr>
      <w:r>
        <w:rPr>
          <w:sz w:val="22"/>
          <w:szCs w:val="22"/>
        </w:rPr>
        <w:t xml:space="preserve">Legal Name.  </w:t>
      </w:r>
      <w:r w:rsidRPr="00477D19">
        <w:rPr>
          <w:sz w:val="22"/>
          <w:szCs w:val="22"/>
        </w:rPr>
        <w:t xml:space="preserve">Submit a certificate, copy of web-page, or other documentation from the Secretary of State in which </w:t>
      </w:r>
      <w:r w:rsidR="001955F3">
        <w:rPr>
          <w:sz w:val="22"/>
          <w:szCs w:val="22"/>
        </w:rPr>
        <w:t>the</w:t>
      </w:r>
      <w:r w:rsidRPr="00477D19">
        <w:rPr>
          <w:sz w:val="22"/>
          <w:szCs w:val="22"/>
        </w:rPr>
        <w:t xml:space="preserve"> firm is incorporated that shows the firm’s legal name.  Many firms use a “Doing Business As” name or a nickname in their daily business.  However, the City requires the legal name of the firm as it is legally registered.  When preparing all forms</w:t>
      </w:r>
      <w:r>
        <w:rPr>
          <w:sz w:val="22"/>
          <w:szCs w:val="22"/>
        </w:rPr>
        <w:t>,</w:t>
      </w:r>
      <w:r w:rsidRPr="00477D19">
        <w:rPr>
          <w:sz w:val="22"/>
          <w:szCs w:val="22"/>
        </w:rPr>
        <w:t xml:space="preserve"> use the firm’s legal name. </w:t>
      </w:r>
      <w:r>
        <w:rPr>
          <w:sz w:val="22"/>
          <w:szCs w:val="22"/>
        </w:rPr>
        <w:br/>
      </w:r>
    </w:p>
    <w:p w:rsidR="00026B6C" w:rsidRPr="00EF080A" w:rsidRDefault="00026B6C" w:rsidP="00026B6C">
      <w:pPr>
        <w:numPr>
          <w:ilvl w:val="0"/>
          <w:numId w:val="22"/>
        </w:numPr>
        <w:rPr>
          <w:sz w:val="22"/>
          <w:szCs w:val="22"/>
        </w:rPr>
      </w:pPr>
      <w:r w:rsidRPr="00EF080A">
        <w:rPr>
          <w:sz w:val="22"/>
          <w:szCs w:val="22"/>
        </w:rPr>
        <w:t>Consultant Questionnaire.</w:t>
      </w:r>
      <w:r w:rsidR="00296EE3" w:rsidRPr="00EF080A">
        <w:rPr>
          <w:sz w:val="22"/>
          <w:szCs w:val="22"/>
        </w:rPr>
        <w:t xml:space="preserve">  </w:t>
      </w:r>
      <w:r w:rsidR="00EF080A">
        <w:rPr>
          <w:sz w:val="22"/>
          <w:szCs w:val="22"/>
        </w:rPr>
        <w:br/>
      </w:r>
    </w:p>
    <w:p w:rsidR="0039718C" w:rsidRDefault="0039718C" w:rsidP="0039718C">
      <w:pPr>
        <w:numPr>
          <w:ilvl w:val="0"/>
          <w:numId w:val="22"/>
        </w:numPr>
        <w:rPr>
          <w:sz w:val="22"/>
          <w:szCs w:val="22"/>
        </w:rPr>
      </w:pPr>
      <w:r>
        <w:rPr>
          <w:sz w:val="22"/>
          <w:szCs w:val="22"/>
        </w:rPr>
        <w:t xml:space="preserve">Minimum Qualifications </w:t>
      </w:r>
      <w:r w:rsidR="00EF080A">
        <w:rPr>
          <w:sz w:val="22"/>
          <w:szCs w:val="22"/>
        </w:rPr>
        <w:t xml:space="preserve">Response </w:t>
      </w:r>
      <w:r>
        <w:rPr>
          <w:sz w:val="22"/>
          <w:szCs w:val="22"/>
        </w:rPr>
        <w:t>Form</w:t>
      </w:r>
      <w:r w:rsidR="00026B6C">
        <w:rPr>
          <w:sz w:val="22"/>
          <w:szCs w:val="22"/>
        </w:rPr>
        <w:t>.</w:t>
      </w:r>
      <w:r w:rsidR="00EF080A">
        <w:rPr>
          <w:sz w:val="22"/>
          <w:szCs w:val="22"/>
        </w:rPr>
        <w:t xml:space="preserve">  </w:t>
      </w:r>
      <w:r>
        <w:rPr>
          <w:sz w:val="22"/>
          <w:szCs w:val="22"/>
        </w:rPr>
        <w:br/>
      </w:r>
    </w:p>
    <w:p w:rsidR="00EF080A" w:rsidRPr="00D463AD" w:rsidRDefault="00D463AD" w:rsidP="0039718C">
      <w:pPr>
        <w:numPr>
          <w:ilvl w:val="0"/>
          <w:numId w:val="22"/>
        </w:numPr>
        <w:rPr>
          <w:sz w:val="22"/>
          <w:szCs w:val="22"/>
        </w:rPr>
      </w:pPr>
      <w:r>
        <w:rPr>
          <w:sz w:val="22"/>
          <w:szCs w:val="22"/>
        </w:rPr>
        <w:t>W</w:t>
      </w:r>
      <w:r w:rsidR="00EF080A" w:rsidRPr="00D463AD">
        <w:rPr>
          <w:sz w:val="22"/>
          <w:szCs w:val="22"/>
        </w:rPr>
        <w:t xml:space="preserve">ritten </w:t>
      </w:r>
      <w:r w:rsidRPr="00D463AD">
        <w:rPr>
          <w:sz w:val="22"/>
          <w:szCs w:val="22"/>
        </w:rPr>
        <w:t>and F</w:t>
      </w:r>
      <w:r w:rsidR="00157BB1" w:rsidRPr="00D463AD">
        <w:rPr>
          <w:sz w:val="22"/>
          <w:szCs w:val="22"/>
        </w:rPr>
        <w:t>inancial Proposal</w:t>
      </w:r>
      <w:r w:rsidR="00EF080A" w:rsidRPr="00D463AD">
        <w:rPr>
          <w:sz w:val="22"/>
          <w:szCs w:val="22"/>
        </w:rPr>
        <w:t xml:space="preserve"> Form.  </w:t>
      </w:r>
      <w:r w:rsidR="00EF080A" w:rsidRPr="00D463AD">
        <w:rPr>
          <w:sz w:val="22"/>
          <w:szCs w:val="22"/>
        </w:rPr>
        <w:br/>
      </w:r>
    </w:p>
    <w:p w:rsidR="00626A60" w:rsidRDefault="004C5CCD" w:rsidP="0039718C">
      <w:pPr>
        <w:numPr>
          <w:ilvl w:val="0"/>
          <w:numId w:val="22"/>
        </w:numPr>
        <w:rPr>
          <w:sz w:val="22"/>
          <w:szCs w:val="22"/>
        </w:rPr>
      </w:pPr>
      <w:r>
        <w:rPr>
          <w:sz w:val="22"/>
          <w:szCs w:val="22"/>
        </w:rPr>
        <w:t>Consultant</w:t>
      </w:r>
      <w:r w:rsidR="00EF080A">
        <w:rPr>
          <w:sz w:val="22"/>
          <w:szCs w:val="22"/>
        </w:rPr>
        <w:t xml:space="preserve"> Inclusion Plan</w:t>
      </w:r>
      <w:r w:rsidR="00626A60">
        <w:rPr>
          <w:sz w:val="22"/>
          <w:szCs w:val="22"/>
        </w:rPr>
        <w:br/>
      </w:r>
    </w:p>
    <w:p w:rsidR="00EF080A" w:rsidRDefault="00EF080A" w:rsidP="0039718C">
      <w:pPr>
        <w:numPr>
          <w:ilvl w:val="0"/>
          <w:numId w:val="22"/>
        </w:numPr>
        <w:rPr>
          <w:sz w:val="22"/>
          <w:szCs w:val="22"/>
        </w:rPr>
      </w:pPr>
      <w:r>
        <w:rPr>
          <w:sz w:val="22"/>
          <w:szCs w:val="22"/>
        </w:rPr>
        <w:t>Contract modifications, if any.</w:t>
      </w:r>
      <w:r>
        <w:rPr>
          <w:sz w:val="22"/>
          <w:szCs w:val="22"/>
        </w:rPr>
        <w:br/>
      </w:r>
    </w:p>
    <w:p w:rsidR="00EF080A" w:rsidRDefault="00EF080A">
      <w:pPr>
        <w:rPr>
          <w:sz w:val="22"/>
          <w:szCs w:val="22"/>
        </w:rPr>
      </w:pPr>
      <w:r>
        <w:rPr>
          <w:sz w:val="22"/>
          <w:szCs w:val="22"/>
        </w:rPr>
        <w:br w:type="page"/>
      </w:r>
    </w:p>
    <w:p w:rsidR="007D4D58" w:rsidRDefault="007D4D58" w:rsidP="00EF080A">
      <w:pPr>
        <w:ind w:left="1080"/>
        <w:rPr>
          <w:sz w:val="22"/>
          <w:szCs w:val="22"/>
        </w:rPr>
      </w:pPr>
    </w:p>
    <w:p w:rsidR="0039718C" w:rsidRDefault="00AA578B" w:rsidP="00EF080A">
      <w:pPr>
        <w:tabs>
          <w:tab w:val="left" w:pos="1260"/>
        </w:tabs>
        <w:ind w:left="540" w:hanging="540"/>
        <w:rPr>
          <w:sz w:val="22"/>
          <w:szCs w:val="22"/>
        </w:rPr>
      </w:pPr>
      <w:r>
        <w:rPr>
          <w:sz w:val="22"/>
          <w:szCs w:val="22"/>
        </w:rPr>
        <w:t>1</w:t>
      </w:r>
      <w:r w:rsidR="00E602C8">
        <w:rPr>
          <w:sz w:val="22"/>
          <w:szCs w:val="22"/>
        </w:rPr>
        <w:t>1</w:t>
      </w:r>
      <w:r w:rsidR="0039718C">
        <w:rPr>
          <w:sz w:val="22"/>
          <w:szCs w:val="22"/>
        </w:rPr>
        <w:t>.3</w:t>
      </w:r>
      <w:r w:rsidR="0039718C">
        <w:rPr>
          <w:sz w:val="22"/>
          <w:szCs w:val="22"/>
        </w:rPr>
        <w:tab/>
      </w:r>
      <w:r w:rsidR="0039718C" w:rsidRPr="00E14F91">
        <w:rPr>
          <w:sz w:val="22"/>
          <w:szCs w:val="22"/>
          <w:u w:val="single"/>
        </w:rPr>
        <w:t>Delivery of Proposals:</w:t>
      </w:r>
      <w:r w:rsidR="0039718C" w:rsidRPr="00E14F91">
        <w:rPr>
          <w:sz w:val="22"/>
          <w:szCs w:val="22"/>
        </w:rPr>
        <w:t xml:space="preserve">  Sealed proposals must be received at the Department of </w:t>
      </w:r>
      <w:r w:rsidR="0039718C">
        <w:rPr>
          <w:sz w:val="22"/>
          <w:szCs w:val="22"/>
        </w:rPr>
        <w:t>I</w:t>
      </w:r>
      <w:r w:rsidR="0039718C" w:rsidRPr="00E14F91">
        <w:rPr>
          <w:sz w:val="22"/>
          <w:szCs w:val="22"/>
        </w:rPr>
        <w:t xml:space="preserve">nformation Technology no later than the date and time listed in Section </w:t>
      </w:r>
      <w:r w:rsidR="004E7D69">
        <w:rPr>
          <w:sz w:val="22"/>
          <w:szCs w:val="22"/>
        </w:rPr>
        <w:t>1</w:t>
      </w:r>
      <w:r w:rsidR="0039718C" w:rsidRPr="00E14F91">
        <w:rPr>
          <w:sz w:val="22"/>
          <w:szCs w:val="22"/>
        </w:rPr>
        <w:t xml:space="preserve">.0.  </w:t>
      </w:r>
      <w:r w:rsidR="0039718C" w:rsidRPr="00E14F91">
        <w:rPr>
          <w:sz w:val="22"/>
          <w:szCs w:val="22"/>
        </w:rPr>
        <w:br/>
      </w:r>
    </w:p>
    <w:tbl>
      <w:tblPr>
        <w:tblW w:w="0" w:type="auto"/>
        <w:jc w:val="center"/>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86"/>
        <w:gridCol w:w="4372"/>
      </w:tblGrid>
      <w:tr w:rsidR="00645258" w:rsidRPr="009678D5" w:rsidTr="00D55127">
        <w:trPr>
          <w:jc w:val="center"/>
        </w:trPr>
        <w:tc>
          <w:tcPr>
            <w:tcW w:w="4410" w:type="dxa"/>
            <w:shd w:val="clear" w:color="auto" w:fill="E5DFEC"/>
          </w:tcPr>
          <w:p w:rsidR="00645258" w:rsidRPr="009678D5" w:rsidRDefault="00645258" w:rsidP="00D55127">
            <w:pPr>
              <w:jc w:val="center"/>
              <w:rPr>
                <w:b/>
                <w:sz w:val="22"/>
                <w:szCs w:val="22"/>
              </w:rPr>
            </w:pPr>
            <w:r w:rsidRPr="009678D5">
              <w:rPr>
                <w:b/>
                <w:sz w:val="22"/>
                <w:szCs w:val="22"/>
              </w:rPr>
              <w:t>Fed Ex &amp; Hand Delivery - Physical Address</w:t>
            </w:r>
          </w:p>
        </w:tc>
        <w:tc>
          <w:tcPr>
            <w:tcW w:w="4500" w:type="dxa"/>
            <w:shd w:val="clear" w:color="auto" w:fill="E5DFEC"/>
          </w:tcPr>
          <w:p w:rsidR="00645258" w:rsidRPr="009678D5" w:rsidRDefault="00645258" w:rsidP="00D55127">
            <w:pPr>
              <w:jc w:val="center"/>
              <w:rPr>
                <w:b/>
                <w:sz w:val="22"/>
                <w:szCs w:val="22"/>
              </w:rPr>
            </w:pPr>
            <w:r w:rsidRPr="009678D5">
              <w:rPr>
                <w:b/>
                <w:sz w:val="22"/>
                <w:szCs w:val="22"/>
              </w:rPr>
              <w:t>US Post Office - Mailing Address</w:t>
            </w:r>
          </w:p>
        </w:tc>
      </w:tr>
      <w:tr w:rsidR="00645258" w:rsidRPr="009678D5" w:rsidTr="00D55127">
        <w:trPr>
          <w:jc w:val="center"/>
        </w:trPr>
        <w:tc>
          <w:tcPr>
            <w:tcW w:w="4410" w:type="dxa"/>
          </w:tcPr>
          <w:p w:rsidR="00645258" w:rsidRPr="009678D5" w:rsidRDefault="00645258" w:rsidP="00D55127">
            <w:pPr>
              <w:rPr>
                <w:sz w:val="22"/>
                <w:szCs w:val="22"/>
              </w:rPr>
            </w:pPr>
            <w:r w:rsidRPr="009678D5">
              <w:rPr>
                <w:sz w:val="22"/>
                <w:szCs w:val="22"/>
              </w:rPr>
              <w:t>Ann Kelson, IT Contracting Manager</w:t>
            </w:r>
          </w:p>
          <w:p w:rsidR="00645258" w:rsidRPr="009678D5" w:rsidRDefault="00645258" w:rsidP="00D55127">
            <w:pPr>
              <w:rPr>
                <w:sz w:val="22"/>
                <w:szCs w:val="22"/>
              </w:rPr>
            </w:pPr>
            <w:r w:rsidRPr="009678D5">
              <w:rPr>
                <w:sz w:val="22"/>
                <w:szCs w:val="22"/>
              </w:rPr>
              <w:t>Department of Information Technology</w:t>
            </w:r>
          </w:p>
          <w:p w:rsidR="00645258" w:rsidRPr="009678D5" w:rsidRDefault="00645258" w:rsidP="00D55127">
            <w:pPr>
              <w:rPr>
                <w:sz w:val="22"/>
                <w:szCs w:val="22"/>
              </w:rPr>
            </w:pPr>
            <w:r w:rsidRPr="009678D5">
              <w:rPr>
                <w:sz w:val="22"/>
                <w:szCs w:val="22"/>
              </w:rPr>
              <w:t>700 Fifth Avenue #2700</w:t>
            </w:r>
          </w:p>
          <w:p w:rsidR="00645258" w:rsidRPr="009678D5" w:rsidRDefault="00645258" w:rsidP="00D55127">
            <w:pPr>
              <w:rPr>
                <w:sz w:val="22"/>
                <w:szCs w:val="22"/>
              </w:rPr>
            </w:pPr>
            <w:r w:rsidRPr="009678D5">
              <w:rPr>
                <w:sz w:val="22"/>
                <w:szCs w:val="22"/>
              </w:rPr>
              <w:t>Seattle, Washington, 98104</w:t>
            </w:r>
          </w:p>
        </w:tc>
        <w:tc>
          <w:tcPr>
            <w:tcW w:w="4500" w:type="dxa"/>
          </w:tcPr>
          <w:p w:rsidR="00645258" w:rsidRPr="009678D5" w:rsidRDefault="00645258" w:rsidP="00D55127">
            <w:pPr>
              <w:rPr>
                <w:sz w:val="22"/>
                <w:szCs w:val="22"/>
              </w:rPr>
            </w:pPr>
            <w:r w:rsidRPr="009678D5">
              <w:rPr>
                <w:sz w:val="22"/>
                <w:szCs w:val="22"/>
              </w:rPr>
              <w:t>Ann Kelson, IT Contracting Manager</w:t>
            </w:r>
          </w:p>
          <w:p w:rsidR="00645258" w:rsidRPr="009678D5" w:rsidRDefault="00645258" w:rsidP="00D55127">
            <w:pPr>
              <w:rPr>
                <w:sz w:val="22"/>
                <w:szCs w:val="22"/>
              </w:rPr>
            </w:pPr>
            <w:r w:rsidRPr="009678D5">
              <w:rPr>
                <w:sz w:val="22"/>
                <w:szCs w:val="22"/>
              </w:rPr>
              <w:t>Department of Information Technology</w:t>
            </w:r>
          </w:p>
          <w:p w:rsidR="00645258" w:rsidRPr="009678D5" w:rsidRDefault="00645258" w:rsidP="00D55127">
            <w:pPr>
              <w:rPr>
                <w:sz w:val="22"/>
                <w:szCs w:val="22"/>
              </w:rPr>
            </w:pPr>
            <w:r w:rsidRPr="009678D5">
              <w:rPr>
                <w:sz w:val="22"/>
                <w:szCs w:val="22"/>
              </w:rPr>
              <w:t>Seattle Municipal Tower</w:t>
            </w:r>
          </w:p>
          <w:p w:rsidR="00645258" w:rsidRPr="009678D5" w:rsidRDefault="00645258" w:rsidP="00D55127">
            <w:pPr>
              <w:rPr>
                <w:sz w:val="22"/>
                <w:szCs w:val="22"/>
              </w:rPr>
            </w:pPr>
            <w:r w:rsidRPr="009678D5">
              <w:rPr>
                <w:sz w:val="22"/>
                <w:szCs w:val="22"/>
              </w:rPr>
              <w:t>P.O. Box 94709</w:t>
            </w:r>
          </w:p>
          <w:p w:rsidR="00645258" w:rsidRPr="009678D5" w:rsidRDefault="00645258" w:rsidP="00D55127">
            <w:pPr>
              <w:rPr>
                <w:sz w:val="22"/>
                <w:szCs w:val="22"/>
              </w:rPr>
            </w:pPr>
            <w:r w:rsidRPr="009678D5">
              <w:rPr>
                <w:sz w:val="22"/>
                <w:szCs w:val="22"/>
              </w:rPr>
              <w:t>Seattle, Washington, 98124-4709</w:t>
            </w:r>
          </w:p>
        </w:tc>
      </w:tr>
    </w:tbl>
    <w:p w:rsidR="00645258" w:rsidRDefault="00645258" w:rsidP="00645258">
      <w:pPr>
        <w:tabs>
          <w:tab w:val="center" w:pos="4680"/>
        </w:tabs>
        <w:jc w:val="both"/>
        <w:outlineLvl w:val="0"/>
        <w:rPr>
          <w:b/>
          <w:color w:val="31849B"/>
          <w:sz w:val="22"/>
          <w:szCs w:val="22"/>
        </w:rPr>
      </w:pPr>
    </w:p>
    <w:p w:rsidR="0039718C" w:rsidRPr="00E14F91" w:rsidRDefault="0039718C" w:rsidP="0039718C">
      <w:pPr>
        <w:ind w:left="540"/>
        <w:rPr>
          <w:sz w:val="22"/>
          <w:szCs w:val="22"/>
        </w:rPr>
      </w:pPr>
      <w:r w:rsidRPr="00E14F91">
        <w:rPr>
          <w:sz w:val="22"/>
          <w:szCs w:val="22"/>
        </w:rPr>
        <w:t>The City shall not consider proposals submitted by facsimile (fax) or email.</w:t>
      </w:r>
      <w:r w:rsidRPr="00E14F91">
        <w:rPr>
          <w:sz w:val="22"/>
          <w:szCs w:val="22"/>
        </w:rPr>
        <w:br/>
      </w:r>
    </w:p>
    <w:p w:rsidR="00296EE3" w:rsidRDefault="0039718C" w:rsidP="0039718C">
      <w:pPr>
        <w:tabs>
          <w:tab w:val="left" w:pos="1080"/>
        </w:tabs>
        <w:ind w:left="540" w:hanging="540"/>
        <w:rPr>
          <w:sz w:val="22"/>
          <w:szCs w:val="22"/>
        </w:rPr>
      </w:pPr>
      <w:r>
        <w:rPr>
          <w:sz w:val="22"/>
          <w:szCs w:val="22"/>
        </w:rPr>
        <w:tab/>
      </w:r>
      <w:r w:rsidRPr="00E14F91">
        <w:rPr>
          <w:sz w:val="22"/>
          <w:szCs w:val="22"/>
        </w:rPr>
        <w:t>Proposers are solely responsible for ensuring that proposals are delivered on time.  Delays caused by any delivery service, including the U.S. Postal Service, will not be grounds for an extension of the deadline for receipt of proposals.  At the City’s sole discretion, a proposal received after the deadline may be returned to the Proposer, may be declared non-responsive and may not subject to evaluation.</w:t>
      </w:r>
    </w:p>
    <w:p w:rsidR="00296EE3" w:rsidRDefault="00296EE3" w:rsidP="0039718C">
      <w:pPr>
        <w:tabs>
          <w:tab w:val="left" w:pos="1080"/>
        </w:tabs>
        <w:ind w:left="540" w:hanging="540"/>
        <w:rPr>
          <w:sz w:val="22"/>
          <w:szCs w:val="22"/>
        </w:rPr>
      </w:pPr>
    </w:p>
    <w:p w:rsidR="00B77C59" w:rsidRDefault="00B77C59" w:rsidP="0039718C">
      <w:pPr>
        <w:tabs>
          <w:tab w:val="left" w:pos="1080"/>
        </w:tabs>
        <w:ind w:left="540" w:hanging="540"/>
        <w:rPr>
          <w:sz w:val="22"/>
          <w:szCs w:val="22"/>
        </w:rPr>
      </w:pPr>
    </w:p>
    <w:p w:rsidR="0039718C" w:rsidRPr="00E14F91" w:rsidRDefault="00E602C8" w:rsidP="0039718C">
      <w:pPr>
        <w:tabs>
          <w:tab w:val="left" w:pos="1080"/>
        </w:tabs>
        <w:ind w:left="540" w:hanging="540"/>
        <w:rPr>
          <w:b/>
          <w:sz w:val="22"/>
          <w:szCs w:val="22"/>
        </w:rPr>
      </w:pPr>
      <w:r>
        <w:rPr>
          <w:b/>
          <w:sz w:val="22"/>
          <w:szCs w:val="22"/>
        </w:rPr>
        <w:t>12</w:t>
      </w:r>
      <w:r w:rsidR="0039718C" w:rsidRPr="00E14F91">
        <w:rPr>
          <w:b/>
          <w:sz w:val="22"/>
          <w:szCs w:val="22"/>
        </w:rPr>
        <w:t>.0</w:t>
      </w:r>
      <w:r w:rsidR="0039718C" w:rsidRPr="00E14F91">
        <w:rPr>
          <w:b/>
          <w:sz w:val="22"/>
          <w:szCs w:val="22"/>
        </w:rPr>
        <w:tab/>
      </w:r>
      <w:r w:rsidR="0039718C" w:rsidRPr="00E14F91">
        <w:rPr>
          <w:b/>
          <w:sz w:val="22"/>
          <w:szCs w:val="22"/>
          <w:u w:val="single"/>
        </w:rPr>
        <w:t>Selection, and Award</w:t>
      </w:r>
      <w:r w:rsidR="0039718C" w:rsidRPr="00E14F91">
        <w:rPr>
          <w:b/>
          <w:sz w:val="22"/>
          <w:szCs w:val="22"/>
          <w:u w:val="single"/>
        </w:rPr>
        <w:br/>
      </w:r>
    </w:p>
    <w:p w:rsidR="00B85393" w:rsidRPr="00477D19" w:rsidRDefault="00B77C59" w:rsidP="00B85393">
      <w:pPr>
        <w:ind w:left="540" w:hanging="540"/>
        <w:rPr>
          <w:sz w:val="22"/>
          <w:szCs w:val="22"/>
        </w:rPr>
      </w:pPr>
      <w:r>
        <w:rPr>
          <w:sz w:val="22"/>
          <w:szCs w:val="22"/>
        </w:rPr>
        <w:t>1</w:t>
      </w:r>
      <w:r w:rsidR="00E602C8">
        <w:rPr>
          <w:sz w:val="22"/>
          <w:szCs w:val="22"/>
        </w:rPr>
        <w:t>2</w:t>
      </w:r>
      <w:r w:rsidR="0039718C" w:rsidRPr="00E14F91">
        <w:rPr>
          <w:sz w:val="22"/>
          <w:szCs w:val="22"/>
        </w:rPr>
        <w:t>.1</w:t>
      </w:r>
      <w:r w:rsidR="0039718C" w:rsidRPr="00E14F91">
        <w:rPr>
          <w:sz w:val="22"/>
          <w:szCs w:val="22"/>
        </w:rPr>
        <w:tab/>
      </w:r>
      <w:r w:rsidR="00B85393">
        <w:rPr>
          <w:sz w:val="22"/>
          <w:szCs w:val="22"/>
          <w:u w:val="single"/>
        </w:rPr>
        <w:t>Selection</w:t>
      </w:r>
      <w:r w:rsidR="0039718C" w:rsidRPr="00E14F91">
        <w:rPr>
          <w:sz w:val="22"/>
          <w:szCs w:val="22"/>
          <w:u w:val="single"/>
        </w:rPr>
        <w:t xml:space="preserve"> Process</w:t>
      </w:r>
      <w:r w:rsidR="0039718C">
        <w:rPr>
          <w:sz w:val="22"/>
          <w:szCs w:val="22"/>
          <w:u w:val="single"/>
        </w:rPr>
        <w:br/>
      </w:r>
    </w:p>
    <w:p w:rsidR="00B85393" w:rsidRPr="00477D19" w:rsidRDefault="00B85393" w:rsidP="00B85393">
      <w:pPr>
        <w:ind w:left="540"/>
        <w:rPr>
          <w:sz w:val="22"/>
          <w:szCs w:val="22"/>
        </w:rPr>
      </w:pPr>
      <w:bookmarkStart w:id="76" w:name="_Toc524485070"/>
      <w:bookmarkStart w:id="77" w:name="_Toc524754256"/>
      <w:bookmarkStart w:id="78" w:name="_Toc526492445"/>
      <w:bookmarkStart w:id="79" w:name="_Toc528557501"/>
      <w:bookmarkStart w:id="80" w:name="_Toc529153561"/>
      <w:bookmarkStart w:id="81" w:name="_Toc30899498"/>
      <w:bookmarkStart w:id="82" w:name="_Toc292443398"/>
      <w:r w:rsidRPr="00B85393">
        <w:rPr>
          <w:sz w:val="22"/>
          <w:szCs w:val="22"/>
          <w:u w:val="single"/>
        </w:rPr>
        <w:t>Step 1</w:t>
      </w:r>
      <w:bookmarkEnd w:id="76"/>
      <w:bookmarkEnd w:id="77"/>
      <w:bookmarkEnd w:id="78"/>
      <w:bookmarkEnd w:id="79"/>
      <w:bookmarkEnd w:id="80"/>
      <w:bookmarkEnd w:id="81"/>
      <w:bookmarkEnd w:id="82"/>
      <w:r w:rsidRPr="00B85393">
        <w:rPr>
          <w:sz w:val="22"/>
          <w:szCs w:val="22"/>
          <w:u w:val="single"/>
        </w:rPr>
        <w:t xml:space="preserve"> Initial Screening:</w:t>
      </w:r>
      <w:r w:rsidRPr="00477D19">
        <w:rPr>
          <w:sz w:val="22"/>
          <w:szCs w:val="22"/>
        </w:rPr>
        <w:t xml:space="preserve"> </w:t>
      </w:r>
      <w:r>
        <w:rPr>
          <w:sz w:val="22"/>
          <w:szCs w:val="22"/>
        </w:rPr>
        <w:t xml:space="preserve"> </w:t>
      </w:r>
      <w:r w:rsidR="00E602C8">
        <w:rPr>
          <w:sz w:val="22"/>
          <w:szCs w:val="22"/>
        </w:rPr>
        <w:t xml:space="preserve">The City will </w:t>
      </w:r>
      <w:r w:rsidRPr="00477D19">
        <w:rPr>
          <w:sz w:val="22"/>
          <w:szCs w:val="22"/>
        </w:rPr>
        <w:t xml:space="preserve">review submittals for initial decisions on responsiveness and responsibility.  Those found responsive and responsible based on this initial review shall proceed to Step 2.  </w:t>
      </w:r>
      <w:r>
        <w:rPr>
          <w:sz w:val="22"/>
          <w:szCs w:val="22"/>
        </w:rPr>
        <w:br/>
      </w:r>
    </w:p>
    <w:p w:rsidR="00B85393" w:rsidRPr="00477D19" w:rsidRDefault="00B85393" w:rsidP="00B85393">
      <w:pPr>
        <w:ind w:left="540"/>
        <w:rPr>
          <w:sz w:val="22"/>
          <w:szCs w:val="22"/>
        </w:rPr>
      </w:pPr>
      <w:r>
        <w:rPr>
          <w:sz w:val="22"/>
          <w:szCs w:val="22"/>
          <w:u w:val="single"/>
        </w:rPr>
        <w:t xml:space="preserve">Step 2 </w:t>
      </w:r>
      <w:r w:rsidRPr="00B85393">
        <w:rPr>
          <w:sz w:val="22"/>
          <w:szCs w:val="22"/>
          <w:u w:val="single"/>
        </w:rPr>
        <w:t>Proposal Evaluation:</w:t>
      </w:r>
      <w:r w:rsidRPr="00477D19">
        <w:rPr>
          <w:sz w:val="22"/>
          <w:szCs w:val="22"/>
        </w:rPr>
        <w:t xml:space="preserve">  </w:t>
      </w:r>
      <w:r w:rsidR="00AA578B" w:rsidRPr="00E14F91">
        <w:rPr>
          <w:sz w:val="22"/>
          <w:szCs w:val="22"/>
        </w:rPr>
        <w:t xml:space="preserve">The </w:t>
      </w:r>
      <w:r w:rsidR="00AA578B">
        <w:rPr>
          <w:sz w:val="22"/>
          <w:szCs w:val="22"/>
        </w:rPr>
        <w:t xml:space="preserve">Evaluation Team </w:t>
      </w:r>
      <w:r w:rsidR="00AA578B" w:rsidRPr="00E14F91">
        <w:rPr>
          <w:sz w:val="22"/>
          <w:szCs w:val="22"/>
        </w:rPr>
        <w:t xml:space="preserve">will review responses to the Minimum Qualifications. </w:t>
      </w:r>
      <w:r w:rsidR="00AA578B">
        <w:rPr>
          <w:sz w:val="22"/>
          <w:szCs w:val="22"/>
        </w:rPr>
        <w:t xml:space="preserve">  Those proposals found to meet the minimum qualifications will be</w:t>
      </w:r>
      <w:r w:rsidRPr="00477D19">
        <w:rPr>
          <w:sz w:val="22"/>
          <w:szCs w:val="22"/>
        </w:rPr>
        <w:t xml:space="preserve"> evaluate</w:t>
      </w:r>
      <w:r w:rsidR="00AA578B">
        <w:rPr>
          <w:sz w:val="22"/>
          <w:szCs w:val="22"/>
        </w:rPr>
        <w:t>d</w:t>
      </w:r>
      <w:r w:rsidRPr="00477D19">
        <w:rPr>
          <w:sz w:val="22"/>
          <w:szCs w:val="22"/>
        </w:rPr>
        <w:t xml:space="preserve"> using the criteria specified below. </w:t>
      </w:r>
      <w:r w:rsidR="00626A60">
        <w:rPr>
          <w:sz w:val="22"/>
          <w:szCs w:val="22"/>
        </w:rPr>
        <w:t xml:space="preserve"> </w:t>
      </w:r>
    </w:p>
    <w:p w:rsidR="00B85393" w:rsidRPr="00477D19" w:rsidRDefault="00B85393" w:rsidP="00B85393">
      <w:pPr>
        <w:rPr>
          <w:sz w:val="22"/>
          <w:szCs w:val="22"/>
        </w:rPr>
      </w:pPr>
      <w:r w:rsidRPr="00477D19">
        <w:rPr>
          <w:sz w:val="22"/>
          <w:szCs w:val="22"/>
        </w:rPr>
        <w:br/>
      </w:r>
      <w:r w:rsidRPr="00477D19">
        <w:rPr>
          <w:sz w:val="22"/>
          <w:szCs w:val="22"/>
        </w:rPr>
        <w:tab/>
        <w:t>Evaluation Criteria:</w:t>
      </w:r>
    </w:p>
    <w:tbl>
      <w:tblPr>
        <w:tblW w:w="729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1620"/>
      </w:tblGrid>
      <w:tr w:rsidR="00B85393" w:rsidRPr="00477D19" w:rsidTr="00626A60">
        <w:tc>
          <w:tcPr>
            <w:tcW w:w="5670" w:type="dxa"/>
            <w:shd w:val="clear" w:color="auto" w:fill="FFFFFF"/>
          </w:tcPr>
          <w:p w:rsidR="00B85393" w:rsidRPr="00477D19" w:rsidRDefault="00B85393" w:rsidP="00626A60">
            <w:pPr>
              <w:ind w:right="-990"/>
              <w:rPr>
                <w:sz w:val="22"/>
                <w:szCs w:val="22"/>
              </w:rPr>
            </w:pPr>
            <w:r w:rsidRPr="00477D19">
              <w:rPr>
                <w:sz w:val="22"/>
                <w:szCs w:val="22"/>
              </w:rPr>
              <w:t>Response to Written Proposal Questions</w:t>
            </w:r>
            <w:r w:rsidR="00626A60">
              <w:rPr>
                <w:sz w:val="22"/>
                <w:szCs w:val="22"/>
              </w:rPr>
              <w:t xml:space="preserve"> </w:t>
            </w:r>
          </w:p>
        </w:tc>
        <w:tc>
          <w:tcPr>
            <w:tcW w:w="1620" w:type="dxa"/>
            <w:shd w:val="clear" w:color="auto" w:fill="FFFFFF"/>
          </w:tcPr>
          <w:p w:rsidR="00B85393" w:rsidRPr="00477D19" w:rsidRDefault="00BC7A76" w:rsidP="00BC7A76">
            <w:pPr>
              <w:rPr>
                <w:sz w:val="22"/>
                <w:szCs w:val="22"/>
              </w:rPr>
            </w:pPr>
            <w:r>
              <w:rPr>
                <w:sz w:val="22"/>
                <w:szCs w:val="22"/>
              </w:rPr>
              <w:t>100 points</w:t>
            </w:r>
          </w:p>
        </w:tc>
      </w:tr>
      <w:tr w:rsidR="00B85393" w:rsidRPr="00477D19" w:rsidTr="00626A60">
        <w:tc>
          <w:tcPr>
            <w:tcW w:w="5670" w:type="dxa"/>
            <w:shd w:val="clear" w:color="auto" w:fill="FFFFFF"/>
          </w:tcPr>
          <w:p w:rsidR="00B85393" w:rsidRPr="00477D19" w:rsidRDefault="001955F3" w:rsidP="00B85393">
            <w:pPr>
              <w:rPr>
                <w:sz w:val="22"/>
                <w:szCs w:val="22"/>
              </w:rPr>
            </w:pPr>
            <w:r>
              <w:rPr>
                <w:sz w:val="22"/>
                <w:szCs w:val="22"/>
              </w:rPr>
              <w:t xml:space="preserve">Response to </w:t>
            </w:r>
            <w:r w:rsidR="00B85393" w:rsidRPr="00477D19">
              <w:rPr>
                <w:sz w:val="22"/>
                <w:szCs w:val="22"/>
              </w:rPr>
              <w:t>Financial Proposal</w:t>
            </w:r>
          </w:p>
        </w:tc>
        <w:tc>
          <w:tcPr>
            <w:tcW w:w="1620" w:type="dxa"/>
            <w:shd w:val="clear" w:color="auto" w:fill="FFFFFF"/>
          </w:tcPr>
          <w:p w:rsidR="00B85393" w:rsidRPr="00477D19" w:rsidRDefault="00894680" w:rsidP="00894680">
            <w:pPr>
              <w:rPr>
                <w:sz w:val="22"/>
                <w:szCs w:val="22"/>
              </w:rPr>
            </w:pPr>
            <w:r>
              <w:rPr>
                <w:sz w:val="22"/>
                <w:szCs w:val="22"/>
              </w:rPr>
              <w:t>5</w:t>
            </w:r>
            <w:r w:rsidR="00BC7A76">
              <w:rPr>
                <w:sz w:val="22"/>
                <w:szCs w:val="22"/>
              </w:rPr>
              <w:t>0 points</w:t>
            </w:r>
          </w:p>
        </w:tc>
      </w:tr>
      <w:tr w:rsidR="00662F08" w:rsidRPr="00477D19" w:rsidTr="00626A60">
        <w:tc>
          <w:tcPr>
            <w:tcW w:w="5670" w:type="dxa"/>
            <w:shd w:val="clear" w:color="auto" w:fill="FFFFFF"/>
          </w:tcPr>
          <w:p w:rsidR="00662F08" w:rsidRDefault="00662F08" w:rsidP="00BC7A76">
            <w:pPr>
              <w:rPr>
                <w:sz w:val="22"/>
                <w:szCs w:val="22"/>
              </w:rPr>
            </w:pPr>
            <w:r>
              <w:rPr>
                <w:sz w:val="22"/>
                <w:szCs w:val="22"/>
              </w:rPr>
              <w:t xml:space="preserve">Response to </w:t>
            </w:r>
            <w:r w:rsidR="00BC7A76">
              <w:rPr>
                <w:sz w:val="22"/>
                <w:szCs w:val="22"/>
              </w:rPr>
              <w:t xml:space="preserve">Consultant </w:t>
            </w:r>
            <w:r>
              <w:rPr>
                <w:sz w:val="22"/>
                <w:szCs w:val="22"/>
              </w:rPr>
              <w:t>Inclusion Plan</w:t>
            </w:r>
          </w:p>
        </w:tc>
        <w:tc>
          <w:tcPr>
            <w:tcW w:w="1620" w:type="dxa"/>
            <w:shd w:val="clear" w:color="auto" w:fill="FFFFFF"/>
          </w:tcPr>
          <w:p w:rsidR="00662F08" w:rsidRDefault="00662F08" w:rsidP="00845C6F">
            <w:pPr>
              <w:rPr>
                <w:sz w:val="22"/>
                <w:szCs w:val="22"/>
              </w:rPr>
            </w:pPr>
            <w:r>
              <w:rPr>
                <w:sz w:val="22"/>
                <w:szCs w:val="22"/>
              </w:rPr>
              <w:t>1</w:t>
            </w:r>
            <w:r w:rsidR="00845C6F">
              <w:rPr>
                <w:sz w:val="22"/>
                <w:szCs w:val="22"/>
              </w:rPr>
              <w:t>5</w:t>
            </w:r>
            <w:r w:rsidR="00BC7A76">
              <w:rPr>
                <w:sz w:val="22"/>
                <w:szCs w:val="22"/>
              </w:rPr>
              <w:t xml:space="preserve"> points</w:t>
            </w:r>
          </w:p>
        </w:tc>
      </w:tr>
    </w:tbl>
    <w:p w:rsidR="00B85393" w:rsidRPr="00477D19" w:rsidRDefault="00B85393" w:rsidP="00B85393">
      <w:pPr>
        <w:rPr>
          <w:sz w:val="22"/>
          <w:szCs w:val="22"/>
        </w:rPr>
      </w:pPr>
    </w:p>
    <w:p w:rsidR="00AA578B" w:rsidRDefault="00B77C59" w:rsidP="00626A60">
      <w:pPr>
        <w:ind w:left="540"/>
        <w:rPr>
          <w:sz w:val="22"/>
          <w:szCs w:val="22"/>
        </w:rPr>
      </w:pPr>
      <w:r>
        <w:rPr>
          <w:sz w:val="22"/>
          <w:szCs w:val="22"/>
          <w:u w:val="single"/>
        </w:rPr>
        <w:t xml:space="preserve">Step </w:t>
      </w:r>
      <w:r w:rsidR="007D4D58">
        <w:rPr>
          <w:sz w:val="22"/>
          <w:szCs w:val="22"/>
          <w:u w:val="single"/>
        </w:rPr>
        <w:t>3</w:t>
      </w:r>
      <w:r>
        <w:rPr>
          <w:sz w:val="22"/>
          <w:szCs w:val="22"/>
          <w:u w:val="single"/>
        </w:rPr>
        <w:t xml:space="preserve"> </w:t>
      </w:r>
      <w:r w:rsidR="00626A60">
        <w:rPr>
          <w:sz w:val="22"/>
          <w:szCs w:val="22"/>
          <w:u w:val="single"/>
        </w:rPr>
        <w:t>References:</w:t>
      </w:r>
      <w:r w:rsidR="00626A60">
        <w:rPr>
          <w:sz w:val="22"/>
          <w:szCs w:val="22"/>
        </w:rPr>
        <w:t xml:space="preserve">  </w:t>
      </w:r>
      <w:r w:rsidR="00626A60" w:rsidRPr="00477D19">
        <w:rPr>
          <w:sz w:val="22"/>
          <w:szCs w:val="22"/>
        </w:rPr>
        <w:t>The City may contact one or more</w:t>
      </w:r>
      <w:r w:rsidR="00626A60">
        <w:rPr>
          <w:sz w:val="22"/>
          <w:szCs w:val="22"/>
        </w:rPr>
        <w:t xml:space="preserve"> references that have been provided by the Proposer or other </w:t>
      </w:r>
      <w:r w:rsidR="00626A60" w:rsidRPr="00477D19">
        <w:rPr>
          <w:sz w:val="22"/>
          <w:szCs w:val="22"/>
        </w:rPr>
        <w:t>sources that may not have been named by the Proposer but can assist the City in determining performance.</w:t>
      </w:r>
      <w:r w:rsidR="00626A60">
        <w:rPr>
          <w:sz w:val="22"/>
          <w:szCs w:val="22"/>
        </w:rPr>
        <w:t xml:space="preserve"> </w:t>
      </w:r>
      <w:r w:rsidR="00626A60">
        <w:rPr>
          <w:sz w:val="22"/>
          <w:szCs w:val="22"/>
          <w:u w:val="single"/>
        </w:rPr>
        <w:br/>
      </w:r>
      <w:r w:rsidR="00626A60">
        <w:rPr>
          <w:sz w:val="22"/>
          <w:szCs w:val="22"/>
          <w:u w:val="single"/>
        </w:rPr>
        <w:br/>
        <w:t xml:space="preserve">Step 4 </w:t>
      </w:r>
      <w:r w:rsidR="00B85393" w:rsidRPr="00AA578B">
        <w:rPr>
          <w:sz w:val="22"/>
          <w:szCs w:val="22"/>
          <w:u w:val="single"/>
        </w:rPr>
        <w:t>Selection:</w:t>
      </w:r>
      <w:r w:rsidR="00B85393" w:rsidRPr="00477D19">
        <w:rPr>
          <w:sz w:val="22"/>
          <w:szCs w:val="22"/>
        </w:rPr>
        <w:t xml:space="preserve">  The City </w:t>
      </w:r>
      <w:r w:rsidR="00626A60">
        <w:rPr>
          <w:sz w:val="22"/>
          <w:szCs w:val="22"/>
        </w:rPr>
        <w:t>may</w:t>
      </w:r>
      <w:r w:rsidR="00B85393" w:rsidRPr="00477D19">
        <w:rPr>
          <w:sz w:val="22"/>
          <w:szCs w:val="22"/>
        </w:rPr>
        <w:t xml:space="preserve"> select the highest ranked Proposer for award</w:t>
      </w:r>
      <w:r w:rsidR="00AA578B">
        <w:rPr>
          <w:sz w:val="22"/>
          <w:szCs w:val="22"/>
        </w:rPr>
        <w:t>.</w:t>
      </w:r>
      <w:r w:rsidR="00AA578B">
        <w:rPr>
          <w:sz w:val="22"/>
          <w:szCs w:val="22"/>
        </w:rPr>
        <w:br/>
      </w:r>
    </w:p>
    <w:p w:rsidR="00AA578B" w:rsidRDefault="00AA578B" w:rsidP="00AA578B">
      <w:pPr>
        <w:ind w:left="540" w:hanging="540"/>
        <w:rPr>
          <w:sz w:val="22"/>
          <w:szCs w:val="22"/>
        </w:rPr>
      </w:pPr>
      <w:r>
        <w:rPr>
          <w:sz w:val="22"/>
          <w:szCs w:val="22"/>
        </w:rPr>
        <w:tab/>
      </w:r>
      <w:r w:rsidR="00B77C59">
        <w:rPr>
          <w:sz w:val="22"/>
          <w:szCs w:val="22"/>
          <w:u w:val="single"/>
        </w:rPr>
        <w:t xml:space="preserve">Step </w:t>
      </w:r>
      <w:r w:rsidR="00626A60">
        <w:rPr>
          <w:sz w:val="22"/>
          <w:szCs w:val="22"/>
          <w:u w:val="single"/>
        </w:rPr>
        <w:t>5</w:t>
      </w:r>
      <w:r w:rsidR="00B77C59">
        <w:rPr>
          <w:sz w:val="22"/>
          <w:szCs w:val="22"/>
          <w:u w:val="single"/>
        </w:rPr>
        <w:t xml:space="preserve"> </w:t>
      </w:r>
      <w:r w:rsidR="00B85393" w:rsidRPr="00AA578B">
        <w:rPr>
          <w:sz w:val="22"/>
          <w:szCs w:val="22"/>
          <w:u w:val="single"/>
        </w:rPr>
        <w:t>Contract Negotiations.</w:t>
      </w:r>
      <w:r w:rsidR="00B85393" w:rsidRPr="00477D19">
        <w:rPr>
          <w:sz w:val="22"/>
          <w:szCs w:val="22"/>
        </w:rPr>
        <w:t xml:space="preserve">  The City may negotiate elements of the proposal to best meet the needs of the City with the apparent successful Proposer.  The City may negotiate any aspect of the proposal or the solicitation. </w:t>
      </w:r>
      <w:r w:rsidR="00BF6AD1">
        <w:rPr>
          <w:sz w:val="22"/>
          <w:szCs w:val="22"/>
        </w:rPr>
        <w:t xml:space="preserve"> </w:t>
      </w:r>
      <w:r w:rsidR="00B77C59">
        <w:rPr>
          <w:sz w:val="22"/>
          <w:szCs w:val="22"/>
        </w:rPr>
        <w:br/>
      </w:r>
    </w:p>
    <w:p w:rsidR="00B85393" w:rsidRPr="00477D19" w:rsidRDefault="00AA578B" w:rsidP="00AA578B">
      <w:pPr>
        <w:ind w:left="540" w:hanging="540"/>
        <w:rPr>
          <w:sz w:val="22"/>
          <w:szCs w:val="22"/>
        </w:rPr>
      </w:pPr>
      <w:r>
        <w:rPr>
          <w:sz w:val="22"/>
          <w:szCs w:val="22"/>
        </w:rPr>
        <w:lastRenderedPageBreak/>
        <w:tab/>
      </w:r>
      <w:r w:rsidR="00B85393" w:rsidRPr="00AA578B">
        <w:rPr>
          <w:sz w:val="22"/>
          <w:szCs w:val="22"/>
          <w:u w:val="single"/>
        </w:rPr>
        <w:t xml:space="preserve">Repeat of Evaluation: </w:t>
      </w:r>
      <w:r>
        <w:rPr>
          <w:sz w:val="22"/>
          <w:szCs w:val="22"/>
        </w:rPr>
        <w:t xml:space="preserve"> </w:t>
      </w:r>
      <w:r w:rsidR="00B85393" w:rsidRPr="00477D19">
        <w:rPr>
          <w:sz w:val="22"/>
          <w:szCs w:val="22"/>
        </w:rPr>
        <w:t>If no Consultant is selected at the conclusion of all the steps, the City may return to any step in the process to repeat the evaluation with those proposals active at that step.  The City shall then sequentially step through all remaining steps as if conducting a new evaluation process. The City reserves the right to terminate the process if no proposals meet its requirements.</w:t>
      </w:r>
    </w:p>
    <w:p w:rsidR="00BF6AD1" w:rsidRDefault="00BF6AD1" w:rsidP="00BF6AD1">
      <w:pPr>
        <w:tabs>
          <w:tab w:val="left" w:pos="540"/>
        </w:tabs>
        <w:ind w:left="540" w:hanging="540"/>
        <w:rPr>
          <w:szCs w:val="22"/>
        </w:rPr>
      </w:pPr>
      <w:r>
        <w:rPr>
          <w:sz w:val="22"/>
          <w:szCs w:val="22"/>
        </w:rPr>
        <w:br/>
      </w:r>
    </w:p>
    <w:p w:rsidR="006426C8" w:rsidRPr="00B77C59" w:rsidRDefault="00B77C59" w:rsidP="00B77C59">
      <w:pPr>
        <w:ind w:left="540" w:hanging="540"/>
        <w:rPr>
          <w:sz w:val="22"/>
          <w:szCs w:val="22"/>
          <w:u w:val="single"/>
        </w:rPr>
      </w:pPr>
      <w:bookmarkStart w:id="83" w:name="_Toc292443399"/>
      <w:r>
        <w:rPr>
          <w:sz w:val="22"/>
          <w:szCs w:val="22"/>
        </w:rPr>
        <w:t>1</w:t>
      </w:r>
      <w:r w:rsidR="00626A60">
        <w:rPr>
          <w:sz w:val="22"/>
          <w:szCs w:val="22"/>
        </w:rPr>
        <w:t>2</w:t>
      </w:r>
      <w:r>
        <w:rPr>
          <w:sz w:val="22"/>
          <w:szCs w:val="22"/>
        </w:rPr>
        <w:t>.2</w:t>
      </w:r>
      <w:r>
        <w:rPr>
          <w:sz w:val="22"/>
          <w:szCs w:val="22"/>
        </w:rPr>
        <w:tab/>
      </w:r>
      <w:r w:rsidR="004072E1" w:rsidRPr="00B77C59">
        <w:rPr>
          <w:sz w:val="22"/>
          <w:szCs w:val="22"/>
          <w:u w:val="single"/>
        </w:rPr>
        <w:t>Award and Contract Execution</w:t>
      </w:r>
      <w:bookmarkEnd w:id="83"/>
      <w:r w:rsidR="0098468D" w:rsidRPr="00B77C59">
        <w:rPr>
          <w:sz w:val="22"/>
          <w:szCs w:val="22"/>
          <w:u w:val="single"/>
        </w:rPr>
        <w:t>.</w:t>
      </w:r>
      <w:r w:rsidR="004072E1" w:rsidRPr="00B77C59">
        <w:rPr>
          <w:sz w:val="22"/>
          <w:szCs w:val="22"/>
          <w:u w:val="single"/>
        </w:rPr>
        <w:t xml:space="preserve"> </w:t>
      </w:r>
    </w:p>
    <w:p w:rsidR="005E321D" w:rsidRPr="00477D19" w:rsidRDefault="00B77C59" w:rsidP="00B77C59">
      <w:pPr>
        <w:ind w:left="540"/>
        <w:rPr>
          <w:sz w:val="22"/>
          <w:szCs w:val="22"/>
        </w:rPr>
      </w:pPr>
      <w:r>
        <w:rPr>
          <w:sz w:val="22"/>
          <w:szCs w:val="22"/>
        </w:rPr>
        <w:br/>
        <w:t>1</w:t>
      </w:r>
      <w:r w:rsidR="00626A60">
        <w:rPr>
          <w:sz w:val="22"/>
          <w:szCs w:val="22"/>
        </w:rPr>
        <w:t>2</w:t>
      </w:r>
      <w:r>
        <w:rPr>
          <w:sz w:val="22"/>
          <w:szCs w:val="22"/>
        </w:rPr>
        <w:t>.2.1</w:t>
      </w:r>
      <w:r>
        <w:rPr>
          <w:sz w:val="22"/>
          <w:szCs w:val="22"/>
        </w:rPr>
        <w:tab/>
      </w:r>
      <w:r w:rsidR="009E272C" w:rsidRPr="001955F3">
        <w:rPr>
          <w:sz w:val="22"/>
          <w:szCs w:val="22"/>
          <w:u w:val="single"/>
        </w:rPr>
        <w:t>Notice to all Proposers:</w:t>
      </w:r>
      <w:r w:rsidR="009E272C" w:rsidRPr="00477D19">
        <w:rPr>
          <w:sz w:val="22"/>
          <w:szCs w:val="22"/>
        </w:rPr>
        <w:t xml:space="preserve">  </w:t>
      </w:r>
      <w:r w:rsidR="005E321D" w:rsidRPr="00477D19">
        <w:rPr>
          <w:sz w:val="22"/>
          <w:szCs w:val="22"/>
        </w:rPr>
        <w:t xml:space="preserve">The </w:t>
      </w:r>
      <w:r w:rsidR="00E066DE" w:rsidRPr="00477D19">
        <w:rPr>
          <w:sz w:val="22"/>
          <w:szCs w:val="22"/>
        </w:rPr>
        <w:t>IT Contracting Manager</w:t>
      </w:r>
      <w:r w:rsidR="005E321D" w:rsidRPr="00477D19">
        <w:rPr>
          <w:sz w:val="22"/>
          <w:szCs w:val="22"/>
        </w:rPr>
        <w:t xml:space="preserve"> </w:t>
      </w:r>
      <w:r w:rsidR="00DC0B94" w:rsidRPr="00477D19">
        <w:rPr>
          <w:sz w:val="22"/>
          <w:szCs w:val="22"/>
        </w:rPr>
        <w:t xml:space="preserve">will </w:t>
      </w:r>
      <w:r w:rsidR="005E321D" w:rsidRPr="00477D19">
        <w:rPr>
          <w:sz w:val="22"/>
          <w:szCs w:val="22"/>
        </w:rPr>
        <w:t xml:space="preserve">provide </w:t>
      </w:r>
      <w:r w:rsidR="00DC0B94" w:rsidRPr="00477D19">
        <w:rPr>
          <w:sz w:val="22"/>
          <w:szCs w:val="22"/>
        </w:rPr>
        <w:t xml:space="preserve">timely </w:t>
      </w:r>
      <w:r w:rsidR="005E321D" w:rsidRPr="00477D19">
        <w:rPr>
          <w:sz w:val="22"/>
          <w:szCs w:val="22"/>
        </w:rPr>
        <w:t xml:space="preserve">notice of </w:t>
      </w:r>
      <w:r w:rsidR="00DC0B94" w:rsidRPr="00477D19">
        <w:rPr>
          <w:sz w:val="22"/>
          <w:szCs w:val="22"/>
        </w:rPr>
        <w:t>an</w:t>
      </w:r>
      <w:r w:rsidR="00317A69">
        <w:rPr>
          <w:sz w:val="22"/>
          <w:szCs w:val="22"/>
        </w:rPr>
        <w:t xml:space="preserve"> </w:t>
      </w:r>
      <w:r w:rsidR="00626A60">
        <w:rPr>
          <w:sz w:val="22"/>
          <w:szCs w:val="22"/>
        </w:rPr>
        <w:t>i</w:t>
      </w:r>
      <w:r w:rsidR="00DC0B94" w:rsidRPr="00477D19">
        <w:rPr>
          <w:sz w:val="22"/>
          <w:szCs w:val="22"/>
        </w:rPr>
        <w:t xml:space="preserve">ntent </w:t>
      </w:r>
      <w:r w:rsidR="005E321D" w:rsidRPr="00477D19">
        <w:rPr>
          <w:sz w:val="22"/>
          <w:szCs w:val="22"/>
        </w:rPr>
        <w:t xml:space="preserve">to award </w:t>
      </w:r>
      <w:r w:rsidR="00C3169B" w:rsidRPr="00477D19">
        <w:rPr>
          <w:sz w:val="22"/>
          <w:szCs w:val="22"/>
        </w:rPr>
        <w:t>to</w:t>
      </w:r>
      <w:r w:rsidR="005E321D" w:rsidRPr="00477D19">
        <w:rPr>
          <w:sz w:val="22"/>
          <w:szCs w:val="22"/>
        </w:rPr>
        <w:t xml:space="preserve"> all </w:t>
      </w:r>
      <w:r w:rsidR="00C722E7" w:rsidRPr="00477D19">
        <w:rPr>
          <w:sz w:val="22"/>
          <w:szCs w:val="22"/>
        </w:rPr>
        <w:t>Consultant</w:t>
      </w:r>
      <w:r w:rsidR="005E321D" w:rsidRPr="00477D19">
        <w:rPr>
          <w:sz w:val="22"/>
          <w:szCs w:val="22"/>
        </w:rPr>
        <w:t xml:space="preserve">s responding to the Solicitation. </w:t>
      </w:r>
    </w:p>
    <w:p w:rsidR="002D3767" w:rsidRPr="00477D19" w:rsidRDefault="002D3767" w:rsidP="001F148C">
      <w:pPr>
        <w:rPr>
          <w:sz w:val="22"/>
          <w:szCs w:val="22"/>
        </w:rPr>
      </w:pPr>
    </w:p>
    <w:p w:rsidR="005E321D" w:rsidRPr="00477D19" w:rsidRDefault="00B77C59" w:rsidP="00B77C59">
      <w:pPr>
        <w:ind w:left="540"/>
        <w:rPr>
          <w:sz w:val="22"/>
          <w:szCs w:val="22"/>
        </w:rPr>
      </w:pPr>
      <w:r>
        <w:rPr>
          <w:sz w:val="22"/>
          <w:szCs w:val="22"/>
        </w:rPr>
        <w:t>1</w:t>
      </w:r>
      <w:r w:rsidR="00626A60">
        <w:rPr>
          <w:sz w:val="22"/>
          <w:szCs w:val="22"/>
        </w:rPr>
        <w:t>2</w:t>
      </w:r>
      <w:r>
        <w:rPr>
          <w:sz w:val="22"/>
          <w:szCs w:val="22"/>
        </w:rPr>
        <w:t>.2.2</w:t>
      </w:r>
      <w:r>
        <w:rPr>
          <w:sz w:val="22"/>
          <w:szCs w:val="22"/>
        </w:rPr>
        <w:tab/>
      </w:r>
      <w:r w:rsidR="002D3767" w:rsidRPr="001955F3">
        <w:rPr>
          <w:sz w:val="22"/>
          <w:szCs w:val="22"/>
          <w:u w:val="single"/>
        </w:rPr>
        <w:t>Protests</w:t>
      </w:r>
      <w:r w:rsidRPr="001955F3">
        <w:rPr>
          <w:sz w:val="22"/>
          <w:szCs w:val="22"/>
          <w:u w:val="single"/>
        </w:rPr>
        <w:t>:</w:t>
      </w:r>
      <w:r>
        <w:rPr>
          <w:sz w:val="22"/>
          <w:szCs w:val="22"/>
        </w:rPr>
        <w:t xml:space="preserve">  </w:t>
      </w:r>
      <w:r w:rsidR="005E321D" w:rsidRPr="00477D19">
        <w:rPr>
          <w:sz w:val="22"/>
          <w:szCs w:val="22"/>
        </w:rPr>
        <w:t xml:space="preserve">The City has rules to govern the rights and obligations of interested parties that desire to submit a complaint or protest to this process.  Please see the City website at </w:t>
      </w:r>
      <w:hyperlink r:id="rId25" w:history="1">
        <w:r w:rsidR="004B08E1" w:rsidRPr="00477D19">
          <w:rPr>
            <w:rStyle w:val="Hyperlink"/>
            <w:sz w:val="22"/>
            <w:szCs w:val="22"/>
          </w:rPr>
          <w:t>http://www.seattle.gov/contracting</w:t>
        </w:r>
      </w:hyperlink>
      <w:r w:rsidR="005E321D" w:rsidRPr="00477D19">
        <w:rPr>
          <w:sz w:val="22"/>
          <w:szCs w:val="22"/>
        </w:rPr>
        <w:t xml:space="preserve">.  Interested parties have the obligation to </w:t>
      </w:r>
      <w:r w:rsidR="00D34E4A" w:rsidRPr="00477D19">
        <w:rPr>
          <w:sz w:val="22"/>
          <w:szCs w:val="22"/>
        </w:rPr>
        <w:t xml:space="preserve">know of </w:t>
      </w:r>
      <w:r w:rsidR="005E321D" w:rsidRPr="00477D19">
        <w:rPr>
          <w:sz w:val="22"/>
          <w:szCs w:val="22"/>
        </w:rPr>
        <w:t>and understand these rules, and to seek clarification from the City.</w:t>
      </w:r>
      <w:r w:rsidR="0006179D" w:rsidRPr="00477D19">
        <w:rPr>
          <w:sz w:val="22"/>
          <w:szCs w:val="22"/>
        </w:rPr>
        <w:t xml:space="preserve"> Note there are time limits on protests</w:t>
      </w:r>
      <w:r w:rsidR="004B08E1" w:rsidRPr="00477D19">
        <w:rPr>
          <w:sz w:val="22"/>
          <w:szCs w:val="22"/>
        </w:rPr>
        <w:t>,</w:t>
      </w:r>
      <w:r w:rsidR="0006179D" w:rsidRPr="00477D19">
        <w:rPr>
          <w:sz w:val="22"/>
          <w:szCs w:val="22"/>
        </w:rPr>
        <w:t xml:space="preserve"> and </w:t>
      </w:r>
      <w:r w:rsidR="004B08E1" w:rsidRPr="00477D19">
        <w:rPr>
          <w:sz w:val="22"/>
          <w:szCs w:val="22"/>
        </w:rPr>
        <w:t xml:space="preserve">submitters </w:t>
      </w:r>
      <w:r w:rsidR="0006179D" w:rsidRPr="00477D19">
        <w:rPr>
          <w:sz w:val="22"/>
          <w:szCs w:val="22"/>
        </w:rPr>
        <w:t xml:space="preserve">have final responsibility to learn of results in sufficient time for such protests to be filed in a timely manner.   </w:t>
      </w:r>
    </w:p>
    <w:p w:rsidR="00EE26AD" w:rsidRPr="00477D19" w:rsidRDefault="00EE26AD" w:rsidP="00B77C59">
      <w:pPr>
        <w:ind w:left="540"/>
        <w:rPr>
          <w:sz w:val="22"/>
          <w:szCs w:val="22"/>
        </w:rPr>
      </w:pPr>
      <w:bookmarkStart w:id="84" w:name="_Toc79482493"/>
      <w:bookmarkStart w:id="85" w:name="_Toc85261728"/>
    </w:p>
    <w:bookmarkEnd w:id="84"/>
    <w:bookmarkEnd w:id="85"/>
    <w:p w:rsidR="007A5BAB" w:rsidRPr="00477D19" w:rsidRDefault="00B77C59" w:rsidP="00B77C59">
      <w:pPr>
        <w:ind w:left="540"/>
        <w:rPr>
          <w:sz w:val="22"/>
          <w:szCs w:val="22"/>
        </w:rPr>
      </w:pPr>
      <w:r>
        <w:rPr>
          <w:sz w:val="22"/>
          <w:szCs w:val="22"/>
        </w:rPr>
        <w:t>1</w:t>
      </w:r>
      <w:r w:rsidR="00626A60">
        <w:rPr>
          <w:sz w:val="22"/>
          <w:szCs w:val="22"/>
        </w:rPr>
        <w:t>2</w:t>
      </w:r>
      <w:r>
        <w:rPr>
          <w:sz w:val="22"/>
          <w:szCs w:val="22"/>
        </w:rPr>
        <w:t>.2.3</w:t>
      </w:r>
      <w:r>
        <w:rPr>
          <w:sz w:val="22"/>
          <w:szCs w:val="22"/>
        </w:rPr>
        <w:tab/>
      </w:r>
      <w:r w:rsidR="005E321D" w:rsidRPr="001955F3">
        <w:rPr>
          <w:sz w:val="22"/>
          <w:szCs w:val="22"/>
          <w:u w:val="single"/>
        </w:rPr>
        <w:t xml:space="preserve">Instructions to the Apparent Successful </w:t>
      </w:r>
      <w:r w:rsidR="00C722E7" w:rsidRPr="001955F3">
        <w:rPr>
          <w:sz w:val="22"/>
          <w:szCs w:val="22"/>
          <w:u w:val="single"/>
        </w:rPr>
        <w:t>Consultant</w:t>
      </w:r>
      <w:r>
        <w:rPr>
          <w:sz w:val="22"/>
          <w:szCs w:val="22"/>
        </w:rPr>
        <w:t xml:space="preserve">:  </w:t>
      </w:r>
      <w:r w:rsidR="005E321D" w:rsidRPr="00477D19">
        <w:rPr>
          <w:sz w:val="22"/>
          <w:szCs w:val="22"/>
        </w:rPr>
        <w:t xml:space="preserve">The Apparent Successful </w:t>
      </w:r>
      <w:r w:rsidR="00C722E7" w:rsidRPr="00477D19">
        <w:rPr>
          <w:sz w:val="22"/>
          <w:szCs w:val="22"/>
        </w:rPr>
        <w:t>Consultant</w:t>
      </w:r>
      <w:r w:rsidR="005E321D" w:rsidRPr="00477D19">
        <w:rPr>
          <w:sz w:val="22"/>
          <w:szCs w:val="22"/>
        </w:rPr>
        <w:t xml:space="preserve"> will receive </w:t>
      </w:r>
      <w:r w:rsidR="00D12F4A" w:rsidRPr="00477D19">
        <w:rPr>
          <w:sz w:val="22"/>
          <w:szCs w:val="22"/>
        </w:rPr>
        <w:t xml:space="preserve">an </w:t>
      </w:r>
      <w:r w:rsidR="005E321D" w:rsidRPr="00477D19">
        <w:rPr>
          <w:sz w:val="22"/>
          <w:szCs w:val="22"/>
        </w:rPr>
        <w:t xml:space="preserve">Intent to Award Letter after award decisions are made by the City.  </w:t>
      </w:r>
      <w:r w:rsidR="00626A60">
        <w:rPr>
          <w:sz w:val="22"/>
          <w:szCs w:val="22"/>
        </w:rPr>
        <w:br/>
      </w:r>
    </w:p>
    <w:p w:rsidR="005E321D" w:rsidRPr="00477D19" w:rsidRDefault="001D3BE1" w:rsidP="00B77C59">
      <w:pPr>
        <w:ind w:left="540"/>
        <w:rPr>
          <w:sz w:val="22"/>
          <w:szCs w:val="22"/>
        </w:rPr>
      </w:pPr>
      <w:r w:rsidRPr="00477D19">
        <w:rPr>
          <w:sz w:val="22"/>
          <w:szCs w:val="22"/>
        </w:rPr>
        <w:t xml:space="preserve">Once the City has finalized and issued the contract for signature, the </w:t>
      </w:r>
      <w:r w:rsidR="00C722E7" w:rsidRPr="00477D19">
        <w:rPr>
          <w:sz w:val="22"/>
          <w:szCs w:val="22"/>
        </w:rPr>
        <w:t>Consultant</w:t>
      </w:r>
      <w:r w:rsidR="005E321D" w:rsidRPr="00477D19">
        <w:rPr>
          <w:sz w:val="22"/>
          <w:szCs w:val="22"/>
        </w:rPr>
        <w:t xml:space="preserve"> </w:t>
      </w:r>
      <w:r w:rsidRPr="00477D19">
        <w:rPr>
          <w:sz w:val="22"/>
          <w:szCs w:val="22"/>
        </w:rPr>
        <w:t xml:space="preserve">must </w:t>
      </w:r>
      <w:r w:rsidR="005E321D" w:rsidRPr="00477D19">
        <w:rPr>
          <w:sz w:val="22"/>
          <w:szCs w:val="22"/>
        </w:rPr>
        <w:t xml:space="preserve">execute the contract and provide all </w:t>
      </w:r>
      <w:r w:rsidRPr="00477D19">
        <w:rPr>
          <w:sz w:val="22"/>
          <w:szCs w:val="22"/>
        </w:rPr>
        <w:t xml:space="preserve">requested </w:t>
      </w:r>
      <w:r w:rsidR="005E321D" w:rsidRPr="00477D19">
        <w:rPr>
          <w:sz w:val="22"/>
          <w:szCs w:val="22"/>
        </w:rPr>
        <w:t xml:space="preserve">documents within ten business days.  If the </w:t>
      </w:r>
      <w:r w:rsidR="00C722E7" w:rsidRPr="00477D19">
        <w:rPr>
          <w:sz w:val="22"/>
          <w:szCs w:val="22"/>
        </w:rPr>
        <w:t>Consultant</w:t>
      </w:r>
      <w:r w:rsidR="005E321D" w:rsidRPr="00477D19">
        <w:rPr>
          <w:sz w:val="22"/>
          <w:szCs w:val="22"/>
        </w:rPr>
        <w:t xml:space="preserve"> fails to </w:t>
      </w:r>
      <w:r w:rsidRPr="00477D19">
        <w:rPr>
          <w:sz w:val="22"/>
          <w:szCs w:val="22"/>
        </w:rPr>
        <w:t xml:space="preserve">execute the contract with all documents </w:t>
      </w:r>
      <w:r w:rsidR="005E321D" w:rsidRPr="00477D19">
        <w:rPr>
          <w:sz w:val="22"/>
          <w:szCs w:val="22"/>
        </w:rPr>
        <w:t xml:space="preserve">within the ten day time frame, the City may cancel the award and </w:t>
      </w:r>
      <w:r w:rsidRPr="00477D19">
        <w:rPr>
          <w:sz w:val="22"/>
          <w:szCs w:val="22"/>
        </w:rPr>
        <w:t xml:space="preserve">proceed to the </w:t>
      </w:r>
      <w:r w:rsidR="005E321D" w:rsidRPr="00477D19">
        <w:rPr>
          <w:sz w:val="22"/>
          <w:szCs w:val="22"/>
        </w:rPr>
        <w:t xml:space="preserve">next ranked </w:t>
      </w:r>
      <w:r w:rsidR="00C722E7" w:rsidRPr="00477D19">
        <w:rPr>
          <w:sz w:val="22"/>
          <w:szCs w:val="22"/>
        </w:rPr>
        <w:t>Consultant</w:t>
      </w:r>
      <w:r w:rsidR="005E321D" w:rsidRPr="00477D19">
        <w:rPr>
          <w:sz w:val="22"/>
          <w:szCs w:val="22"/>
        </w:rPr>
        <w:t xml:space="preserve">, or cancel or reissue this solicitation.  Cancellation of an award for failure to execute the Contract as attached may </w:t>
      </w:r>
      <w:r w:rsidR="00D12F4A" w:rsidRPr="00477D19">
        <w:rPr>
          <w:sz w:val="22"/>
          <w:szCs w:val="22"/>
        </w:rPr>
        <w:t xml:space="preserve">disqualify the firm from </w:t>
      </w:r>
      <w:r w:rsidR="005E321D" w:rsidRPr="00477D19">
        <w:rPr>
          <w:sz w:val="22"/>
          <w:szCs w:val="22"/>
        </w:rPr>
        <w:t xml:space="preserve">future solicitations for </w:t>
      </w:r>
      <w:r w:rsidR="0006179D" w:rsidRPr="00477D19">
        <w:rPr>
          <w:sz w:val="22"/>
          <w:szCs w:val="22"/>
        </w:rPr>
        <w:t>this</w:t>
      </w:r>
      <w:r w:rsidR="00D12F4A" w:rsidRPr="00477D19">
        <w:rPr>
          <w:sz w:val="22"/>
          <w:szCs w:val="22"/>
        </w:rPr>
        <w:t xml:space="preserve"> same work</w:t>
      </w:r>
      <w:r w:rsidR="005E321D" w:rsidRPr="00477D19">
        <w:rPr>
          <w:sz w:val="22"/>
          <w:szCs w:val="22"/>
        </w:rPr>
        <w:t>.</w:t>
      </w:r>
    </w:p>
    <w:p w:rsidR="005E321D" w:rsidRPr="00477D19" w:rsidRDefault="005E321D" w:rsidP="00B77C59">
      <w:pPr>
        <w:ind w:left="540"/>
        <w:rPr>
          <w:sz w:val="22"/>
          <w:szCs w:val="22"/>
        </w:rPr>
      </w:pPr>
    </w:p>
    <w:p w:rsidR="005E321D" w:rsidRPr="00477D19" w:rsidRDefault="005E321D" w:rsidP="00B77C59">
      <w:pPr>
        <w:ind w:left="540"/>
        <w:rPr>
          <w:sz w:val="22"/>
          <w:szCs w:val="22"/>
        </w:rPr>
      </w:pPr>
      <w:r w:rsidRPr="00477D19">
        <w:rPr>
          <w:sz w:val="22"/>
          <w:szCs w:val="22"/>
        </w:rPr>
        <w:t xml:space="preserve">The </w:t>
      </w:r>
      <w:r w:rsidR="00626A60">
        <w:rPr>
          <w:sz w:val="22"/>
          <w:szCs w:val="22"/>
        </w:rPr>
        <w:t xml:space="preserve">Apparent Successful </w:t>
      </w:r>
      <w:r w:rsidR="00C722E7" w:rsidRPr="00477D19">
        <w:rPr>
          <w:sz w:val="22"/>
          <w:szCs w:val="22"/>
        </w:rPr>
        <w:t>Consultant</w:t>
      </w:r>
      <w:r w:rsidRPr="00477D19">
        <w:rPr>
          <w:sz w:val="22"/>
          <w:szCs w:val="22"/>
        </w:rPr>
        <w:t xml:space="preserve"> should anticipate </w:t>
      </w:r>
      <w:r w:rsidR="00626A60">
        <w:rPr>
          <w:sz w:val="22"/>
          <w:szCs w:val="22"/>
        </w:rPr>
        <w:t>submitting the following information:</w:t>
      </w:r>
      <w:r w:rsidR="00E71519" w:rsidRPr="00477D19">
        <w:rPr>
          <w:sz w:val="22"/>
          <w:szCs w:val="22"/>
        </w:rPr>
        <w:br/>
      </w:r>
    </w:p>
    <w:p w:rsidR="005E321D" w:rsidRPr="003755CD" w:rsidRDefault="005E321D" w:rsidP="003755CD">
      <w:pPr>
        <w:pStyle w:val="ListParagraph"/>
        <w:numPr>
          <w:ilvl w:val="0"/>
          <w:numId w:val="31"/>
        </w:numPr>
        <w:rPr>
          <w:sz w:val="22"/>
          <w:szCs w:val="22"/>
        </w:rPr>
      </w:pPr>
      <w:r w:rsidRPr="003755CD">
        <w:rPr>
          <w:sz w:val="22"/>
          <w:szCs w:val="22"/>
        </w:rPr>
        <w:t>Seatt</w:t>
      </w:r>
      <w:r w:rsidR="00E71519" w:rsidRPr="003755CD">
        <w:rPr>
          <w:sz w:val="22"/>
          <w:szCs w:val="22"/>
        </w:rPr>
        <w:t>le Business License Number</w:t>
      </w:r>
    </w:p>
    <w:p w:rsidR="003755CD" w:rsidRPr="00477D19" w:rsidRDefault="003755CD" w:rsidP="00B77C59">
      <w:pPr>
        <w:ind w:left="540"/>
        <w:rPr>
          <w:sz w:val="22"/>
          <w:szCs w:val="22"/>
        </w:rPr>
      </w:pPr>
    </w:p>
    <w:p w:rsidR="005E321D" w:rsidRPr="003755CD" w:rsidRDefault="005E321D" w:rsidP="003755CD">
      <w:pPr>
        <w:pStyle w:val="ListParagraph"/>
        <w:numPr>
          <w:ilvl w:val="0"/>
          <w:numId w:val="31"/>
        </w:numPr>
        <w:rPr>
          <w:sz w:val="22"/>
          <w:szCs w:val="22"/>
        </w:rPr>
      </w:pPr>
      <w:r w:rsidRPr="003755CD">
        <w:rPr>
          <w:sz w:val="22"/>
          <w:szCs w:val="22"/>
        </w:rPr>
        <w:t>State</w:t>
      </w:r>
      <w:r w:rsidR="00E71519" w:rsidRPr="003755CD">
        <w:rPr>
          <w:sz w:val="22"/>
          <w:szCs w:val="22"/>
        </w:rPr>
        <w:t xml:space="preserve"> of Washington Business License Number (UBI Number)</w:t>
      </w:r>
    </w:p>
    <w:p w:rsidR="003755CD" w:rsidRPr="00477D19" w:rsidRDefault="003755CD" w:rsidP="00B77C59">
      <w:pPr>
        <w:ind w:left="540"/>
        <w:rPr>
          <w:sz w:val="22"/>
          <w:szCs w:val="22"/>
        </w:rPr>
      </w:pPr>
    </w:p>
    <w:p w:rsidR="005E321D" w:rsidRPr="003755CD" w:rsidRDefault="00E71519" w:rsidP="003755CD">
      <w:pPr>
        <w:pStyle w:val="ListParagraph"/>
        <w:numPr>
          <w:ilvl w:val="0"/>
          <w:numId w:val="31"/>
        </w:numPr>
        <w:rPr>
          <w:sz w:val="22"/>
          <w:szCs w:val="22"/>
        </w:rPr>
      </w:pPr>
      <w:r w:rsidRPr="003755CD">
        <w:rPr>
          <w:sz w:val="22"/>
          <w:szCs w:val="22"/>
        </w:rPr>
        <w:t>Certificate of Insurance</w:t>
      </w:r>
    </w:p>
    <w:p w:rsidR="003755CD" w:rsidRPr="00477D19" w:rsidRDefault="003755CD" w:rsidP="00B77C59">
      <w:pPr>
        <w:ind w:left="540"/>
        <w:rPr>
          <w:sz w:val="22"/>
          <w:szCs w:val="22"/>
        </w:rPr>
      </w:pPr>
    </w:p>
    <w:p w:rsidR="009E647E" w:rsidRPr="009E647E" w:rsidRDefault="0006773A" w:rsidP="009E647E">
      <w:pPr>
        <w:pStyle w:val="ListParagraph"/>
        <w:numPr>
          <w:ilvl w:val="0"/>
          <w:numId w:val="31"/>
        </w:numPr>
        <w:rPr>
          <w:sz w:val="22"/>
          <w:szCs w:val="22"/>
        </w:rPr>
      </w:pPr>
      <w:r w:rsidRPr="009E647E">
        <w:rPr>
          <w:sz w:val="22"/>
          <w:szCs w:val="22"/>
        </w:rPr>
        <w:t>IRS W-9 Form</w:t>
      </w:r>
      <w:r w:rsidR="009E647E" w:rsidRPr="009E647E">
        <w:rPr>
          <w:sz w:val="22"/>
          <w:szCs w:val="22"/>
        </w:rPr>
        <w:br/>
      </w:r>
    </w:p>
    <w:p w:rsidR="009E647E" w:rsidRDefault="009E647E" w:rsidP="003755CD">
      <w:pPr>
        <w:pStyle w:val="ListParagraph"/>
        <w:numPr>
          <w:ilvl w:val="0"/>
          <w:numId w:val="31"/>
        </w:numPr>
        <w:rPr>
          <w:sz w:val="22"/>
          <w:szCs w:val="22"/>
        </w:rPr>
      </w:pPr>
      <w:r>
        <w:rPr>
          <w:sz w:val="22"/>
          <w:szCs w:val="22"/>
        </w:rPr>
        <w:t>Marine Exchange of Puget Sound Port Security Grant Program Assurances (see Attachments to draft contract)</w:t>
      </w:r>
    </w:p>
    <w:p w:rsidR="003755CD" w:rsidRPr="003755CD" w:rsidRDefault="003755CD" w:rsidP="003755CD">
      <w:pPr>
        <w:pStyle w:val="ListParagraph"/>
        <w:rPr>
          <w:sz w:val="22"/>
          <w:szCs w:val="22"/>
        </w:rPr>
      </w:pPr>
    </w:p>
    <w:p w:rsidR="005E321D" w:rsidRPr="003755CD" w:rsidRDefault="003755CD" w:rsidP="003755CD">
      <w:pPr>
        <w:ind w:left="720"/>
        <w:rPr>
          <w:sz w:val="22"/>
          <w:szCs w:val="22"/>
        </w:rPr>
      </w:pPr>
      <w:r>
        <w:rPr>
          <w:sz w:val="22"/>
          <w:szCs w:val="22"/>
        </w:rPr>
        <w:t xml:space="preserve">Also in advance of the provision of services, the City may, as </w:t>
      </w:r>
      <w:r w:rsidR="005018DC">
        <w:rPr>
          <w:sz w:val="22"/>
          <w:szCs w:val="22"/>
        </w:rPr>
        <w:t xml:space="preserve">deemed </w:t>
      </w:r>
      <w:r>
        <w:rPr>
          <w:sz w:val="22"/>
          <w:szCs w:val="22"/>
        </w:rPr>
        <w:t>appropriate</w:t>
      </w:r>
      <w:r w:rsidR="005018DC">
        <w:rPr>
          <w:sz w:val="22"/>
          <w:szCs w:val="22"/>
        </w:rPr>
        <w:t xml:space="preserve"> by the City</w:t>
      </w:r>
      <w:r>
        <w:rPr>
          <w:sz w:val="22"/>
          <w:szCs w:val="22"/>
        </w:rPr>
        <w:t xml:space="preserve">, conduct Background Checks.  </w:t>
      </w:r>
    </w:p>
    <w:p w:rsidR="00623DA6" w:rsidRPr="00477D19" w:rsidRDefault="00623DA6" w:rsidP="001F148C">
      <w:pPr>
        <w:rPr>
          <w:sz w:val="22"/>
          <w:szCs w:val="22"/>
        </w:rPr>
      </w:pPr>
    </w:p>
    <w:sectPr w:rsidR="00623DA6" w:rsidRPr="00477D19" w:rsidSect="00631C6C">
      <w:headerReference w:type="default" r:id="rId26"/>
      <w:footerReference w:type="even"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38D" w:rsidRDefault="004E538D">
      <w:r>
        <w:separator/>
      </w:r>
    </w:p>
  </w:endnote>
  <w:endnote w:type="continuationSeparator" w:id="0">
    <w:p w:rsidR="004E538D" w:rsidRDefault="004E5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026" w:rsidRDefault="00391026" w:rsidP="00955F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91026" w:rsidRDefault="00391026" w:rsidP="00BF715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6449661"/>
      <w:docPartObj>
        <w:docPartGallery w:val="Page Numbers (Bottom of Page)"/>
        <w:docPartUnique/>
      </w:docPartObj>
    </w:sdtPr>
    <w:sdtEndPr>
      <w:rPr>
        <w:noProof/>
        <w:sz w:val="16"/>
        <w:szCs w:val="16"/>
      </w:rPr>
    </w:sdtEndPr>
    <w:sdtContent>
      <w:p w:rsidR="00E05C4B" w:rsidRDefault="00E05C4B">
        <w:pPr>
          <w:pStyle w:val="Footer"/>
          <w:jc w:val="right"/>
          <w:rPr>
            <w:noProof/>
            <w:sz w:val="16"/>
            <w:szCs w:val="16"/>
            <w:lang w:val="en-US"/>
          </w:rPr>
        </w:pPr>
        <w:r w:rsidRPr="00E05C4B">
          <w:rPr>
            <w:sz w:val="16"/>
            <w:szCs w:val="16"/>
          </w:rPr>
          <w:fldChar w:fldCharType="begin"/>
        </w:r>
        <w:r w:rsidRPr="00E05C4B">
          <w:rPr>
            <w:sz w:val="16"/>
            <w:szCs w:val="16"/>
          </w:rPr>
          <w:instrText xml:space="preserve"> PAGE   \* MERGEFORMAT </w:instrText>
        </w:r>
        <w:r w:rsidRPr="00E05C4B">
          <w:rPr>
            <w:sz w:val="16"/>
            <w:szCs w:val="16"/>
          </w:rPr>
          <w:fldChar w:fldCharType="separate"/>
        </w:r>
        <w:r w:rsidR="00604764">
          <w:rPr>
            <w:noProof/>
            <w:sz w:val="16"/>
            <w:szCs w:val="16"/>
          </w:rPr>
          <w:t>1</w:t>
        </w:r>
        <w:r w:rsidRPr="00E05C4B">
          <w:rPr>
            <w:noProof/>
            <w:sz w:val="16"/>
            <w:szCs w:val="16"/>
          </w:rPr>
          <w:fldChar w:fldCharType="end"/>
        </w:r>
      </w:p>
      <w:p w:rsidR="00E05C4B" w:rsidRPr="00E05C4B" w:rsidRDefault="00E05C4B" w:rsidP="00E05C4B">
        <w:pPr>
          <w:pStyle w:val="Footer"/>
          <w:rPr>
            <w:sz w:val="16"/>
            <w:szCs w:val="16"/>
          </w:rPr>
        </w:pPr>
        <w:r>
          <w:rPr>
            <w:noProof/>
            <w:sz w:val="16"/>
            <w:szCs w:val="16"/>
            <w:lang w:val="en-US"/>
          </w:rPr>
          <w:fldChar w:fldCharType="begin"/>
        </w:r>
        <w:r>
          <w:rPr>
            <w:noProof/>
            <w:sz w:val="16"/>
            <w:szCs w:val="16"/>
            <w:lang w:val="en-US"/>
          </w:rPr>
          <w:instrText xml:space="preserve"> FILENAME   \* MERGEFORMAT </w:instrText>
        </w:r>
        <w:r>
          <w:rPr>
            <w:noProof/>
            <w:sz w:val="16"/>
            <w:szCs w:val="16"/>
            <w:lang w:val="en-US"/>
          </w:rPr>
          <w:fldChar w:fldCharType="separate"/>
        </w:r>
        <w:r w:rsidR="00604764">
          <w:rPr>
            <w:noProof/>
            <w:sz w:val="16"/>
            <w:szCs w:val="16"/>
            <w:lang w:val="en-US"/>
          </w:rPr>
          <w:t>PRISEM R&amp;D Project RFP 130067.docx</w:t>
        </w:r>
        <w:r>
          <w:rPr>
            <w:noProof/>
            <w:sz w:val="16"/>
            <w:szCs w:val="16"/>
            <w:lang w:val="en-US"/>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38D" w:rsidRDefault="004E538D">
      <w:r>
        <w:separator/>
      </w:r>
    </w:p>
  </w:footnote>
  <w:footnote w:type="continuationSeparator" w:id="0">
    <w:p w:rsidR="004E538D" w:rsidRDefault="004E5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BC1" w:rsidRDefault="00DB3BC1" w:rsidP="0005752D">
    <w:pPr>
      <w:pStyle w:val="Header"/>
      <w:jc w:val="right"/>
      <w:rPr>
        <w:rFonts w:ascii="Times New Roman" w:hAnsi="Times New Roman"/>
        <w:b/>
        <w:sz w:val="22"/>
        <w:szCs w:val="22"/>
      </w:rPr>
    </w:pPr>
    <w:r>
      <w:rPr>
        <w:rFonts w:ascii="Times New Roman" w:hAnsi="Times New Roman"/>
        <w:b/>
        <w:sz w:val="22"/>
        <w:szCs w:val="22"/>
      </w:rPr>
      <w:t>City of Seattle Request for Proposal</w:t>
    </w:r>
    <w:r w:rsidR="00C71026">
      <w:rPr>
        <w:rFonts w:ascii="Times New Roman" w:hAnsi="Times New Roman"/>
        <w:b/>
        <w:sz w:val="22"/>
        <w:szCs w:val="22"/>
      </w:rPr>
      <w:t>s</w:t>
    </w:r>
    <w:r>
      <w:rPr>
        <w:rFonts w:ascii="Times New Roman" w:hAnsi="Times New Roman"/>
        <w:b/>
        <w:sz w:val="22"/>
        <w:szCs w:val="22"/>
      </w:rPr>
      <w:t xml:space="preserve"> 130067</w:t>
    </w:r>
  </w:p>
  <w:p w:rsidR="00391026" w:rsidRDefault="00391026" w:rsidP="0005752D">
    <w:pPr>
      <w:pStyle w:val="Header"/>
      <w:jc w:val="right"/>
      <w:rPr>
        <w:rFonts w:ascii="Times New Roman" w:hAnsi="Times New Roman"/>
        <w:b/>
        <w:sz w:val="22"/>
        <w:szCs w:val="22"/>
      </w:rPr>
    </w:pPr>
    <w:r>
      <w:rPr>
        <w:rFonts w:ascii="Times New Roman" w:hAnsi="Times New Roman"/>
        <w:b/>
        <w:sz w:val="22"/>
        <w:szCs w:val="22"/>
      </w:rPr>
      <w:t>PRISEM Research and Development Project</w:t>
    </w:r>
  </w:p>
  <w:p w:rsidR="00391026" w:rsidRDefault="00391026" w:rsidP="0005752D">
    <w:pPr>
      <w:pStyle w:val="Header"/>
      <w:jc w:val="right"/>
      <w:rPr>
        <w:rFonts w:ascii="Times New Roman" w:hAnsi="Times New Roman"/>
        <w:b/>
        <w:sz w:val="22"/>
        <w:szCs w:val="22"/>
      </w:rPr>
    </w:pPr>
  </w:p>
  <w:p w:rsidR="00391026" w:rsidRPr="0005752D" w:rsidRDefault="00391026" w:rsidP="0005752D">
    <w:pPr>
      <w:pStyle w:val="Header"/>
      <w:jc w:val="right"/>
      <w:rPr>
        <w:rFonts w:ascii="Times New Roman" w:hAnsi="Times New Roman"/>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E75BE"/>
    <w:multiLevelType w:val="hybridMultilevel"/>
    <w:tmpl w:val="6AE662C0"/>
    <w:lvl w:ilvl="0" w:tplc="D998577A">
      <w:start w:val="1"/>
      <w:numFmt w:val="decimal"/>
      <w:lvlText w:val="%1."/>
      <w:lvlJc w:val="left"/>
      <w:pPr>
        <w:ind w:left="5130" w:hanging="360"/>
      </w:pPr>
      <w:rPr>
        <w:rFonts w:ascii="Arial" w:hAnsi="Arial" w:hint="default"/>
        <w:color w:val="auto"/>
        <w:sz w:val="20"/>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1">
    <w:nsid w:val="05BD5F1D"/>
    <w:multiLevelType w:val="hybridMultilevel"/>
    <w:tmpl w:val="0788423A"/>
    <w:lvl w:ilvl="0" w:tplc="2092D57E">
      <w:start w:val="1"/>
      <w:numFmt w:val="decimal"/>
      <w:lvlText w:val="%1)"/>
      <w:lvlJc w:val="left"/>
      <w:pPr>
        <w:ind w:left="2160" w:hanging="360"/>
      </w:pPr>
      <w:rPr>
        <w:rFonts w:ascii="Times New Roman" w:eastAsia="Times New Roman" w:hAnsi="Times New Roman" w:cs="Times New Roman"/>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AAA4867"/>
    <w:multiLevelType w:val="multilevel"/>
    <w:tmpl w:val="B3AC3A0A"/>
    <w:lvl w:ilvl="0">
      <w:start w:val="5"/>
      <w:numFmt w:val="decimal"/>
      <w:lvlText w:val="%1.0"/>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25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3">
    <w:nsid w:val="0E4514DC"/>
    <w:multiLevelType w:val="hybridMultilevel"/>
    <w:tmpl w:val="52AAD554"/>
    <w:lvl w:ilvl="0" w:tplc="FFFFFFFF">
      <w:start w:val="1"/>
      <w:numFmt w:val="decimal"/>
      <w:lvlText w:val="%1)"/>
      <w:lvlJc w:val="left"/>
      <w:pPr>
        <w:tabs>
          <w:tab w:val="num" w:pos="1080"/>
        </w:tabs>
        <w:ind w:left="1080" w:hanging="54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4">
    <w:nsid w:val="0F9911EC"/>
    <w:multiLevelType w:val="hybridMultilevel"/>
    <w:tmpl w:val="5BBCB236"/>
    <w:lvl w:ilvl="0" w:tplc="1FB2691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414BDF"/>
    <w:multiLevelType w:val="multilevel"/>
    <w:tmpl w:val="F1D06C0E"/>
    <w:lvl w:ilvl="0">
      <w:start w:val="5"/>
      <w:numFmt w:val="decimal"/>
      <w:lvlText w:val="%1"/>
      <w:lvlJc w:val="left"/>
      <w:pPr>
        <w:ind w:left="435" w:hanging="435"/>
      </w:pPr>
      <w:rPr>
        <w:rFonts w:ascii="Arial" w:hAnsi="Arial" w:cs="Arial" w:hint="default"/>
        <w:sz w:val="20"/>
      </w:rPr>
    </w:lvl>
    <w:lvl w:ilvl="1">
      <w:start w:val="3"/>
      <w:numFmt w:val="decimal"/>
      <w:lvlText w:val="%1.%2"/>
      <w:lvlJc w:val="left"/>
      <w:pPr>
        <w:ind w:left="795" w:hanging="435"/>
      </w:pPr>
      <w:rPr>
        <w:rFonts w:ascii="Arial" w:hAnsi="Arial" w:cs="Arial" w:hint="default"/>
        <w:sz w:val="20"/>
      </w:rPr>
    </w:lvl>
    <w:lvl w:ilvl="2">
      <w:start w:val="5"/>
      <w:numFmt w:val="decimal"/>
      <w:lvlText w:val="%1.%2.%3"/>
      <w:lvlJc w:val="left"/>
      <w:pPr>
        <w:ind w:left="1440" w:hanging="720"/>
      </w:pPr>
      <w:rPr>
        <w:rFonts w:ascii="Arial" w:hAnsi="Arial" w:cs="Arial" w:hint="default"/>
        <w:sz w:val="20"/>
      </w:rPr>
    </w:lvl>
    <w:lvl w:ilvl="3">
      <w:start w:val="1"/>
      <w:numFmt w:val="decimal"/>
      <w:lvlText w:val="%1.%2.%3.%4"/>
      <w:lvlJc w:val="left"/>
      <w:pPr>
        <w:ind w:left="1800" w:hanging="720"/>
      </w:pPr>
      <w:rPr>
        <w:rFonts w:ascii="Arial" w:hAnsi="Arial" w:cs="Arial" w:hint="default"/>
        <w:sz w:val="20"/>
      </w:rPr>
    </w:lvl>
    <w:lvl w:ilvl="4">
      <w:start w:val="1"/>
      <w:numFmt w:val="decimal"/>
      <w:lvlText w:val="%1.%2.%3.%4.%5"/>
      <w:lvlJc w:val="left"/>
      <w:pPr>
        <w:ind w:left="2520" w:hanging="1080"/>
      </w:pPr>
      <w:rPr>
        <w:rFonts w:ascii="Arial" w:hAnsi="Arial" w:cs="Arial" w:hint="default"/>
        <w:sz w:val="20"/>
      </w:rPr>
    </w:lvl>
    <w:lvl w:ilvl="5">
      <w:start w:val="1"/>
      <w:numFmt w:val="decimal"/>
      <w:lvlText w:val="%1.%2.%3.%4.%5.%6"/>
      <w:lvlJc w:val="left"/>
      <w:pPr>
        <w:ind w:left="2880" w:hanging="1080"/>
      </w:pPr>
      <w:rPr>
        <w:rFonts w:ascii="Arial" w:hAnsi="Arial" w:cs="Arial" w:hint="default"/>
        <w:sz w:val="20"/>
      </w:rPr>
    </w:lvl>
    <w:lvl w:ilvl="6">
      <w:start w:val="1"/>
      <w:numFmt w:val="decimal"/>
      <w:lvlText w:val="%1.%2.%3.%4.%5.%6.%7"/>
      <w:lvlJc w:val="left"/>
      <w:pPr>
        <w:ind w:left="3600" w:hanging="1440"/>
      </w:pPr>
      <w:rPr>
        <w:rFonts w:ascii="Arial" w:hAnsi="Arial" w:cs="Arial" w:hint="default"/>
        <w:sz w:val="20"/>
      </w:rPr>
    </w:lvl>
    <w:lvl w:ilvl="7">
      <w:start w:val="1"/>
      <w:numFmt w:val="decimal"/>
      <w:lvlText w:val="%1.%2.%3.%4.%5.%6.%7.%8"/>
      <w:lvlJc w:val="left"/>
      <w:pPr>
        <w:ind w:left="3960" w:hanging="1440"/>
      </w:pPr>
      <w:rPr>
        <w:rFonts w:ascii="Arial" w:hAnsi="Arial" w:cs="Arial" w:hint="default"/>
        <w:sz w:val="20"/>
      </w:rPr>
    </w:lvl>
    <w:lvl w:ilvl="8">
      <w:start w:val="1"/>
      <w:numFmt w:val="decimal"/>
      <w:lvlText w:val="%1.%2.%3.%4.%5.%6.%7.%8.%9"/>
      <w:lvlJc w:val="left"/>
      <w:pPr>
        <w:ind w:left="4320" w:hanging="1440"/>
      </w:pPr>
      <w:rPr>
        <w:rFonts w:ascii="Arial" w:hAnsi="Arial" w:cs="Arial" w:hint="default"/>
        <w:sz w:val="20"/>
      </w:rPr>
    </w:lvl>
  </w:abstractNum>
  <w:abstractNum w:abstractNumId="6">
    <w:nsid w:val="11DA101F"/>
    <w:multiLevelType w:val="hybridMultilevel"/>
    <w:tmpl w:val="B2C603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325398B"/>
    <w:multiLevelType w:val="hybridMultilevel"/>
    <w:tmpl w:val="B78880F2"/>
    <w:lvl w:ilvl="0" w:tplc="1CCAC308">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199C1EED"/>
    <w:multiLevelType w:val="hybridMultilevel"/>
    <w:tmpl w:val="1AE8886A"/>
    <w:lvl w:ilvl="0" w:tplc="E5DA5C42">
      <w:start w:val="1"/>
      <w:numFmt w:val="decimal"/>
      <w:lvlText w:val="%1."/>
      <w:lvlJc w:val="left"/>
      <w:pPr>
        <w:tabs>
          <w:tab w:val="num" w:pos="720"/>
        </w:tabs>
        <w:ind w:left="720" w:hanging="360"/>
      </w:pPr>
      <w:rPr>
        <w:rFonts w:ascii="Times New Roman" w:hAnsi="Times New Roman" w:cs="Times New Roman" w:hint="default"/>
        <w:b/>
        <w:i w:val="0"/>
        <w:sz w:val="22"/>
        <w:szCs w:val="22"/>
      </w:rPr>
    </w:lvl>
    <w:lvl w:ilvl="1" w:tplc="04090003">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9">
    <w:nsid w:val="26A25E69"/>
    <w:multiLevelType w:val="hybridMultilevel"/>
    <w:tmpl w:val="C8922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384D22"/>
    <w:multiLevelType w:val="hybridMultilevel"/>
    <w:tmpl w:val="8C063988"/>
    <w:lvl w:ilvl="0" w:tplc="1CCAC308">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317E6836"/>
    <w:multiLevelType w:val="hybridMultilevel"/>
    <w:tmpl w:val="C7A208CC"/>
    <w:lvl w:ilvl="0" w:tplc="ABDC97A2">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3975640"/>
    <w:multiLevelType w:val="multilevel"/>
    <w:tmpl w:val="5CFA6A5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DF078E"/>
    <w:multiLevelType w:val="hybridMultilevel"/>
    <w:tmpl w:val="5C42E0C0"/>
    <w:lvl w:ilvl="0" w:tplc="EE1C3FB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E0752AF"/>
    <w:multiLevelType w:val="multilevel"/>
    <w:tmpl w:val="C8865EC6"/>
    <w:lvl w:ilvl="0">
      <w:start w:val="1"/>
      <w:numFmt w:val="bullet"/>
      <w:pStyle w:val="Bulletlist2"/>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E7A2199"/>
    <w:multiLevelType w:val="multilevel"/>
    <w:tmpl w:val="331AF816"/>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40890B02"/>
    <w:multiLevelType w:val="hybridMultilevel"/>
    <w:tmpl w:val="D9BE0488"/>
    <w:lvl w:ilvl="0" w:tplc="04090003">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521307"/>
    <w:multiLevelType w:val="hybridMultilevel"/>
    <w:tmpl w:val="49D864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8496051"/>
    <w:multiLevelType w:val="multilevel"/>
    <w:tmpl w:val="1B282F80"/>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48A52921"/>
    <w:multiLevelType w:val="multilevel"/>
    <w:tmpl w:val="1BD2A0E4"/>
    <w:lvl w:ilvl="0">
      <w:start w:val="5"/>
      <w:numFmt w:val="decimal"/>
      <w:lvlText w:val="%1"/>
      <w:lvlJc w:val="left"/>
      <w:pPr>
        <w:ind w:left="435" w:hanging="435"/>
      </w:pPr>
      <w:rPr>
        <w:rFonts w:hint="default"/>
      </w:rPr>
    </w:lvl>
    <w:lvl w:ilvl="1">
      <w:start w:val="3"/>
      <w:numFmt w:val="decimal"/>
      <w:lvlText w:val="%1.%2"/>
      <w:lvlJc w:val="left"/>
      <w:pPr>
        <w:ind w:left="705" w:hanging="435"/>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0">
    <w:nsid w:val="492D1682"/>
    <w:multiLevelType w:val="hybridMultilevel"/>
    <w:tmpl w:val="C21EA800"/>
    <w:lvl w:ilvl="0" w:tplc="D0642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2A12F0"/>
    <w:multiLevelType w:val="hybridMultilevel"/>
    <w:tmpl w:val="F1306E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5DE31241"/>
    <w:multiLevelType w:val="multilevel"/>
    <w:tmpl w:val="F3F0D858"/>
    <w:lvl w:ilvl="0">
      <w:start w:val="10"/>
      <w:numFmt w:val="decimal"/>
      <w:lvlText w:val="%1.0"/>
      <w:lvlJc w:val="left"/>
      <w:pPr>
        <w:ind w:left="420" w:hanging="420"/>
      </w:pPr>
      <w:rPr>
        <w:rFonts w:hint="default"/>
        <w:u w:val="none"/>
      </w:rPr>
    </w:lvl>
    <w:lvl w:ilvl="1">
      <w:start w:val="1"/>
      <w:numFmt w:val="decimal"/>
      <w:lvlText w:val="%1.%2"/>
      <w:lvlJc w:val="left"/>
      <w:pPr>
        <w:ind w:left="1140" w:hanging="42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23">
    <w:nsid w:val="655666B4"/>
    <w:multiLevelType w:val="multilevel"/>
    <w:tmpl w:val="1B282F8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CC0449A"/>
    <w:multiLevelType w:val="hybridMultilevel"/>
    <w:tmpl w:val="E35E35BA"/>
    <w:lvl w:ilvl="0" w:tplc="0409000F">
      <w:start w:val="3"/>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nsid w:val="6F00149B"/>
    <w:multiLevelType w:val="multilevel"/>
    <w:tmpl w:val="6B10B620"/>
    <w:lvl w:ilvl="0">
      <w:start w:val="11"/>
      <w:numFmt w:val="decimal"/>
      <w:lvlText w:val="%1.0"/>
      <w:lvlJc w:val="left"/>
      <w:pPr>
        <w:ind w:left="420" w:hanging="420"/>
      </w:pPr>
      <w:rPr>
        <w:rFonts w:hint="default"/>
        <w:u w:val="none"/>
      </w:rPr>
    </w:lvl>
    <w:lvl w:ilvl="1">
      <w:start w:val="1"/>
      <w:numFmt w:val="decimal"/>
      <w:lvlText w:val="%1.%2"/>
      <w:lvlJc w:val="left"/>
      <w:pPr>
        <w:ind w:left="1140" w:hanging="42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26">
    <w:nsid w:val="72ED51B3"/>
    <w:multiLevelType w:val="hybridMultilevel"/>
    <w:tmpl w:val="F62806A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nsid w:val="74DF6E89"/>
    <w:multiLevelType w:val="multilevel"/>
    <w:tmpl w:val="8B00049E"/>
    <w:lvl w:ilvl="0">
      <w:start w:val="2"/>
      <w:numFmt w:val="upperLetter"/>
      <w:pStyle w:val="Heading11"/>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74F9544C"/>
    <w:multiLevelType w:val="hybridMultilevel"/>
    <w:tmpl w:val="EEFAA438"/>
    <w:lvl w:ilvl="0" w:tplc="470E3790">
      <w:start w:val="1"/>
      <w:numFmt w:val="decimal"/>
      <w:lvlText w:val="%1."/>
      <w:lvlJc w:val="left"/>
      <w:pPr>
        <w:tabs>
          <w:tab w:val="num" w:pos="1020"/>
        </w:tabs>
        <w:ind w:left="1020" w:hanging="360"/>
      </w:pPr>
      <w:rPr>
        <w:rFonts w:hint="default"/>
        <w:b/>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7BA947E9"/>
    <w:multiLevelType w:val="hybridMultilevel"/>
    <w:tmpl w:val="52AAD554"/>
    <w:lvl w:ilvl="0" w:tplc="FFFFFFFF">
      <w:start w:val="1"/>
      <w:numFmt w:val="decimal"/>
      <w:lvlText w:val="%1)"/>
      <w:lvlJc w:val="left"/>
      <w:pPr>
        <w:tabs>
          <w:tab w:val="num" w:pos="1080"/>
        </w:tabs>
        <w:ind w:left="1080" w:hanging="54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0">
    <w:nsid w:val="7F9F3F6B"/>
    <w:multiLevelType w:val="hybridMultilevel"/>
    <w:tmpl w:val="89A4F3AA"/>
    <w:lvl w:ilvl="0" w:tplc="6A1AE64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4"/>
  </w:num>
  <w:num w:numId="3">
    <w:abstractNumId w:val="27"/>
  </w:num>
  <w:num w:numId="4">
    <w:abstractNumId w:val="28"/>
  </w:num>
  <w:num w:numId="5">
    <w:abstractNumId w:val="4"/>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0"/>
  </w:num>
  <w:num w:numId="9">
    <w:abstractNumId w:val="16"/>
  </w:num>
  <w:num w:numId="10">
    <w:abstractNumId w:val="6"/>
  </w:num>
  <w:num w:numId="11">
    <w:abstractNumId w:val="15"/>
  </w:num>
  <w:num w:numId="12">
    <w:abstractNumId w:val="23"/>
  </w:num>
  <w:num w:numId="13">
    <w:abstractNumId w:val="18"/>
  </w:num>
  <w:num w:numId="14">
    <w:abstractNumId w:val="2"/>
  </w:num>
  <w:num w:numId="15">
    <w:abstractNumId w:val="11"/>
  </w:num>
  <w:num w:numId="16">
    <w:abstractNumId w:val="19"/>
  </w:num>
  <w:num w:numId="17">
    <w:abstractNumId w:val="17"/>
  </w:num>
  <w:num w:numId="18">
    <w:abstractNumId w:val="5"/>
  </w:num>
  <w:num w:numId="19">
    <w:abstractNumId w:val="1"/>
  </w:num>
  <w:num w:numId="20">
    <w:abstractNumId w:val="21"/>
  </w:num>
  <w:num w:numId="21">
    <w:abstractNumId w:val="26"/>
  </w:num>
  <w:num w:numId="22">
    <w:abstractNumId w:val="3"/>
  </w:num>
  <w:num w:numId="23">
    <w:abstractNumId w:val="12"/>
  </w:num>
  <w:num w:numId="24">
    <w:abstractNumId w:val="22"/>
  </w:num>
  <w:num w:numId="25">
    <w:abstractNumId w:val="29"/>
  </w:num>
  <w:num w:numId="26">
    <w:abstractNumId w:val="13"/>
  </w:num>
  <w:num w:numId="27">
    <w:abstractNumId w:val="9"/>
  </w:num>
  <w:num w:numId="28">
    <w:abstractNumId w:val="30"/>
  </w:num>
  <w:num w:numId="29">
    <w:abstractNumId w:val="7"/>
  </w:num>
  <w:num w:numId="30">
    <w:abstractNumId w:val="25"/>
  </w:num>
  <w:num w:numId="31">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A65"/>
    <w:rsid w:val="00001C2B"/>
    <w:rsid w:val="00002A3A"/>
    <w:rsid w:val="000041FF"/>
    <w:rsid w:val="00010300"/>
    <w:rsid w:val="0001050B"/>
    <w:rsid w:val="000115D8"/>
    <w:rsid w:val="0001275E"/>
    <w:rsid w:val="000159A4"/>
    <w:rsid w:val="00017634"/>
    <w:rsid w:val="00022372"/>
    <w:rsid w:val="00026B6C"/>
    <w:rsid w:val="00026D2F"/>
    <w:rsid w:val="00031DA5"/>
    <w:rsid w:val="00031F4C"/>
    <w:rsid w:val="00032081"/>
    <w:rsid w:val="00032720"/>
    <w:rsid w:val="00033EFD"/>
    <w:rsid w:val="00035061"/>
    <w:rsid w:val="000402C4"/>
    <w:rsid w:val="00041581"/>
    <w:rsid w:val="0004229D"/>
    <w:rsid w:val="00043BE0"/>
    <w:rsid w:val="0004701D"/>
    <w:rsid w:val="00047A24"/>
    <w:rsid w:val="00053669"/>
    <w:rsid w:val="00053EED"/>
    <w:rsid w:val="00054D7D"/>
    <w:rsid w:val="00056F66"/>
    <w:rsid w:val="0005752D"/>
    <w:rsid w:val="0006179D"/>
    <w:rsid w:val="00062D0D"/>
    <w:rsid w:val="00066EC2"/>
    <w:rsid w:val="0006773A"/>
    <w:rsid w:val="000703FF"/>
    <w:rsid w:val="000709FD"/>
    <w:rsid w:val="00072730"/>
    <w:rsid w:val="00074C42"/>
    <w:rsid w:val="000758BC"/>
    <w:rsid w:val="000809FA"/>
    <w:rsid w:val="000813C2"/>
    <w:rsid w:val="00082135"/>
    <w:rsid w:val="00082C05"/>
    <w:rsid w:val="00084570"/>
    <w:rsid w:val="000855F6"/>
    <w:rsid w:val="00085E1D"/>
    <w:rsid w:val="0008626F"/>
    <w:rsid w:val="00086BA7"/>
    <w:rsid w:val="00091218"/>
    <w:rsid w:val="0009137F"/>
    <w:rsid w:val="00093E8F"/>
    <w:rsid w:val="0009752F"/>
    <w:rsid w:val="00097F9E"/>
    <w:rsid w:val="000A17EF"/>
    <w:rsid w:val="000A1937"/>
    <w:rsid w:val="000A1A8D"/>
    <w:rsid w:val="000A7211"/>
    <w:rsid w:val="000B1615"/>
    <w:rsid w:val="000B2094"/>
    <w:rsid w:val="000B4BF6"/>
    <w:rsid w:val="000B7756"/>
    <w:rsid w:val="000C24DF"/>
    <w:rsid w:val="000C330E"/>
    <w:rsid w:val="000C4351"/>
    <w:rsid w:val="000C4B6F"/>
    <w:rsid w:val="000C4DEE"/>
    <w:rsid w:val="000C525C"/>
    <w:rsid w:val="000C5279"/>
    <w:rsid w:val="000C570C"/>
    <w:rsid w:val="000C65D5"/>
    <w:rsid w:val="000C6625"/>
    <w:rsid w:val="000C6B7A"/>
    <w:rsid w:val="000C6C1A"/>
    <w:rsid w:val="000C7655"/>
    <w:rsid w:val="000D2186"/>
    <w:rsid w:val="000E00CD"/>
    <w:rsid w:val="000E0212"/>
    <w:rsid w:val="000E2D5F"/>
    <w:rsid w:val="000E579D"/>
    <w:rsid w:val="000E5AE0"/>
    <w:rsid w:val="000E6186"/>
    <w:rsid w:val="000E7229"/>
    <w:rsid w:val="000F0405"/>
    <w:rsid w:val="000F1FB1"/>
    <w:rsid w:val="000F28BB"/>
    <w:rsid w:val="00100300"/>
    <w:rsid w:val="00100B0C"/>
    <w:rsid w:val="00100F61"/>
    <w:rsid w:val="00101959"/>
    <w:rsid w:val="00104290"/>
    <w:rsid w:val="0010450B"/>
    <w:rsid w:val="00104D99"/>
    <w:rsid w:val="001056B1"/>
    <w:rsid w:val="00105F13"/>
    <w:rsid w:val="001133BA"/>
    <w:rsid w:val="00120686"/>
    <w:rsid w:val="001206C4"/>
    <w:rsid w:val="00120D9C"/>
    <w:rsid w:val="00121610"/>
    <w:rsid w:val="0012162A"/>
    <w:rsid w:val="0012219B"/>
    <w:rsid w:val="001226D7"/>
    <w:rsid w:val="00122E0E"/>
    <w:rsid w:val="00123E6B"/>
    <w:rsid w:val="00127378"/>
    <w:rsid w:val="00127AB6"/>
    <w:rsid w:val="00134710"/>
    <w:rsid w:val="00136211"/>
    <w:rsid w:val="00136958"/>
    <w:rsid w:val="00140024"/>
    <w:rsid w:val="00140624"/>
    <w:rsid w:val="00141244"/>
    <w:rsid w:val="00141B38"/>
    <w:rsid w:val="00141FFD"/>
    <w:rsid w:val="00142FDE"/>
    <w:rsid w:val="00145365"/>
    <w:rsid w:val="00146F50"/>
    <w:rsid w:val="00151996"/>
    <w:rsid w:val="00151DDE"/>
    <w:rsid w:val="00151F59"/>
    <w:rsid w:val="00154348"/>
    <w:rsid w:val="00155CAD"/>
    <w:rsid w:val="00157BB1"/>
    <w:rsid w:val="00163B14"/>
    <w:rsid w:val="00165510"/>
    <w:rsid w:val="00165868"/>
    <w:rsid w:val="00170626"/>
    <w:rsid w:val="001750F1"/>
    <w:rsid w:val="00175889"/>
    <w:rsid w:val="00176DAA"/>
    <w:rsid w:val="0018012D"/>
    <w:rsid w:val="00182D59"/>
    <w:rsid w:val="00183AB7"/>
    <w:rsid w:val="00183B6C"/>
    <w:rsid w:val="00184FB6"/>
    <w:rsid w:val="001913AC"/>
    <w:rsid w:val="0019184D"/>
    <w:rsid w:val="0019291E"/>
    <w:rsid w:val="00192B70"/>
    <w:rsid w:val="00193161"/>
    <w:rsid w:val="0019492C"/>
    <w:rsid w:val="001955F3"/>
    <w:rsid w:val="001A391D"/>
    <w:rsid w:val="001B2469"/>
    <w:rsid w:val="001B37E2"/>
    <w:rsid w:val="001B4EF4"/>
    <w:rsid w:val="001C0B47"/>
    <w:rsid w:val="001C1294"/>
    <w:rsid w:val="001C2D00"/>
    <w:rsid w:val="001C2E7A"/>
    <w:rsid w:val="001C4467"/>
    <w:rsid w:val="001C4F70"/>
    <w:rsid w:val="001C619C"/>
    <w:rsid w:val="001C6AB7"/>
    <w:rsid w:val="001D01E0"/>
    <w:rsid w:val="001D3BE1"/>
    <w:rsid w:val="001E048C"/>
    <w:rsid w:val="001E1599"/>
    <w:rsid w:val="001E1DF5"/>
    <w:rsid w:val="001E5756"/>
    <w:rsid w:val="001E7748"/>
    <w:rsid w:val="001F148C"/>
    <w:rsid w:val="001F31A4"/>
    <w:rsid w:val="001F3388"/>
    <w:rsid w:val="001F6434"/>
    <w:rsid w:val="0020240C"/>
    <w:rsid w:val="002027D6"/>
    <w:rsid w:val="00207AF7"/>
    <w:rsid w:val="00212EB6"/>
    <w:rsid w:val="0021310C"/>
    <w:rsid w:val="00216C4E"/>
    <w:rsid w:val="00217F4E"/>
    <w:rsid w:val="00222411"/>
    <w:rsid w:val="00223B5C"/>
    <w:rsid w:val="00224764"/>
    <w:rsid w:val="002248FC"/>
    <w:rsid w:val="002261B3"/>
    <w:rsid w:val="0022734E"/>
    <w:rsid w:val="00230DBE"/>
    <w:rsid w:val="00231BAE"/>
    <w:rsid w:val="00231E3B"/>
    <w:rsid w:val="00232479"/>
    <w:rsid w:val="0023354A"/>
    <w:rsid w:val="00235A54"/>
    <w:rsid w:val="00236DD3"/>
    <w:rsid w:val="002411D1"/>
    <w:rsid w:val="00242E3F"/>
    <w:rsid w:val="00246F22"/>
    <w:rsid w:val="00254FD0"/>
    <w:rsid w:val="00255597"/>
    <w:rsid w:val="00257E7E"/>
    <w:rsid w:val="002604E5"/>
    <w:rsid w:val="00265AFB"/>
    <w:rsid w:val="00270A49"/>
    <w:rsid w:val="00272008"/>
    <w:rsid w:val="00282531"/>
    <w:rsid w:val="00283178"/>
    <w:rsid w:val="002858A4"/>
    <w:rsid w:val="00286989"/>
    <w:rsid w:val="00286F4A"/>
    <w:rsid w:val="002907C5"/>
    <w:rsid w:val="0029310A"/>
    <w:rsid w:val="002937A6"/>
    <w:rsid w:val="002946DA"/>
    <w:rsid w:val="00294AED"/>
    <w:rsid w:val="00296EE3"/>
    <w:rsid w:val="002973FD"/>
    <w:rsid w:val="00297FCE"/>
    <w:rsid w:val="002A0227"/>
    <w:rsid w:val="002A32F6"/>
    <w:rsid w:val="002A3D70"/>
    <w:rsid w:val="002A5F17"/>
    <w:rsid w:val="002A64DA"/>
    <w:rsid w:val="002B0619"/>
    <w:rsid w:val="002B13E0"/>
    <w:rsid w:val="002B25B1"/>
    <w:rsid w:val="002B4938"/>
    <w:rsid w:val="002C17D8"/>
    <w:rsid w:val="002C642A"/>
    <w:rsid w:val="002C6D0B"/>
    <w:rsid w:val="002D20FC"/>
    <w:rsid w:val="002D2D3E"/>
    <w:rsid w:val="002D3767"/>
    <w:rsid w:val="002D61ED"/>
    <w:rsid w:val="002D68D8"/>
    <w:rsid w:val="002F1ABD"/>
    <w:rsid w:val="002F3804"/>
    <w:rsid w:val="002F4BBD"/>
    <w:rsid w:val="00306F9C"/>
    <w:rsid w:val="00307DDD"/>
    <w:rsid w:val="00310DFE"/>
    <w:rsid w:val="0031166F"/>
    <w:rsid w:val="003133E4"/>
    <w:rsid w:val="00313673"/>
    <w:rsid w:val="00313CF6"/>
    <w:rsid w:val="00317A69"/>
    <w:rsid w:val="0032138D"/>
    <w:rsid w:val="003243E5"/>
    <w:rsid w:val="00325EED"/>
    <w:rsid w:val="003269FB"/>
    <w:rsid w:val="00327659"/>
    <w:rsid w:val="003276C8"/>
    <w:rsid w:val="003360B1"/>
    <w:rsid w:val="0033690C"/>
    <w:rsid w:val="00340021"/>
    <w:rsid w:val="00346CB6"/>
    <w:rsid w:val="00346DB3"/>
    <w:rsid w:val="00347D26"/>
    <w:rsid w:val="0035388E"/>
    <w:rsid w:val="00360918"/>
    <w:rsid w:val="00362D34"/>
    <w:rsid w:val="003636F5"/>
    <w:rsid w:val="00370738"/>
    <w:rsid w:val="0037236D"/>
    <w:rsid w:val="00372CE6"/>
    <w:rsid w:val="003755CD"/>
    <w:rsid w:val="00381FF5"/>
    <w:rsid w:val="00382480"/>
    <w:rsid w:val="0038284C"/>
    <w:rsid w:val="003848EE"/>
    <w:rsid w:val="00386299"/>
    <w:rsid w:val="00386952"/>
    <w:rsid w:val="00391026"/>
    <w:rsid w:val="003914B5"/>
    <w:rsid w:val="00391D2F"/>
    <w:rsid w:val="003961FA"/>
    <w:rsid w:val="0039718C"/>
    <w:rsid w:val="003973D8"/>
    <w:rsid w:val="00397FFC"/>
    <w:rsid w:val="003A244F"/>
    <w:rsid w:val="003A2655"/>
    <w:rsid w:val="003A2C42"/>
    <w:rsid w:val="003B2631"/>
    <w:rsid w:val="003B596F"/>
    <w:rsid w:val="003B5C17"/>
    <w:rsid w:val="003C08E5"/>
    <w:rsid w:val="003C0DE2"/>
    <w:rsid w:val="003C199F"/>
    <w:rsid w:val="003C1D46"/>
    <w:rsid w:val="003C2192"/>
    <w:rsid w:val="003C38F6"/>
    <w:rsid w:val="003C396F"/>
    <w:rsid w:val="003C5D6A"/>
    <w:rsid w:val="003D10E2"/>
    <w:rsid w:val="003D446D"/>
    <w:rsid w:val="003D7742"/>
    <w:rsid w:val="003E3344"/>
    <w:rsid w:val="003E36EB"/>
    <w:rsid w:val="003E3840"/>
    <w:rsid w:val="003E5276"/>
    <w:rsid w:val="003F04BA"/>
    <w:rsid w:val="003F400D"/>
    <w:rsid w:val="003F411A"/>
    <w:rsid w:val="003F6255"/>
    <w:rsid w:val="00400CD1"/>
    <w:rsid w:val="004040C1"/>
    <w:rsid w:val="004072E1"/>
    <w:rsid w:val="0041034B"/>
    <w:rsid w:val="00411513"/>
    <w:rsid w:val="00412D61"/>
    <w:rsid w:val="00415EEC"/>
    <w:rsid w:val="00420413"/>
    <w:rsid w:val="00420681"/>
    <w:rsid w:val="00426A93"/>
    <w:rsid w:val="00427247"/>
    <w:rsid w:val="0042732D"/>
    <w:rsid w:val="00431F91"/>
    <w:rsid w:val="00434BE7"/>
    <w:rsid w:val="00435629"/>
    <w:rsid w:val="0043605B"/>
    <w:rsid w:val="00440B63"/>
    <w:rsid w:val="004413D7"/>
    <w:rsid w:val="004414F4"/>
    <w:rsid w:val="004447AF"/>
    <w:rsid w:val="00447263"/>
    <w:rsid w:val="00447EA7"/>
    <w:rsid w:val="004509E1"/>
    <w:rsid w:val="00451385"/>
    <w:rsid w:val="004521B4"/>
    <w:rsid w:val="0045335D"/>
    <w:rsid w:val="00456718"/>
    <w:rsid w:val="00471C5A"/>
    <w:rsid w:val="00476E28"/>
    <w:rsid w:val="00477D19"/>
    <w:rsid w:val="004813C9"/>
    <w:rsid w:val="00481699"/>
    <w:rsid w:val="00482742"/>
    <w:rsid w:val="00482C3E"/>
    <w:rsid w:val="0048429D"/>
    <w:rsid w:val="00490C0B"/>
    <w:rsid w:val="004919F4"/>
    <w:rsid w:val="00491FF9"/>
    <w:rsid w:val="00496076"/>
    <w:rsid w:val="004A0C51"/>
    <w:rsid w:val="004A15F9"/>
    <w:rsid w:val="004A2946"/>
    <w:rsid w:val="004A2D67"/>
    <w:rsid w:val="004A78F6"/>
    <w:rsid w:val="004B08E1"/>
    <w:rsid w:val="004B2B23"/>
    <w:rsid w:val="004B2B73"/>
    <w:rsid w:val="004B2FDF"/>
    <w:rsid w:val="004B5831"/>
    <w:rsid w:val="004B5EFE"/>
    <w:rsid w:val="004C5CCD"/>
    <w:rsid w:val="004C735D"/>
    <w:rsid w:val="004C76AD"/>
    <w:rsid w:val="004D1CC8"/>
    <w:rsid w:val="004D1CFF"/>
    <w:rsid w:val="004E2EBE"/>
    <w:rsid w:val="004E38BB"/>
    <w:rsid w:val="004E50FB"/>
    <w:rsid w:val="004E538D"/>
    <w:rsid w:val="004E63D0"/>
    <w:rsid w:val="004E7D69"/>
    <w:rsid w:val="004F284F"/>
    <w:rsid w:val="00501756"/>
    <w:rsid w:val="005018DC"/>
    <w:rsid w:val="00503828"/>
    <w:rsid w:val="00506DB7"/>
    <w:rsid w:val="00510AB6"/>
    <w:rsid w:val="00512266"/>
    <w:rsid w:val="00512D11"/>
    <w:rsid w:val="005137CA"/>
    <w:rsid w:val="0051606E"/>
    <w:rsid w:val="0051715B"/>
    <w:rsid w:val="005213F6"/>
    <w:rsid w:val="00530BC1"/>
    <w:rsid w:val="00532936"/>
    <w:rsid w:val="00533ADB"/>
    <w:rsid w:val="0053505F"/>
    <w:rsid w:val="0054171F"/>
    <w:rsid w:val="005452B0"/>
    <w:rsid w:val="00546B3F"/>
    <w:rsid w:val="00546E3D"/>
    <w:rsid w:val="005470B1"/>
    <w:rsid w:val="00547368"/>
    <w:rsid w:val="005503FD"/>
    <w:rsid w:val="0055224F"/>
    <w:rsid w:val="0055501B"/>
    <w:rsid w:val="00560D67"/>
    <w:rsid w:val="00561F65"/>
    <w:rsid w:val="00562368"/>
    <w:rsid w:val="00562BAB"/>
    <w:rsid w:val="00563106"/>
    <w:rsid w:val="005647E2"/>
    <w:rsid w:val="0056639C"/>
    <w:rsid w:val="0057019C"/>
    <w:rsid w:val="00571AC3"/>
    <w:rsid w:val="0057251C"/>
    <w:rsid w:val="00573E30"/>
    <w:rsid w:val="0057439A"/>
    <w:rsid w:val="00575ECD"/>
    <w:rsid w:val="005806A9"/>
    <w:rsid w:val="00583C7C"/>
    <w:rsid w:val="005870AB"/>
    <w:rsid w:val="00591178"/>
    <w:rsid w:val="00593378"/>
    <w:rsid w:val="0059434F"/>
    <w:rsid w:val="005949A1"/>
    <w:rsid w:val="005A0071"/>
    <w:rsid w:val="005A0D44"/>
    <w:rsid w:val="005A0E29"/>
    <w:rsid w:val="005A5696"/>
    <w:rsid w:val="005A6728"/>
    <w:rsid w:val="005B0A8C"/>
    <w:rsid w:val="005B384F"/>
    <w:rsid w:val="005B3B8F"/>
    <w:rsid w:val="005B5EDD"/>
    <w:rsid w:val="005B6C01"/>
    <w:rsid w:val="005C1FBD"/>
    <w:rsid w:val="005C23DC"/>
    <w:rsid w:val="005C55B9"/>
    <w:rsid w:val="005C693D"/>
    <w:rsid w:val="005D2294"/>
    <w:rsid w:val="005D58DB"/>
    <w:rsid w:val="005D6CD0"/>
    <w:rsid w:val="005E03E9"/>
    <w:rsid w:val="005E1BB6"/>
    <w:rsid w:val="005E321D"/>
    <w:rsid w:val="005E4103"/>
    <w:rsid w:val="005E41D5"/>
    <w:rsid w:val="005E5574"/>
    <w:rsid w:val="005E58E7"/>
    <w:rsid w:val="005E6E67"/>
    <w:rsid w:val="005F0A71"/>
    <w:rsid w:val="005F0D2F"/>
    <w:rsid w:val="005F24E1"/>
    <w:rsid w:val="005F347E"/>
    <w:rsid w:val="005F662F"/>
    <w:rsid w:val="00601DC5"/>
    <w:rsid w:val="00602968"/>
    <w:rsid w:val="00603653"/>
    <w:rsid w:val="00604764"/>
    <w:rsid w:val="00605846"/>
    <w:rsid w:val="0060776E"/>
    <w:rsid w:val="00612EEA"/>
    <w:rsid w:val="00613811"/>
    <w:rsid w:val="0061712F"/>
    <w:rsid w:val="00620F32"/>
    <w:rsid w:val="00621713"/>
    <w:rsid w:val="00621763"/>
    <w:rsid w:val="00623DA6"/>
    <w:rsid w:val="00624C15"/>
    <w:rsid w:val="00626A60"/>
    <w:rsid w:val="006308B8"/>
    <w:rsid w:val="00631C6C"/>
    <w:rsid w:val="00636E82"/>
    <w:rsid w:val="006372AA"/>
    <w:rsid w:val="00637419"/>
    <w:rsid w:val="00637E97"/>
    <w:rsid w:val="00640861"/>
    <w:rsid w:val="006426C8"/>
    <w:rsid w:val="00645258"/>
    <w:rsid w:val="00651D3A"/>
    <w:rsid w:val="0066282E"/>
    <w:rsid w:val="00662F08"/>
    <w:rsid w:val="0066432D"/>
    <w:rsid w:val="00665644"/>
    <w:rsid w:val="00666B84"/>
    <w:rsid w:val="006704C0"/>
    <w:rsid w:val="00674D8B"/>
    <w:rsid w:val="006761BE"/>
    <w:rsid w:val="006772E1"/>
    <w:rsid w:val="00683808"/>
    <w:rsid w:val="00684AC4"/>
    <w:rsid w:val="00690F4B"/>
    <w:rsid w:val="00694072"/>
    <w:rsid w:val="006964F2"/>
    <w:rsid w:val="006966F4"/>
    <w:rsid w:val="00697FAF"/>
    <w:rsid w:val="006A052C"/>
    <w:rsid w:val="006A181E"/>
    <w:rsid w:val="006A4952"/>
    <w:rsid w:val="006B19C7"/>
    <w:rsid w:val="006B1A20"/>
    <w:rsid w:val="006B1B9F"/>
    <w:rsid w:val="006B24C6"/>
    <w:rsid w:val="006B45D2"/>
    <w:rsid w:val="006B57D6"/>
    <w:rsid w:val="006B5CB0"/>
    <w:rsid w:val="006B63F7"/>
    <w:rsid w:val="006C2BB3"/>
    <w:rsid w:val="006C51A0"/>
    <w:rsid w:val="006C6E9D"/>
    <w:rsid w:val="006D0077"/>
    <w:rsid w:val="006D092B"/>
    <w:rsid w:val="006D1993"/>
    <w:rsid w:val="006D73B6"/>
    <w:rsid w:val="006E04FD"/>
    <w:rsid w:val="006E0E34"/>
    <w:rsid w:val="006E1473"/>
    <w:rsid w:val="006E29EF"/>
    <w:rsid w:val="006E2D8D"/>
    <w:rsid w:val="006E3BBE"/>
    <w:rsid w:val="006E3F9A"/>
    <w:rsid w:val="006E413E"/>
    <w:rsid w:val="006E53B2"/>
    <w:rsid w:val="006E676E"/>
    <w:rsid w:val="006F1C73"/>
    <w:rsid w:val="006F30CA"/>
    <w:rsid w:val="006F39A0"/>
    <w:rsid w:val="006F4375"/>
    <w:rsid w:val="006F51FC"/>
    <w:rsid w:val="006F5CF8"/>
    <w:rsid w:val="006F6C74"/>
    <w:rsid w:val="006F72D6"/>
    <w:rsid w:val="006F7A78"/>
    <w:rsid w:val="00701CD5"/>
    <w:rsid w:val="007050E7"/>
    <w:rsid w:val="00705908"/>
    <w:rsid w:val="00706A1C"/>
    <w:rsid w:val="00712D8A"/>
    <w:rsid w:val="0071331F"/>
    <w:rsid w:val="00715094"/>
    <w:rsid w:val="007151DE"/>
    <w:rsid w:val="00716672"/>
    <w:rsid w:val="007211F4"/>
    <w:rsid w:val="00721317"/>
    <w:rsid w:val="00722987"/>
    <w:rsid w:val="00724517"/>
    <w:rsid w:val="00730F59"/>
    <w:rsid w:val="0073250E"/>
    <w:rsid w:val="007341F9"/>
    <w:rsid w:val="0073488E"/>
    <w:rsid w:val="00734AEF"/>
    <w:rsid w:val="00734B03"/>
    <w:rsid w:val="007361FB"/>
    <w:rsid w:val="0073729B"/>
    <w:rsid w:val="00740E10"/>
    <w:rsid w:val="0074116D"/>
    <w:rsid w:val="00744589"/>
    <w:rsid w:val="00750D71"/>
    <w:rsid w:val="00751009"/>
    <w:rsid w:val="007513B4"/>
    <w:rsid w:val="00751842"/>
    <w:rsid w:val="00757310"/>
    <w:rsid w:val="007607C9"/>
    <w:rsid w:val="00765E2A"/>
    <w:rsid w:val="00766609"/>
    <w:rsid w:val="00766AFB"/>
    <w:rsid w:val="00770735"/>
    <w:rsid w:val="00772639"/>
    <w:rsid w:val="00773222"/>
    <w:rsid w:val="00775340"/>
    <w:rsid w:val="00777FEB"/>
    <w:rsid w:val="00781814"/>
    <w:rsid w:val="00782E13"/>
    <w:rsid w:val="007850F2"/>
    <w:rsid w:val="00792402"/>
    <w:rsid w:val="00794B47"/>
    <w:rsid w:val="00795017"/>
    <w:rsid w:val="00796114"/>
    <w:rsid w:val="007A0EB0"/>
    <w:rsid w:val="007A3082"/>
    <w:rsid w:val="007A5BAB"/>
    <w:rsid w:val="007A760F"/>
    <w:rsid w:val="007A7BB5"/>
    <w:rsid w:val="007B0AB5"/>
    <w:rsid w:val="007B279E"/>
    <w:rsid w:val="007B333A"/>
    <w:rsid w:val="007C4BDF"/>
    <w:rsid w:val="007C52D0"/>
    <w:rsid w:val="007C577E"/>
    <w:rsid w:val="007D0A86"/>
    <w:rsid w:val="007D1FD6"/>
    <w:rsid w:val="007D4694"/>
    <w:rsid w:val="007D4D58"/>
    <w:rsid w:val="007D544B"/>
    <w:rsid w:val="007E1480"/>
    <w:rsid w:val="007E30B7"/>
    <w:rsid w:val="007E3442"/>
    <w:rsid w:val="007E3B1E"/>
    <w:rsid w:val="007E4253"/>
    <w:rsid w:val="007E4518"/>
    <w:rsid w:val="007E53A3"/>
    <w:rsid w:val="007E5AF1"/>
    <w:rsid w:val="007E6756"/>
    <w:rsid w:val="007E6CA0"/>
    <w:rsid w:val="007F19ED"/>
    <w:rsid w:val="007F4B26"/>
    <w:rsid w:val="007F4CAE"/>
    <w:rsid w:val="007F5A48"/>
    <w:rsid w:val="007F69CD"/>
    <w:rsid w:val="008002F4"/>
    <w:rsid w:val="00800D45"/>
    <w:rsid w:val="00803824"/>
    <w:rsid w:val="00810316"/>
    <w:rsid w:val="00811027"/>
    <w:rsid w:val="008129DC"/>
    <w:rsid w:val="0081334F"/>
    <w:rsid w:val="008152C0"/>
    <w:rsid w:val="008173E3"/>
    <w:rsid w:val="008218C9"/>
    <w:rsid w:val="00822A81"/>
    <w:rsid w:val="00825E57"/>
    <w:rsid w:val="00830BD1"/>
    <w:rsid w:val="00832D77"/>
    <w:rsid w:val="00833CC1"/>
    <w:rsid w:val="00834E2D"/>
    <w:rsid w:val="00835A1E"/>
    <w:rsid w:val="00836D84"/>
    <w:rsid w:val="008418F2"/>
    <w:rsid w:val="008455BE"/>
    <w:rsid w:val="00845C6F"/>
    <w:rsid w:val="00846EFC"/>
    <w:rsid w:val="00847AA8"/>
    <w:rsid w:val="00852270"/>
    <w:rsid w:val="00852F4D"/>
    <w:rsid w:val="0085331A"/>
    <w:rsid w:val="00853BBC"/>
    <w:rsid w:val="00856109"/>
    <w:rsid w:val="00857594"/>
    <w:rsid w:val="00860993"/>
    <w:rsid w:val="00860D06"/>
    <w:rsid w:val="00861EF8"/>
    <w:rsid w:val="00867ABB"/>
    <w:rsid w:val="0087585C"/>
    <w:rsid w:val="008760EC"/>
    <w:rsid w:val="0087643A"/>
    <w:rsid w:val="0088410A"/>
    <w:rsid w:val="008870EF"/>
    <w:rsid w:val="00887BF8"/>
    <w:rsid w:val="00890C66"/>
    <w:rsid w:val="00891DF3"/>
    <w:rsid w:val="00894680"/>
    <w:rsid w:val="00894AC6"/>
    <w:rsid w:val="00894B20"/>
    <w:rsid w:val="00895C5A"/>
    <w:rsid w:val="00897D93"/>
    <w:rsid w:val="008A068C"/>
    <w:rsid w:val="008A0705"/>
    <w:rsid w:val="008A1370"/>
    <w:rsid w:val="008A3BDD"/>
    <w:rsid w:val="008A5F05"/>
    <w:rsid w:val="008B072A"/>
    <w:rsid w:val="008B0A6A"/>
    <w:rsid w:val="008B3573"/>
    <w:rsid w:val="008B3D6D"/>
    <w:rsid w:val="008B45CA"/>
    <w:rsid w:val="008B52CB"/>
    <w:rsid w:val="008B5B4A"/>
    <w:rsid w:val="008C192F"/>
    <w:rsid w:val="008C2F2A"/>
    <w:rsid w:val="008C4DE6"/>
    <w:rsid w:val="008D0CD6"/>
    <w:rsid w:val="008D148C"/>
    <w:rsid w:val="008D3542"/>
    <w:rsid w:val="008D38FF"/>
    <w:rsid w:val="008D3FD9"/>
    <w:rsid w:val="008D7A16"/>
    <w:rsid w:val="008E3D05"/>
    <w:rsid w:val="008E406D"/>
    <w:rsid w:val="008E6A72"/>
    <w:rsid w:val="008E7658"/>
    <w:rsid w:val="008F01FD"/>
    <w:rsid w:val="008F0FE6"/>
    <w:rsid w:val="008F11F3"/>
    <w:rsid w:val="008F271F"/>
    <w:rsid w:val="008F57B4"/>
    <w:rsid w:val="008F7215"/>
    <w:rsid w:val="008F7B65"/>
    <w:rsid w:val="00903C44"/>
    <w:rsid w:val="00904EBB"/>
    <w:rsid w:val="009065F4"/>
    <w:rsid w:val="00910C17"/>
    <w:rsid w:val="00910E1A"/>
    <w:rsid w:val="00911004"/>
    <w:rsid w:val="0091386C"/>
    <w:rsid w:val="009138F6"/>
    <w:rsid w:val="00916D29"/>
    <w:rsid w:val="00916D81"/>
    <w:rsid w:val="00917E10"/>
    <w:rsid w:val="00921C4B"/>
    <w:rsid w:val="00932536"/>
    <w:rsid w:val="00932B70"/>
    <w:rsid w:val="00932D93"/>
    <w:rsid w:val="009333C3"/>
    <w:rsid w:val="009378A2"/>
    <w:rsid w:val="0094175F"/>
    <w:rsid w:val="00942B11"/>
    <w:rsid w:val="00944A65"/>
    <w:rsid w:val="00945F24"/>
    <w:rsid w:val="00951037"/>
    <w:rsid w:val="00955FE3"/>
    <w:rsid w:val="00956D01"/>
    <w:rsid w:val="00957980"/>
    <w:rsid w:val="00961C8F"/>
    <w:rsid w:val="00962CB1"/>
    <w:rsid w:val="009678D5"/>
    <w:rsid w:val="00970BA8"/>
    <w:rsid w:val="00971579"/>
    <w:rsid w:val="00972F8E"/>
    <w:rsid w:val="00974B34"/>
    <w:rsid w:val="009755FE"/>
    <w:rsid w:val="00975777"/>
    <w:rsid w:val="00976F0D"/>
    <w:rsid w:val="009802F5"/>
    <w:rsid w:val="00983171"/>
    <w:rsid w:val="009833CE"/>
    <w:rsid w:val="0098468D"/>
    <w:rsid w:val="00984A78"/>
    <w:rsid w:val="0098520A"/>
    <w:rsid w:val="00986D81"/>
    <w:rsid w:val="00990C85"/>
    <w:rsid w:val="0099227C"/>
    <w:rsid w:val="00992462"/>
    <w:rsid w:val="00992FBE"/>
    <w:rsid w:val="00993909"/>
    <w:rsid w:val="00993BEE"/>
    <w:rsid w:val="00993EB9"/>
    <w:rsid w:val="0099558B"/>
    <w:rsid w:val="009A0DC2"/>
    <w:rsid w:val="009A1550"/>
    <w:rsid w:val="009A1EC9"/>
    <w:rsid w:val="009A3159"/>
    <w:rsid w:val="009A5F5D"/>
    <w:rsid w:val="009A66F8"/>
    <w:rsid w:val="009B0662"/>
    <w:rsid w:val="009B1524"/>
    <w:rsid w:val="009B32AA"/>
    <w:rsid w:val="009B3E0F"/>
    <w:rsid w:val="009B4219"/>
    <w:rsid w:val="009B5DA2"/>
    <w:rsid w:val="009B796E"/>
    <w:rsid w:val="009C127E"/>
    <w:rsid w:val="009D0659"/>
    <w:rsid w:val="009D193A"/>
    <w:rsid w:val="009D6878"/>
    <w:rsid w:val="009D7091"/>
    <w:rsid w:val="009D7246"/>
    <w:rsid w:val="009E08D9"/>
    <w:rsid w:val="009E0EEE"/>
    <w:rsid w:val="009E1216"/>
    <w:rsid w:val="009E272C"/>
    <w:rsid w:val="009E30E6"/>
    <w:rsid w:val="009E3CC3"/>
    <w:rsid w:val="009E57C2"/>
    <w:rsid w:val="009E647E"/>
    <w:rsid w:val="009E6987"/>
    <w:rsid w:val="009E76F3"/>
    <w:rsid w:val="009E7D1E"/>
    <w:rsid w:val="009F14F1"/>
    <w:rsid w:val="009F1B54"/>
    <w:rsid w:val="009F1D1C"/>
    <w:rsid w:val="009F2F41"/>
    <w:rsid w:val="009F35C7"/>
    <w:rsid w:val="009F4B87"/>
    <w:rsid w:val="009F6B85"/>
    <w:rsid w:val="009F7A64"/>
    <w:rsid w:val="009F7B60"/>
    <w:rsid w:val="00A006E0"/>
    <w:rsid w:val="00A00C9D"/>
    <w:rsid w:val="00A027E0"/>
    <w:rsid w:val="00A032C6"/>
    <w:rsid w:val="00A072D3"/>
    <w:rsid w:val="00A10B9D"/>
    <w:rsid w:val="00A1328A"/>
    <w:rsid w:val="00A13785"/>
    <w:rsid w:val="00A1379E"/>
    <w:rsid w:val="00A144BF"/>
    <w:rsid w:val="00A148BC"/>
    <w:rsid w:val="00A14CF4"/>
    <w:rsid w:val="00A15D9C"/>
    <w:rsid w:val="00A15F1C"/>
    <w:rsid w:val="00A1696F"/>
    <w:rsid w:val="00A17C64"/>
    <w:rsid w:val="00A23CCD"/>
    <w:rsid w:val="00A24203"/>
    <w:rsid w:val="00A24415"/>
    <w:rsid w:val="00A24584"/>
    <w:rsid w:val="00A24665"/>
    <w:rsid w:val="00A27BA2"/>
    <w:rsid w:val="00A30184"/>
    <w:rsid w:val="00A321A1"/>
    <w:rsid w:val="00A35EEE"/>
    <w:rsid w:val="00A369AB"/>
    <w:rsid w:val="00A37A2A"/>
    <w:rsid w:val="00A41945"/>
    <w:rsid w:val="00A455F9"/>
    <w:rsid w:val="00A45887"/>
    <w:rsid w:val="00A4783A"/>
    <w:rsid w:val="00A50847"/>
    <w:rsid w:val="00A51C3E"/>
    <w:rsid w:val="00A54491"/>
    <w:rsid w:val="00A550DC"/>
    <w:rsid w:val="00A5546B"/>
    <w:rsid w:val="00A56560"/>
    <w:rsid w:val="00A640CE"/>
    <w:rsid w:val="00A66CE6"/>
    <w:rsid w:val="00A66E26"/>
    <w:rsid w:val="00A66FC8"/>
    <w:rsid w:val="00A67CF9"/>
    <w:rsid w:val="00A70A1A"/>
    <w:rsid w:val="00A70BD8"/>
    <w:rsid w:val="00A74C9E"/>
    <w:rsid w:val="00A846AF"/>
    <w:rsid w:val="00A85626"/>
    <w:rsid w:val="00A86EC8"/>
    <w:rsid w:val="00A87042"/>
    <w:rsid w:val="00A875C7"/>
    <w:rsid w:val="00A91046"/>
    <w:rsid w:val="00A919BC"/>
    <w:rsid w:val="00A91E6A"/>
    <w:rsid w:val="00A95733"/>
    <w:rsid w:val="00A95A4B"/>
    <w:rsid w:val="00AA12DB"/>
    <w:rsid w:val="00AA26E3"/>
    <w:rsid w:val="00AA3024"/>
    <w:rsid w:val="00AA578B"/>
    <w:rsid w:val="00AA5A33"/>
    <w:rsid w:val="00AA70CF"/>
    <w:rsid w:val="00AB0CDB"/>
    <w:rsid w:val="00AB2780"/>
    <w:rsid w:val="00AB39E6"/>
    <w:rsid w:val="00AB4BE2"/>
    <w:rsid w:val="00AC0913"/>
    <w:rsid w:val="00AC18D5"/>
    <w:rsid w:val="00AC29FE"/>
    <w:rsid w:val="00AD273A"/>
    <w:rsid w:val="00AD42EA"/>
    <w:rsid w:val="00AD4620"/>
    <w:rsid w:val="00AD61E3"/>
    <w:rsid w:val="00AD61FD"/>
    <w:rsid w:val="00AD7440"/>
    <w:rsid w:val="00AE0CF9"/>
    <w:rsid w:val="00AE1B29"/>
    <w:rsid w:val="00AE20E1"/>
    <w:rsid w:val="00AF295F"/>
    <w:rsid w:val="00AF3A2B"/>
    <w:rsid w:val="00AF3AB8"/>
    <w:rsid w:val="00AF64D0"/>
    <w:rsid w:val="00AF6C1D"/>
    <w:rsid w:val="00AF7FEC"/>
    <w:rsid w:val="00B04378"/>
    <w:rsid w:val="00B05A5D"/>
    <w:rsid w:val="00B13D5D"/>
    <w:rsid w:val="00B17868"/>
    <w:rsid w:val="00B22076"/>
    <w:rsid w:val="00B2263B"/>
    <w:rsid w:val="00B22E2C"/>
    <w:rsid w:val="00B24870"/>
    <w:rsid w:val="00B32C5F"/>
    <w:rsid w:val="00B33341"/>
    <w:rsid w:val="00B33A0A"/>
    <w:rsid w:val="00B340E1"/>
    <w:rsid w:val="00B40500"/>
    <w:rsid w:val="00B410D7"/>
    <w:rsid w:val="00B41125"/>
    <w:rsid w:val="00B411E5"/>
    <w:rsid w:val="00B41842"/>
    <w:rsid w:val="00B42C16"/>
    <w:rsid w:val="00B4522C"/>
    <w:rsid w:val="00B453D1"/>
    <w:rsid w:val="00B458A3"/>
    <w:rsid w:val="00B51E66"/>
    <w:rsid w:val="00B521E8"/>
    <w:rsid w:val="00B54101"/>
    <w:rsid w:val="00B541ED"/>
    <w:rsid w:val="00B56076"/>
    <w:rsid w:val="00B612CB"/>
    <w:rsid w:val="00B61F98"/>
    <w:rsid w:val="00B656E9"/>
    <w:rsid w:val="00B66992"/>
    <w:rsid w:val="00B72883"/>
    <w:rsid w:val="00B777E9"/>
    <w:rsid w:val="00B77C59"/>
    <w:rsid w:val="00B80D16"/>
    <w:rsid w:val="00B814BF"/>
    <w:rsid w:val="00B82B95"/>
    <w:rsid w:val="00B85393"/>
    <w:rsid w:val="00B85EFF"/>
    <w:rsid w:val="00B86775"/>
    <w:rsid w:val="00B86BDC"/>
    <w:rsid w:val="00B87C93"/>
    <w:rsid w:val="00B90DA9"/>
    <w:rsid w:val="00B91999"/>
    <w:rsid w:val="00B91A9C"/>
    <w:rsid w:val="00B93718"/>
    <w:rsid w:val="00B94337"/>
    <w:rsid w:val="00B96507"/>
    <w:rsid w:val="00B96DE6"/>
    <w:rsid w:val="00BA0E01"/>
    <w:rsid w:val="00BA121C"/>
    <w:rsid w:val="00BA3659"/>
    <w:rsid w:val="00BB1C4F"/>
    <w:rsid w:val="00BB2A54"/>
    <w:rsid w:val="00BB375B"/>
    <w:rsid w:val="00BB4317"/>
    <w:rsid w:val="00BB7400"/>
    <w:rsid w:val="00BB7618"/>
    <w:rsid w:val="00BC0585"/>
    <w:rsid w:val="00BC0A09"/>
    <w:rsid w:val="00BC26F7"/>
    <w:rsid w:val="00BC2954"/>
    <w:rsid w:val="00BC61BB"/>
    <w:rsid w:val="00BC7A76"/>
    <w:rsid w:val="00BD275A"/>
    <w:rsid w:val="00BD2B83"/>
    <w:rsid w:val="00BD58F7"/>
    <w:rsid w:val="00BD64D9"/>
    <w:rsid w:val="00BD7E7E"/>
    <w:rsid w:val="00BE19E9"/>
    <w:rsid w:val="00BE555C"/>
    <w:rsid w:val="00BE6C70"/>
    <w:rsid w:val="00BF4B68"/>
    <w:rsid w:val="00BF5DC3"/>
    <w:rsid w:val="00BF6AD1"/>
    <w:rsid w:val="00BF7153"/>
    <w:rsid w:val="00C01B46"/>
    <w:rsid w:val="00C05C33"/>
    <w:rsid w:val="00C068C5"/>
    <w:rsid w:val="00C10A30"/>
    <w:rsid w:val="00C145B0"/>
    <w:rsid w:val="00C14976"/>
    <w:rsid w:val="00C16A55"/>
    <w:rsid w:val="00C20F3D"/>
    <w:rsid w:val="00C23E1C"/>
    <w:rsid w:val="00C240DC"/>
    <w:rsid w:val="00C2573D"/>
    <w:rsid w:val="00C3169B"/>
    <w:rsid w:val="00C32036"/>
    <w:rsid w:val="00C32FAB"/>
    <w:rsid w:val="00C33129"/>
    <w:rsid w:val="00C40582"/>
    <w:rsid w:val="00C40725"/>
    <w:rsid w:val="00C42C05"/>
    <w:rsid w:val="00C43441"/>
    <w:rsid w:val="00C43A9C"/>
    <w:rsid w:val="00C455BF"/>
    <w:rsid w:val="00C460D8"/>
    <w:rsid w:val="00C4651B"/>
    <w:rsid w:val="00C47AE0"/>
    <w:rsid w:val="00C50197"/>
    <w:rsid w:val="00C51977"/>
    <w:rsid w:val="00C51DD1"/>
    <w:rsid w:val="00C522B0"/>
    <w:rsid w:val="00C52E14"/>
    <w:rsid w:val="00C55610"/>
    <w:rsid w:val="00C56A93"/>
    <w:rsid w:val="00C56E96"/>
    <w:rsid w:val="00C6151C"/>
    <w:rsid w:val="00C61F7C"/>
    <w:rsid w:val="00C62A97"/>
    <w:rsid w:val="00C65BE2"/>
    <w:rsid w:val="00C67A14"/>
    <w:rsid w:val="00C702E2"/>
    <w:rsid w:val="00C71026"/>
    <w:rsid w:val="00C722E7"/>
    <w:rsid w:val="00C72B74"/>
    <w:rsid w:val="00C776E8"/>
    <w:rsid w:val="00C81D03"/>
    <w:rsid w:val="00C828FD"/>
    <w:rsid w:val="00C83E49"/>
    <w:rsid w:val="00C87A76"/>
    <w:rsid w:val="00C93015"/>
    <w:rsid w:val="00C95DD5"/>
    <w:rsid w:val="00C9609B"/>
    <w:rsid w:val="00C973E3"/>
    <w:rsid w:val="00CA0130"/>
    <w:rsid w:val="00CA01F7"/>
    <w:rsid w:val="00CA090A"/>
    <w:rsid w:val="00CA17B1"/>
    <w:rsid w:val="00CA294B"/>
    <w:rsid w:val="00CA29D6"/>
    <w:rsid w:val="00CA3213"/>
    <w:rsid w:val="00CA70A5"/>
    <w:rsid w:val="00CA792A"/>
    <w:rsid w:val="00CB20E6"/>
    <w:rsid w:val="00CB38DB"/>
    <w:rsid w:val="00CB38E7"/>
    <w:rsid w:val="00CB4D6D"/>
    <w:rsid w:val="00CB70B2"/>
    <w:rsid w:val="00CC1CBB"/>
    <w:rsid w:val="00CC1E9E"/>
    <w:rsid w:val="00CC2175"/>
    <w:rsid w:val="00CC250F"/>
    <w:rsid w:val="00CC3A8C"/>
    <w:rsid w:val="00CC414D"/>
    <w:rsid w:val="00CC4833"/>
    <w:rsid w:val="00CC4E8C"/>
    <w:rsid w:val="00CD15A3"/>
    <w:rsid w:val="00CD21B8"/>
    <w:rsid w:val="00CD39AD"/>
    <w:rsid w:val="00CD6898"/>
    <w:rsid w:val="00CE15B6"/>
    <w:rsid w:val="00CE1606"/>
    <w:rsid w:val="00CE2EB5"/>
    <w:rsid w:val="00CE4AEB"/>
    <w:rsid w:val="00CE57F1"/>
    <w:rsid w:val="00CE66B4"/>
    <w:rsid w:val="00CF218E"/>
    <w:rsid w:val="00CF3B7E"/>
    <w:rsid w:val="00CF5D45"/>
    <w:rsid w:val="00D013C9"/>
    <w:rsid w:val="00D02775"/>
    <w:rsid w:val="00D04859"/>
    <w:rsid w:val="00D12F4A"/>
    <w:rsid w:val="00D13E7D"/>
    <w:rsid w:val="00D1519B"/>
    <w:rsid w:val="00D15C43"/>
    <w:rsid w:val="00D17654"/>
    <w:rsid w:val="00D20AA2"/>
    <w:rsid w:val="00D20E43"/>
    <w:rsid w:val="00D21F61"/>
    <w:rsid w:val="00D21F69"/>
    <w:rsid w:val="00D22078"/>
    <w:rsid w:val="00D246E9"/>
    <w:rsid w:val="00D26E59"/>
    <w:rsid w:val="00D34E4A"/>
    <w:rsid w:val="00D3518F"/>
    <w:rsid w:val="00D40C53"/>
    <w:rsid w:val="00D417E9"/>
    <w:rsid w:val="00D42A4C"/>
    <w:rsid w:val="00D463AD"/>
    <w:rsid w:val="00D4646F"/>
    <w:rsid w:val="00D471B8"/>
    <w:rsid w:val="00D471F4"/>
    <w:rsid w:val="00D47596"/>
    <w:rsid w:val="00D518F7"/>
    <w:rsid w:val="00D5269D"/>
    <w:rsid w:val="00D53F0C"/>
    <w:rsid w:val="00D54F51"/>
    <w:rsid w:val="00D55127"/>
    <w:rsid w:val="00D56901"/>
    <w:rsid w:val="00D56F6F"/>
    <w:rsid w:val="00D6115C"/>
    <w:rsid w:val="00D63F55"/>
    <w:rsid w:val="00D65BDF"/>
    <w:rsid w:val="00D66DFC"/>
    <w:rsid w:val="00D67343"/>
    <w:rsid w:val="00D6783A"/>
    <w:rsid w:val="00D708DC"/>
    <w:rsid w:val="00D71CEE"/>
    <w:rsid w:val="00D746B0"/>
    <w:rsid w:val="00D75D09"/>
    <w:rsid w:val="00D80664"/>
    <w:rsid w:val="00D818A3"/>
    <w:rsid w:val="00D85C5C"/>
    <w:rsid w:val="00D864AA"/>
    <w:rsid w:val="00D8673D"/>
    <w:rsid w:val="00D8734B"/>
    <w:rsid w:val="00D914AE"/>
    <w:rsid w:val="00D91AA1"/>
    <w:rsid w:val="00D929C8"/>
    <w:rsid w:val="00D96B16"/>
    <w:rsid w:val="00D97390"/>
    <w:rsid w:val="00D97548"/>
    <w:rsid w:val="00DA35A1"/>
    <w:rsid w:val="00DA3751"/>
    <w:rsid w:val="00DB2AA7"/>
    <w:rsid w:val="00DB3BC1"/>
    <w:rsid w:val="00DB7628"/>
    <w:rsid w:val="00DC0B94"/>
    <w:rsid w:val="00DC1D9F"/>
    <w:rsid w:val="00DC25D3"/>
    <w:rsid w:val="00DC291E"/>
    <w:rsid w:val="00DC3A50"/>
    <w:rsid w:val="00DC46C0"/>
    <w:rsid w:val="00DC4944"/>
    <w:rsid w:val="00DC625B"/>
    <w:rsid w:val="00DD0253"/>
    <w:rsid w:val="00DD3FC2"/>
    <w:rsid w:val="00DD6261"/>
    <w:rsid w:val="00DE0956"/>
    <w:rsid w:val="00DE1F09"/>
    <w:rsid w:val="00DE27DC"/>
    <w:rsid w:val="00DE4CF7"/>
    <w:rsid w:val="00DE7047"/>
    <w:rsid w:val="00DF01CB"/>
    <w:rsid w:val="00DF08D6"/>
    <w:rsid w:val="00DF1D12"/>
    <w:rsid w:val="00DF2545"/>
    <w:rsid w:val="00DF6DAC"/>
    <w:rsid w:val="00E009BF"/>
    <w:rsid w:val="00E0155E"/>
    <w:rsid w:val="00E0395E"/>
    <w:rsid w:val="00E05251"/>
    <w:rsid w:val="00E05C4B"/>
    <w:rsid w:val="00E066DE"/>
    <w:rsid w:val="00E0684E"/>
    <w:rsid w:val="00E10AD5"/>
    <w:rsid w:val="00E12D76"/>
    <w:rsid w:val="00E14EE8"/>
    <w:rsid w:val="00E218A0"/>
    <w:rsid w:val="00E224AA"/>
    <w:rsid w:val="00E24F94"/>
    <w:rsid w:val="00E26566"/>
    <w:rsid w:val="00E33B80"/>
    <w:rsid w:val="00E3629D"/>
    <w:rsid w:val="00E377D2"/>
    <w:rsid w:val="00E40067"/>
    <w:rsid w:val="00E473CE"/>
    <w:rsid w:val="00E50306"/>
    <w:rsid w:val="00E5220A"/>
    <w:rsid w:val="00E5390C"/>
    <w:rsid w:val="00E5531B"/>
    <w:rsid w:val="00E602C8"/>
    <w:rsid w:val="00E60AF0"/>
    <w:rsid w:val="00E61F55"/>
    <w:rsid w:val="00E62653"/>
    <w:rsid w:val="00E65C01"/>
    <w:rsid w:val="00E6774D"/>
    <w:rsid w:val="00E7010B"/>
    <w:rsid w:val="00E71519"/>
    <w:rsid w:val="00E74DC3"/>
    <w:rsid w:val="00E771FF"/>
    <w:rsid w:val="00E77883"/>
    <w:rsid w:val="00E86962"/>
    <w:rsid w:val="00E94380"/>
    <w:rsid w:val="00EA06A7"/>
    <w:rsid w:val="00EA1C62"/>
    <w:rsid w:val="00EA3929"/>
    <w:rsid w:val="00EA3CB9"/>
    <w:rsid w:val="00EB2360"/>
    <w:rsid w:val="00EB4138"/>
    <w:rsid w:val="00EC01CA"/>
    <w:rsid w:val="00EC0266"/>
    <w:rsid w:val="00EC0304"/>
    <w:rsid w:val="00EC20A4"/>
    <w:rsid w:val="00EC2C17"/>
    <w:rsid w:val="00ED2ABE"/>
    <w:rsid w:val="00ED3042"/>
    <w:rsid w:val="00ED3D16"/>
    <w:rsid w:val="00ED5581"/>
    <w:rsid w:val="00ED7C19"/>
    <w:rsid w:val="00EE26AD"/>
    <w:rsid w:val="00EE4F09"/>
    <w:rsid w:val="00EE6866"/>
    <w:rsid w:val="00EF080A"/>
    <w:rsid w:val="00EF33B3"/>
    <w:rsid w:val="00F0079A"/>
    <w:rsid w:val="00F00E7B"/>
    <w:rsid w:val="00F0525F"/>
    <w:rsid w:val="00F05BCC"/>
    <w:rsid w:val="00F0643B"/>
    <w:rsid w:val="00F10C2E"/>
    <w:rsid w:val="00F12200"/>
    <w:rsid w:val="00F138D8"/>
    <w:rsid w:val="00F16B73"/>
    <w:rsid w:val="00F221FC"/>
    <w:rsid w:val="00F22838"/>
    <w:rsid w:val="00F350A7"/>
    <w:rsid w:val="00F3568F"/>
    <w:rsid w:val="00F37607"/>
    <w:rsid w:val="00F37A4A"/>
    <w:rsid w:val="00F41481"/>
    <w:rsid w:val="00F44F63"/>
    <w:rsid w:val="00F45BA0"/>
    <w:rsid w:val="00F50827"/>
    <w:rsid w:val="00F57464"/>
    <w:rsid w:val="00F602BC"/>
    <w:rsid w:val="00F6074B"/>
    <w:rsid w:val="00F62E75"/>
    <w:rsid w:val="00F63087"/>
    <w:rsid w:val="00F63C6C"/>
    <w:rsid w:val="00F63E69"/>
    <w:rsid w:val="00F70A6D"/>
    <w:rsid w:val="00F72CDC"/>
    <w:rsid w:val="00F733E0"/>
    <w:rsid w:val="00F73791"/>
    <w:rsid w:val="00F7499E"/>
    <w:rsid w:val="00F770A7"/>
    <w:rsid w:val="00F77326"/>
    <w:rsid w:val="00F8394E"/>
    <w:rsid w:val="00F90D71"/>
    <w:rsid w:val="00F91336"/>
    <w:rsid w:val="00F9270A"/>
    <w:rsid w:val="00F9540E"/>
    <w:rsid w:val="00F96860"/>
    <w:rsid w:val="00F972C0"/>
    <w:rsid w:val="00FA0701"/>
    <w:rsid w:val="00FA15E8"/>
    <w:rsid w:val="00FA2DBF"/>
    <w:rsid w:val="00FA699B"/>
    <w:rsid w:val="00FB5FEA"/>
    <w:rsid w:val="00FC0607"/>
    <w:rsid w:val="00FC0C41"/>
    <w:rsid w:val="00FC1AE2"/>
    <w:rsid w:val="00FC2797"/>
    <w:rsid w:val="00FC2A3E"/>
    <w:rsid w:val="00FC3F14"/>
    <w:rsid w:val="00FC4D5F"/>
    <w:rsid w:val="00FC6805"/>
    <w:rsid w:val="00FC71E5"/>
    <w:rsid w:val="00FD2292"/>
    <w:rsid w:val="00FD2BC4"/>
    <w:rsid w:val="00FD4FB1"/>
    <w:rsid w:val="00FD72DA"/>
    <w:rsid w:val="00FD7C6E"/>
    <w:rsid w:val="00FE15F7"/>
    <w:rsid w:val="00FE55F9"/>
    <w:rsid w:val="00FE59AA"/>
    <w:rsid w:val="00FE690E"/>
    <w:rsid w:val="00FE775F"/>
    <w:rsid w:val="00FE79E5"/>
    <w:rsid w:val="00FF2D3D"/>
    <w:rsid w:val="00FF5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5C23DC"/>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5C23DC"/>
    <w:pPr>
      <w:keepNext/>
      <w:spacing w:before="240" w:after="60"/>
      <w:outlineLvl w:val="1"/>
    </w:pPr>
    <w:rPr>
      <w:rFonts w:ascii="Arial" w:hAnsi="Arial"/>
      <w:b/>
      <w:bCs/>
      <w:i/>
      <w:iCs/>
      <w:sz w:val="28"/>
      <w:szCs w:val="28"/>
      <w:lang w:val="x-none" w:eastAsia="x-none"/>
    </w:rPr>
  </w:style>
  <w:style w:type="paragraph" w:styleId="Heading3">
    <w:name w:val="heading 3"/>
    <w:aliases w:val="H3"/>
    <w:basedOn w:val="Normal"/>
    <w:next w:val="BodyText3"/>
    <w:qFormat/>
    <w:rsid w:val="005C23DC"/>
    <w:pPr>
      <w:keepNext/>
      <w:tabs>
        <w:tab w:val="left" w:pos="810"/>
        <w:tab w:val="num" w:pos="1584"/>
      </w:tabs>
      <w:spacing w:before="240" w:after="60"/>
      <w:ind w:left="1584" w:hanging="1440"/>
      <w:outlineLvl w:val="2"/>
    </w:pPr>
    <w:rPr>
      <w:b/>
    </w:rPr>
  </w:style>
  <w:style w:type="paragraph" w:styleId="Heading4">
    <w:name w:val="heading 4"/>
    <w:aliases w:val="H4"/>
    <w:basedOn w:val="Normal"/>
    <w:next w:val="Normal"/>
    <w:qFormat/>
    <w:rsid w:val="005C23DC"/>
    <w:pPr>
      <w:keepNext/>
      <w:tabs>
        <w:tab w:val="num" w:pos="1152"/>
      </w:tabs>
      <w:spacing w:before="100" w:after="100"/>
      <w:ind w:left="1152" w:hanging="936"/>
      <w:outlineLvl w:val="3"/>
    </w:pPr>
    <w:rPr>
      <w:b/>
      <w:i/>
    </w:rPr>
  </w:style>
  <w:style w:type="paragraph" w:styleId="Heading5">
    <w:name w:val="heading 5"/>
    <w:basedOn w:val="Normal"/>
    <w:next w:val="Normal"/>
    <w:qFormat/>
    <w:rsid w:val="00734AEF"/>
    <w:pPr>
      <w:keepNext/>
      <w:tabs>
        <w:tab w:val="left" w:pos="720"/>
      </w:tabs>
      <w:suppressAutoHyphens/>
      <w:ind w:left="1440" w:hanging="1440"/>
      <w:jc w:val="center"/>
      <w:outlineLvl w:val="4"/>
    </w:pPr>
    <w:rPr>
      <w:spacing w:val="-3"/>
      <w:sz w:val="32"/>
      <w:szCs w:val="20"/>
    </w:rPr>
  </w:style>
  <w:style w:type="paragraph" w:styleId="Heading6">
    <w:name w:val="heading 6"/>
    <w:basedOn w:val="Normal"/>
    <w:next w:val="Normal"/>
    <w:qFormat/>
    <w:rsid w:val="005C23DC"/>
    <w:pPr>
      <w:spacing w:before="240" w:after="60"/>
      <w:outlineLvl w:val="5"/>
    </w:pPr>
    <w:rPr>
      <w:b/>
      <w:bCs/>
      <w:sz w:val="22"/>
      <w:szCs w:val="22"/>
    </w:rPr>
  </w:style>
  <w:style w:type="paragraph" w:styleId="Heading7">
    <w:name w:val="heading 7"/>
    <w:basedOn w:val="Normal"/>
    <w:next w:val="Normal"/>
    <w:qFormat/>
    <w:rsid w:val="005C23DC"/>
    <w:pPr>
      <w:tabs>
        <w:tab w:val="num" w:pos="4032"/>
      </w:tabs>
      <w:spacing w:before="240" w:after="60"/>
      <w:ind w:left="4032" w:hanging="3600"/>
      <w:outlineLvl w:val="6"/>
    </w:pPr>
    <w:rPr>
      <w:rFonts w:ascii="Arial" w:hAnsi="Arial"/>
      <w:sz w:val="20"/>
      <w:szCs w:val="20"/>
    </w:rPr>
  </w:style>
  <w:style w:type="paragraph" w:styleId="Heading8">
    <w:name w:val="heading 8"/>
    <w:basedOn w:val="Normal"/>
    <w:next w:val="Normal"/>
    <w:qFormat/>
    <w:rsid w:val="005C23DC"/>
    <w:pPr>
      <w:tabs>
        <w:tab w:val="num" w:pos="4608"/>
      </w:tabs>
      <w:spacing w:before="240" w:after="60"/>
      <w:ind w:left="4608" w:hanging="4104"/>
      <w:outlineLvl w:val="7"/>
    </w:pPr>
    <w:rPr>
      <w:rFonts w:ascii="Arial" w:hAnsi="Arial"/>
      <w:i/>
      <w:sz w:val="20"/>
      <w:szCs w:val="20"/>
    </w:rPr>
  </w:style>
  <w:style w:type="paragraph" w:styleId="Heading9">
    <w:name w:val="heading 9"/>
    <w:basedOn w:val="Normal"/>
    <w:next w:val="Normal"/>
    <w:qFormat/>
    <w:rsid w:val="005C23DC"/>
    <w:pPr>
      <w:tabs>
        <w:tab w:val="num" w:pos="5184"/>
      </w:tabs>
      <w:spacing w:before="240" w:after="60"/>
      <w:ind w:left="5184" w:hanging="4608"/>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szCs w:val="20"/>
      <w:lang w:val="x-none" w:eastAsia="x-none"/>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szCs w:val="20"/>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rPr>
      <w:sz w:val="20"/>
      <w:szCs w:val="20"/>
    </w:rPr>
  </w:style>
  <w:style w:type="paragraph" w:styleId="BodyText3">
    <w:name w:val="Body Text 3"/>
    <w:basedOn w:val="Normal"/>
    <w:rsid w:val="005C23DC"/>
    <w:pPr>
      <w:spacing w:after="120"/>
    </w:pPr>
    <w:rPr>
      <w:sz w:val="16"/>
      <w:szCs w:val="16"/>
    </w:rPr>
  </w:style>
  <w:style w:type="paragraph" w:styleId="Title">
    <w:name w:val="Title"/>
    <w:basedOn w:val="Normal"/>
    <w:qFormat/>
    <w:rsid w:val="0031166F"/>
    <w:pPr>
      <w:spacing w:before="240" w:after="60"/>
      <w:jc w:val="center"/>
      <w:outlineLvl w:val="0"/>
    </w:pPr>
    <w:rPr>
      <w:b/>
      <w:kern w:val="28"/>
      <w:sz w:val="32"/>
      <w:szCs w:val="20"/>
    </w:rPr>
  </w:style>
  <w:style w:type="paragraph" w:styleId="BodyText">
    <w:name w:val="Body Text"/>
    <w:basedOn w:val="Normal"/>
    <w:link w:val="BodyTextChar"/>
    <w:rsid w:val="00716672"/>
    <w:pPr>
      <w:spacing w:after="120"/>
    </w:pPr>
  </w:style>
  <w:style w:type="paragraph" w:customStyle="1" w:styleId="BodyText4">
    <w:name w:val="Body Text 4"/>
    <w:basedOn w:val="BodyText"/>
    <w:rsid w:val="00716672"/>
    <w:pPr>
      <w:spacing w:before="120"/>
      <w:ind w:left="1080" w:right="360"/>
    </w:pPr>
    <w:rPr>
      <w:spacing w:val="-5"/>
      <w:szCs w:val="20"/>
    </w:rPr>
  </w:style>
  <w:style w:type="paragraph" w:customStyle="1" w:styleId="Heading11">
    <w:name w:val="Heading 11"/>
    <w:aliases w:val="Appendix"/>
    <w:basedOn w:val="Heading1"/>
    <w:rsid w:val="00716672"/>
    <w:pPr>
      <w:numPr>
        <w:numId w:val="3"/>
      </w:numPr>
      <w:spacing w:after="120"/>
    </w:pPr>
    <w:rPr>
      <w:rFonts w:ascii="Times New Roman" w:hAnsi="Times New Roman" w:cs="Times New Roman"/>
      <w:bCs w:val="0"/>
      <w:kern w:val="0"/>
      <w:sz w:val="28"/>
      <w:szCs w:val="28"/>
    </w:rPr>
  </w:style>
  <w:style w:type="paragraph" w:customStyle="1" w:styleId="Bulletlist2">
    <w:name w:val="Bullet list 2"/>
    <w:basedOn w:val="BodyText2"/>
    <w:rsid w:val="00716672"/>
    <w:pPr>
      <w:numPr>
        <w:numId w:val="2"/>
      </w:numPr>
      <w:tabs>
        <w:tab w:val="left" w:pos="1440"/>
        <w:tab w:val="left" w:pos="4320"/>
        <w:tab w:val="left" w:pos="7200"/>
        <w:tab w:val="left" w:pos="9539"/>
      </w:tabs>
      <w:spacing w:before="60" w:after="60" w:line="240" w:lineRule="auto"/>
      <w:ind w:right="720"/>
    </w:pPr>
    <w:rPr>
      <w:spacing w:val="-5"/>
      <w:szCs w:val="20"/>
    </w:rPr>
  </w:style>
  <w:style w:type="paragraph" w:styleId="Footer">
    <w:name w:val="footer"/>
    <w:basedOn w:val="Normal"/>
    <w:link w:val="FooterChar"/>
    <w:uiPriority w:val="99"/>
    <w:rsid w:val="00BF7153"/>
    <w:pPr>
      <w:tabs>
        <w:tab w:val="center" w:pos="4320"/>
        <w:tab w:val="right" w:pos="8640"/>
      </w:tabs>
    </w:pPr>
    <w:rPr>
      <w:lang w:val="x-none" w:eastAsia="x-none"/>
    </w:rPr>
  </w:style>
  <w:style w:type="character" w:styleId="PageNumber">
    <w:name w:val="page number"/>
    <w:basedOn w:val="DefaultParagraphFont"/>
    <w:rsid w:val="00BF7153"/>
  </w:style>
  <w:style w:type="paragraph" w:styleId="Header">
    <w:name w:val="header"/>
    <w:basedOn w:val="Normal"/>
    <w:rsid w:val="000813C2"/>
    <w:pPr>
      <w:widowControl w:val="0"/>
      <w:tabs>
        <w:tab w:val="center" w:pos="4320"/>
        <w:tab w:val="right" w:pos="8640"/>
      </w:tabs>
    </w:pPr>
    <w:rPr>
      <w:rFonts w:ascii="Arial" w:eastAsia="Batang" w:hAnsi="Arial"/>
      <w:szCs w:val="20"/>
    </w:rPr>
  </w:style>
  <w:style w:type="paragraph" w:customStyle="1" w:styleId="DefaultText">
    <w:name w:val="Default Text"/>
    <w:basedOn w:val="Normal"/>
    <w:rsid w:val="00134710"/>
    <w:pPr>
      <w:overflowPunct w:val="0"/>
      <w:autoSpaceDE w:val="0"/>
      <w:autoSpaceDN w:val="0"/>
      <w:adjustRightInd w:val="0"/>
      <w:textAlignment w:val="baseline"/>
    </w:pPr>
    <w:rPr>
      <w:szCs w:val="20"/>
    </w:rPr>
  </w:style>
  <w:style w:type="paragraph" w:customStyle="1" w:styleId="SubList">
    <w:name w:val="SubList"/>
    <w:basedOn w:val="List"/>
    <w:rsid w:val="0013471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0"/>
    </w:pPr>
    <w:rPr>
      <w:rFonts w:ascii="Times" w:hAnsi="Times"/>
      <w:szCs w:val="20"/>
    </w:rPr>
  </w:style>
  <w:style w:type="paragraph" w:styleId="List">
    <w:name w:val="List"/>
    <w:basedOn w:val="Normal"/>
    <w:rsid w:val="00134710"/>
    <w:pPr>
      <w:ind w:left="360" w:hanging="360"/>
    </w:pPr>
  </w:style>
  <w:style w:type="paragraph" w:styleId="DocumentMap">
    <w:name w:val="Document Map"/>
    <w:basedOn w:val="Normal"/>
    <w:semiHidden/>
    <w:rsid w:val="00A027E0"/>
    <w:pPr>
      <w:shd w:val="clear" w:color="auto" w:fill="000080"/>
    </w:pPr>
    <w:rPr>
      <w:rFonts w:ascii="Tahoma" w:hAnsi="Tahoma" w:cs="Tahoma"/>
    </w:rPr>
  </w:style>
  <w:style w:type="character" w:styleId="FollowedHyperlink">
    <w:name w:val="FollowedHyperlink"/>
    <w:rsid w:val="00591178"/>
    <w:rPr>
      <w:color w:val="800080"/>
      <w:u w:val="single"/>
    </w:rPr>
  </w:style>
  <w:style w:type="character" w:styleId="Strong">
    <w:name w:val="Strong"/>
    <w:qFormat/>
    <w:rsid w:val="00140624"/>
    <w:rPr>
      <w:b/>
      <w:bCs/>
    </w:rPr>
  </w:style>
  <w:style w:type="paragraph" w:styleId="CommentSubject">
    <w:name w:val="annotation subject"/>
    <w:basedOn w:val="CommentText"/>
    <w:next w:val="CommentText"/>
    <w:semiHidden/>
    <w:rsid w:val="00086BA7"/>
    <w:rPr>
      <w:b/>
      <w:bCs/>
    </w:rPr>
  </w:style>
  <w:style w:type="paragraph" w:styleId="NormalWeb">
    <w:name w:val="Normal (Web)"/>
    <w:basedOn w:val="Normal"/>
    <w:rsid w:val="00104D99"/>
    <w:pPr>
      <w:spacing w:before="100" w:beforeAutospacing="1" w:after="100" w:afterAutospacing="1"/>
    </w:pPr>
    <w:rPr>
      <w:rFonts w:ascii="Verdana" w:hAnsi="Verdana"/>
      <w:color w:val="000000"/>
      <w:sz w:val="19"/>
      <w:szCs w:val="19"/>
    </w:rPr>
  </w:style>
  <w:style w:type="paragraph" w:styleId="NormalIndent">
    <w:name w:val="Normal Indent"/>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TOC2">
    <w:name w:val="toc 2"/>
    <w:basedOn w:val="Normal"/>
    <w:next w:val="Normal"/>
    <w:uiPriority w:val="39"/>
    <w:rsid w:val="00BA0E01"/>
    <w:pPr>
      <w:tabs>
        <w:tab w:val="left" w:pos="1440"/>
        <w:tab w:val="left" w:pos="8280"/>
        <w:tab w:val="right" w:pos="864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List2">
    <w:name w:val="List 2"/>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hanging="360"/>
      <w:jc w:val="both"/>
      <w:textAlignment w:val="baseline"/>
    </w:pPr>
    <w:rPr>
      <w:rFonts w:ascii="Arial" w:hAnsi="Arial"/>
      <w:sz w:val="20"/>
      <w:szCs w:val="20"/>
    </w:rPr>
  </w:style>
  <w:style w:type="character" w:customStyle="1" w:styleId="BodyTextChar">
    <w:name w:val="Body Text Char"/>
    <w:link w:val="BodyText"/>
    <w:rsid w:val="00D3518F"/>
    <w:rPr>
      <w:sz w:val="24"/>
      <w:szCs w:val="24"/>
      <w:lang w:val="en-US" w:eastAsia="en-US" w:bidi="ar-SA"/>
    </w:rPr>
  </w:style>
  <w:style w:type="character" w:customStyle="1" w:styleId="Heading1Char">
    <w:name w:val="Heading 1 Char"/>
    <w:link w:val="Heading1"/>
    <w:rsid w:val="00CC414D"/>
    <w:rPr>
      <w:rFonts w:ascii="Arial" w:hAnsi="Arial" w:cs="Arial"/>
      <w:b/>
      <w:bCs/>
      <w:kern w:val="32"/>
      <w:sz w:val="32"/>
      <w:szCs w:val="32"/>
      <w:lang w:val="en-US" w:eastAsia="en-US" w:bidi="ar-SA"/>
    </w:rPr>
  </w:style>
  <w:style w:type="character" w:customStyle="1" w:styleId="defaulttext1">
    <w:name w:val="defaulttext1"/>
    <w:rsid w:val="00CC414D"/>
    <w:rPr>
      <w:rFonts w:ascii="Arial" w:hAnsi="Arial" w:cs="Arial" w:hint="default"/>
      <w:b w:val="0"/>
      <w:bCs w:val="0"/>
      <w:color w:val="000000"/>
      <w:sz w:val="20"/>
      <w:szCs w:val="20"/>
    </w:rPr>
  </w:style>
  <w:style w:type="character" w:customStyle="1" w:styleId="BodyText2Char">
    <w:name w:val="Body Text 2 Char"/>
    <w:link w:val="BodyText2"/>
    <w:rsid w:val="00FF5234"/>
    <w:rPr>
      <w:sz w:val="24"/>
      <w:szCs w:val="24"/>
      <w:lang w:val="en-US" w:eastAsia="en-US" w:bidi="ar-SA"/>
    </w:rPr>
  </w:style>
  <w:style w:type="character" w:customStyle="1" w:styleId="CharChar">
    <w:name w:val="Char Char"/>
    <w:rsid w:val="005E321D"/>
    <w:rPr>
      <w:sz w:val="24"/>
      <w:szCs w:val="24"/>
      <w:lang w:val="en-US" w:eastAsia="en-US" w:bidi="ar-SA"/>
    </w:rPr>
  </w:style>
  <w:style w:type="character" w:customStyle="1" w:styleId="CharChar1">
    <w:name w:val="Char Char1"/>
    <w:rsid w:val="005E321D"/>
    <w:rPr>
      <w:sz w:val="24"/>
      <w:szCs w:val="24"/>
      <w:lang w:val="en-US" w:eastAsia="en-US" w:bidi="ar-SA"/>
    </w:rPr>
  </w:style>
  <w:style w:type="character" w:customStyle="1" w:styleId="CharChar0">
    <w:name w:val="Char Char"/>
    <w:locked/>
    <w:rsid w:val="00A24665"/>
    <w:rPr>
      <w:sz w:val="24"/>
      <w:szCs w:val="24"/>
      <w:lang w:val="en-US" w:eastAsia="en-US" w:bidi="ar-SA"/>
    </w:rPr>
  </w:style>
  <w:style w:type="paragraph" w:customStyle="1" w:styleId="Style11pt">
    <w:name w:val="Style 11 pt"/>
    <w:basedOn w:val="Normal"/>
    <w:link w:val="Style11ptChar"/>
    <w:autoRedefine/>
    <w:rsid w:val="00E6774D"/>
    <w:pPr>
      <w:suppressAutoHyphens/>
      <w:ind w:left="346"/>
    </w:pPr>
    <w:rPr>
      <w:spacing w:val="-3"/>
      <w:sz w:val="22"/>
      <w:szCs w:val="22"/>
    </w:rPr>
  </w:style>
  <w:style w:type="character" w:customStyle="1" w:styleId="Style11ptChar">
    <w:name w:val="Style 11 pt Char"/>
    <w:link w:val="Style11pt"/>
    <w:rsid w:val="00E6774D"/>
    <w:rPr>
      <w:spacing w:val="-3"/>
      <w:sz w:val="22"/>
      <w:szCs w:val="22"/>
      <w:lang w:val="en-US" w:eastAsia="en-US" w:bidi="ar-SA"/>
    </w:rPr>
  </w:style>
  <w:style w:type="paragraph" w:customStyle="1" w:styleId="10TxtHng">
    <w:name w:val="1.0Txt Hng"/>
    <w:basedOn w:val="Normal"/>
    <w:rsid w:val="00EC2C17"/>
    <w:pPr>
      <w:suppressAutoHyphens/>
      <w:spacing w:before="120"/>
      <w:ind w:left="2160" w:hanging="720"/>
    </w:pPr>
    <w:rPr>
      <w:rFonts w:ascii="Arial" w:hAnsi="Arial"/>
      <w:sz w:val="22"/>
      <w:szCs w:val="20"/>
    </w:rPr>
  </w:style>
  <w:style w:type="character" w:customStyle="1" w:styleId="BodyTextChar1">
    <w:name w:val="Body Text Char1"/>
    <w:rsid w:val="009F7A64"/>
    <w:rPr>
      <w:sz w:val="24"/>
      <w:szCs w:val="24"/>
      <w:lang w:val="en-US" w:eastAsia="en-US" w:bidi="ar-SA"/>
    </w:rPr>
  </w:style>
  <w:style w:type="character" w:customStyle="1" w:styleId="Heading2Char">
    <w:name w:val="Heading 2 Char"/>
    <w:aliases w:val="TOC 11 Char,h2 Char"/>
    <w:link w:val="Heading2"/>
    <w:rsid w:val="00053669"/>
    <w:rPr>
      <w:rFonts w:ascii="Arial" w:hAnsi="Arial" w:cs="Arial"/>
      <w:b/>
      <w:bCs/>
      <w:i/>
      <w:iCs/>
      <w:sz w:val="28"/>
      <w:szCs w:val="28"/>
    </w:rPr>
  </w:style>
  <w:style w:type="paragraph" w:styleId="ListParagraph">
    <w:name w:val="List Paragraph"/>
    <w:basedOn w:val="Normal"/>
    <w:uiPriority w:val="34"/>
    <w:qFormat/>
    <w:rsid w:val="00270A49"/>
    <w:pPr>
      <w:widowControl w:val="0"/>
      <w:ind w:left="720"/>
    </w:pPr>
    <w:rPr>
      <w:szCs w:val="20"/>
    </w:rPr>
  </w:style>
  <w:style w:type="character" w:customStyle="1" w:styleId="BodyTextIndent2Char">
    <w:name w:val="Body Text Indent 2 Char"/>
    <w:link w:val="BodyTextIndent2"/>
    <w:rsid w:val="00CB20E6"/>
    <w:rPr>
      <w:spacing w:val="-3"/>
      <w:sz w:val="24"/>
    </w:rPr>
  </w:style>
  <w:style w:type="paragraph" w:styleId="FootnoteText">
    <w:name w:val="footnote text"/>
    <w:basedOn w:val="Normal"/>
    <w:link w:val="FootnoteTextChar"/>
    <w:uiPriority w:val="99"/>
    <w:semiHidden/>
    <w:unhideWhenUsed/>
    <w:rsid w:val="00957980"/>
    <w:rPr>
      <w:sz w:val="20"/>
      <w:szCs w:val="20"/>
    </w:rPr>
  </w:style>
  <w:style w:type="character" w:customStyle="1" w:styleId="FootnoteTextChar">
    <w:name w:val="Footnote Text Char"/>
    <w:basedOn w:val="DefaultParagraphFont"/>
    <w:link w:val="FootnoteText"/>
    <w:uiPriority w:val="99"/>
    <w:semiHidden/>
    <w:rsid w:val="00957980"/>
  </w:style>
  <w:style w:type="character" w:styleId="FootnoteReference">
    <w:name w:val="footnote reference"/>
    <w:uiPriority w:val="99"/>
    <w:semiHidden/>
    <w:unhideWhenUsed/>
    <w:rsid w:val="00957980"/>
    <w:rPr>
      <w:vertAlign w:val="superscript"/>
    </w:rPr>
  </w:style>
  <w:style w:type="paragraph" w:styleId="NoSpacing">
    <w:name w:val="No Spacing"/>
    <w:basedOn w:val="Normal"/>
    <w:uiPriority w:val="1"/>
    <w:qFormat/>
    <w:rsid w:val="000E579D"/>
    <w:rPr>
      <w:rFonts w:ascii="Calibri" w:eastAsia="Calibri" w:hAnsi="Calibri"/>
      <w:sz w:val="22"/>
      <w:szCs w:val="22"/>
    </w:rPr>
  </w:style>
  <w:style w:type="paragraph" w:styleId="Caption">
    <w:name w:val="caption"/>
    <w:basedOn w:val="Normal"/>
    <w:next w:val="Normal"/>
    <w:uiPriority w:val="99"/>
    <w:qFormat/>
    <w:rsid w:val="00503828"/>
    <w:pPr>
      <w:spacing w:after="200"/>
    </w:pPr>
    <w:rPr>
      <w:rFonts w:ascii="Calibri" w:eastAsia="Calibri" w:hAnsi="Calibri"/>
      <w:b/>
      <w:bCs/>
      <w:color w:val="4F81BD"/>
      <w:sz w:val="18"/>
      <w:szCs w:val="18"/>
    </w:rPr>
  </w:style>
  <w:style w:type="character" w:customStyle="1" w:styleId="CommentTextChar">
    <w:name w:val="Comment Text Char"/>
    <w:basedOn w:val="DefaultParagraphFont"/>
    <w:link w:val="CommentText"/>
    <w:semiHidden/>
    <w:locked/>
    <w:rsid w:val="004072E1"/>
  </w:style>
  <w:style w:type="character" w:customStyle="1" w:styleId="FooterChar">
    <w:name w:val="Footer Char"/>
    <w:link w:val="Footer"/>
    <w:uiPriority w:val="99"/>
    <w:rsid w:val="00A24415"/>
    <w:rPr>
      <w:sz w:val="24"/>
      <w:szCs w:val="24"/>
    </w:rPr>
  </w:style>
  <w:style w:type="paragraph" w:styleId="TOCHeading">
    <w:name w:val="TOC Heading"/>
    <w:basedOn w:val="Heading1"/>
    <w:next w:val="Normal"/>
    <w:uiPriority w:val="39"/>
    <w:semiHidden/>
    <w:unhideWhenUsed/>
    <w:qFormat/>
    <w:rsid w:val="003C0DE2"/>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3C0DE2"/>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5C23DC"/>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5C23DC"/>
    <w:pPr>
      <w:keepNext/>
      <w:spacing w:before="240" w:after="60"/>
      <w:outlineLvl w:val="1"/>
    </w:pPr>
    <w:rPr>
      <w:rFonts w:ascii="Arial" w:hAnsi="Arial"/>
      <w:b/>
      <w:bCs/>
      <w:i/>
      <w:iCs/>
      <w:sz w:val="28"/>
      <w:szCs w:val="28"/>
      <w:lang w:val="x-none" w:eastAsia="x-none"/>
    </w:rPr>
  </w:style>
  <w:style w:type="paragraph" w:styleId="Heading3">
    <w:name w:val="heading 3"/>
    <w:aliases w:val="H3"/>
    <w:basedOn w:val="Normal"/>
    <w:next w:val="BodyText3"/>
    <w:qFormat/>
    <w:rsid w:val="005C23DC"/>
    <w:pPr>
      <w:keepNext/>
      <w:tabs>
        <w:tab w:val="left" w:pos="810"/>
        <w:tab w:val="num" w:pos="1584"/>
      </w:tabs>
      <w:spacing w:before="240" w:after="60"/>
      <w:ind w:left="1584" w:hanging="1440"/>
      <w:outlineLvl w:val="2"/>
    </w:pPr>
    <w:rPr>
      <w:b/>
    </w:rPr>
  </w:style>
  <w:style w:type="paragraph" w:styleId="Heading4">
    <w:name w:val="heading 4"/>
    <w:aliases w:val="H4"/>
    <w:basedOn w:val="Normal"/>
    <w:next w:val="Normal"/>
    <w:qFormat/>
    <w:rsid w:val="005C23DC"/>
    <w:pPr>
      <w:keepNext/>
      <w:tabs>
        <w:tab w:val="num" w:pos="1152"/>
      </w:tabs>
      <w:spacing w:before="100" w:after="100"/>
      <w:ind w:left="1152" w:hanging="936"/>
      <w:outlineLvl w:val="3"/>
    </w:pPr>
    <w:rPr>
      <w:b/>
      <w:i/>
    </w:rPr>
  </w:style>
  <w:style w:type="paragraph" w:styleId="Heading5">
    <w:name w:val="heading 5"/>
    <w:basedOn w:val="Normal"/>
    <w:next w:val="Normal"/>
    <w:qFormat/>
    <w:rsid w:val="00734AEF"/>
    <w:pPr>
      <w:keepNext/>
      <w:tabs>
        <w:tab w:val="left" w:pos="720"/>
      </w:tabs>
      <w:suppressAutoHyphens/>
      <w:ind w:left="1440" w:hanging="1440"/>
      <w:jc w:val="center"/>
      <w:outlineLvl w:val="4"/>
    </w:pPr>
    <w:rPr>
      <w:spacing w:val="-3"/>
      <w:sz w:val="32"/>
      <w:szCs w:val="20"/>
    </w:rPr>
  </w:style>
  <w:style w:type="paragraph" w:styleId="Heading6">
    <w:name w:val="heading 6"/>
    <w:basedOn w:val="Normal"/>
    <w:next w:val="Normal"/>
    <w:qFormat/>
    <w:rsid w:val="005C23DC"/>
    <w:pPr>
      <w:spacing w:before="240" w:after="60"/>
      <w:outlineLvl w:val="5"/>
    </w:pPr>
    <w:rPr>
      <w:b/>
      <w:bCs/>
      <w:sz w:val="22"/>
      <w:szCs w:val="22"/>
    </w:rPr>
  </w:style>
  <w:style w:type="paragraph" w:styleId="Heading7">
    <w:name w:val="heading 7"/>
    <w:basedOn w:val="Normal"/>
    <w:next w:val="Normal"/>
    <w:qFormat/>
    <w:rsid w:val="005C23DC"/>
    <w:pPr>
      <w:tabs>
        <w:tab w:val="num" w:pos="4032"/>
      </w:tabs>
      <w:spacing w:before="240" w:after="60"/>
      <w:ind w:left="4032" w:hanging="3600"/>
      <w:outlineLvl w:val="6"/>
    </w:pPr>
    <w:rPr>
      <w:rFonts w:ascii="Arial" w:hAnsi="Arial"/>
      <w:sz w:val="20"/>
      <w:szCs w:val="20"/>
    </w:rPr>
  </w:style>
  <w:style w:type="paragraph" w:styleId="Heading8">
    <w:name w:val="heading 8"/>
    <w:basedOn w:val="Normal"/>
    <w:next w:val="Normal"/>
    <w:qFormat/>
    <w:rsid w:val="005C23DC"/>
    <w:pPr>
      <w:tabs>
        <w:tab w:val="num" w:pos="4608"/>
      </w:tabs>
      <w:spacing w:before="240" w:after="60"/>
      <w:ind w:left="4608" w:hanging="4104"/>
      <w:outlineLvl w:val="7"/>
    </w:pPr>
    <w:rPr>
      <w:rFonts w:ascii="Arial" w:hAnsi="Arial"/>
      <w:i/>
      <w:sz w:val="20"/>
      <w:szCs w:val="20"/>
    </w:rPr>
  </w:style>
  <w:style w:type="paragraph" w:styleId="Heading9">
    <w:name w:val="heading 9"/>
    <w:basedOn w:val="Normal"/>
    <w:next w:val="Normal"/>
    <w:qFormat/>
    <w:rsid w:val="005C23DC"/>
    <w:pPr>
      <w:tabs>
        <w:tab w:val="num" w:pos="5184"/>
      </w:tabs>
      <w:spacing w:before="240" w:after="60"/>
      <w:ind w:left="5184" w:hanging="4608"/>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szCs w:val="20"/>
      <w:lang w:val="x-none" w:eastAsia="x-none"/>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szCs w:val="20"/>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rPr>
      <w:sz w:val="20"/>
      <w:szCs w:val="20"/>
    </w:rPr>
  </w:style>
  <w:style w:type="paragraph" w:styleId="BodyText3">
    <w:name w:val="Body Text 3"/>
    <w:basedOn w:val="Normal"/>
    <w:rsid w:val="005C23DC"/>
    <w:pPr>
      <w:spacing w:after="120"/>
    </w:pPr>
    <w:rPr>
      <w:sz w:val="16"/>
      <w:szCs w:val="16"/>
    </w:rPr>
  </w:style>
  <w:style w:type="paragraph" w:styleId="Title">
    <w:name w:val="Title"/>
    <w:basedOn w:val="Normal"/>
    <w:qFormat/>
    <w:rsid w:val="0031166F"/>
    <w:pPr>
      <w:spacing w:before="240" w:after="60"/>
      <w:jc w:val="center"/>
      <w:outlineLvl w:val="0"/>
    </w:pPr>
    <w:rPr>
      <w:b/>
      <w:kern w:val="28"/>
      <w:sz w:val="32"/>
      <w:szCs w:val="20"/>
    </w:rPr>
  </w:style>
  <w:style w:type="paragraph" w:styleId="BodyText">
    <w:name w:val="Body Text"/>
    <w:basedOn w:val="Normal"/>
    <w:link w:val="BodyTextChar"/>
    <w:rsid w:val="00716672"/>
    <w:pPr>
      <w:spacing w:after="120"/>
    </w:pPr>
  </w:style>
  <w:style w:type="paragraph" w:customStyle="1" w:styleId="BodyText4">
    <w:name w:val="Body Text 4"/>
    <w:basedOn w:val="BodyText"/>
    <w:rsid w:val="00716672"/>
    <w:pPr>
      <w:spacing w:before="120"/>
      <w:ind w:left="1080" w:right="360"/>
    </w:pPr>
    <w:rPr>
      <w:spacing w:val="-5"/>
      <w:szCs w:val="20"/>
    </w:rPr>
  </w:style>
  <w:style w:type="paragraph" w:customStyle="1" w:styleId="Heading11">
    <w:name w:val="Heading 11"/>
    <w:aliases w:val="Appendix"/>
    <w:basedOn w:val="Heading1"/>
    <w:rsid w:val="00716672"/>
    <w:pPr>
      <w:numPr>
        <w:numId w:val="3"/>
      </w:numPr>
      <w:spacing w:after="120"/>
    </w:pPr>
    <w:rPr>
      <w:rFonts w:ascii="Times New Roman" w:hAnsi="Times New Roman" w:cs="Times New Roman"/>
      <w:bCs w:val="0"/>
      <w:kern w:val="0"/>
      <w:sz w:val="28"/>
      <w:szCs w:val="28"/>
    </w:rPr>
  </w:style>
  <w:style w:type="paragraph" w:customStyle="1" w:styleId="Bulletlist2">
    <w:name w:val="Bullet list 2"/>
    <w:basedOn w:val="BodyText2"/>
    <w:rsid w:val="00716672"/>
    <w:pPr>
      <w:numPr>
        <w:numId w:val="2"/>
      </w:numPr>
      <w:tabs>
        <w:tab w:val="left" w:pos="1440"/>
        <w:tab w:val="left" w:pos="4320"/>
        <w:tab w:val="left" w:pos="7200"/>
        <w:tab w:val="left" w:pos="9539"/>
      </w:tabs>
      <w:spacing w:before="60" w:after="60" w:line="240" w:lineRule="auto"/>
      <w:ind w:right="720"/>
    </w:pPr>
    <w:rPr>
      <w:spacing w:val="-5"/>
      <w:szCs w:val="20"/>
    </w:rPr>
  </w:style>
  <w:style w:type="paragraph" w:styleId="Footer">
    <w:name w:val="footer"/>
    <w:basedOn w:val="Normal"/>
    <w:link w:val="FooterChar"/>
    <w:uiPriority w:val="99"/>
    <w:rsid w:val="00BF7153"/>
    <w:pPr>
      <w:tabs>
        <w:tab w:val="center" w:pos="4320"/>
        <w:tab w:val="right" w:pos="8640"/>
      </w:tabs>
    </w:pPr>
    <w:rPr>
      <w:lang w:val="x-none" w:eastAsia="x-none"/>
    </w:rPr>
  </w:style>
  <w:style w:type="character" w:styleId="PageNumber">
    <w:name w:val="page number"/>
    <w:basedOn w:val="DefaultParagraphFont"/>
    <w:rsid w:val="00BF7153"/>
  </w:style>
  <w:style w:type="paragraph" w:styleId="Header">
    <w:name w:val="header"/>
    <w:basedOn w:val="Normal"/>
    <w:rsid w:val="000813C2"/>
    <w:pPr>
      <w:widowControl w:val="0"/>
      <w:tabs>
        <w:tab w:val="center" w:pos="4320"/>
        <w:tab w:val="right" w:pos="8640"/>
      </w:tabs>
    </w:pPr>
    <w:rPr>
      <w:rFonts w:ascii="Arial" w:eastAsia="Batang" w:hAnsi="Arial"/>
      <w:szCs w:val="20"/>
    </w:rPr>
  </w:style>
  <w:style w:type="paragraph" w:customStyle="1" w:styleId="DefaultText">
    <w:name w:val="Default Text"/>
    <w:basedOn w:val="Normal"/>
    <w:rsid w:val="00134710"/>
    <w:pPr>
      <w:overflowPunct w:val="0"/>
      <w:autoSpaceDE w:val="0"/>
      <w:autoSpaceDN w:val="0"/>
      <w:adjustRightInd w:val="0"/>
      <w:textAlignment w:val="baseline"/>
    </w:pPr>
    <w:rPr>
      <w:szCs w:val="20"/>
    </w:rPr>
  </w:style>
  <w:style w:type="paragraph" w:customStyle="1" w:styleId="SubList">
    <w:name w:val="SubList"/>
    <w:basedOn w:val="List"/>
    <w:rsid w:val="0013471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0"/>
    </w:pPr>
    <w:rPr>
      <w:rFonts w:ascii="Times" w:hAnsi="Times"/>
      <w:szCs w:val="20"/>
    </w:rPr>
  </w:style>
  <w:style w:type="paragraph" w:styleId="List">
    <w:name w:val="List"/>
    <w:basedOn w:val="Normal"/>
    <w:rsid w:val="00134710"/>
    <w:pPr>
      <w:ind w:left="360" w:hanging="360"/>
    </w:pPr>
  </w:style>
  <w:style w:type="paragraph" w:styleId="DocumentMap">
    <w:name w:val="Document Map"/>
    <w:basedOn w:val="Normal"/>
    <w:semiHidden/>
    <w:rsid w:val="00A027E0"/>
    <w:pPr>
      <w:shd w:val="clear" w:color="auto" w:fill="000080"/>
    </w:pPr>
    <w:rPr>
      <w:rFonts w:ascii="Tahoma" w:hAnsi="Tahoma" w:cs="Tahoma"/>
    </w:rPr>
  </w:style>
  <w:style w:type="character" w:styleId="FollowedHyperlink">
    <w:name w:val="FollowedHyperlink"/>
    <w:rsid w:val="00591178"/>
    <w:rPr>
      <w:color w:val="800080"/>
      <w:u w:val="single"/>
    </w:rPr>
  </w:style>
  <w:style w:type="character" w:styleId="Strong">
    <w:name w:val="Strong"/>
    <w:qFormat/>
    <w:rsid w:val="00140624"/>
    <w:rPr>
      <w:b/>
      <w:bCs/>
    </w:rPr>
  </w:style>
  <w:style w:type="paragraph" w:styleId="CommentSubject">
    <w:name w:val="annotation subject"/>
    <w:basedOn w:val="CommentText"/>
    <w:next w:val="CommentText"/>
    <w:semiHidden/>
    <w:rsid w:val="00086BA7"/>
    <w:rPr>
      <w:b/>
      <w:bCs/>
    </w:rPr>
  </w:style>
  <w:style w:type="paragraph" w:styleId="NormalWeb">
    <w:name w:val="Normal (Web)"/>
    <w:basedOn w:val="Normal"/>
    <w:rsid w:val="00104D99"/>
    <w:pPr>
      <w:spacing w:before="100" w:beforeAutospacing="1" w:after="100" w:afterAutospacing="1"/>
    </w:pPr>
    <w:rPr>
      <w:rFonts w:ascii="Verdana" w:hAnsi="Verdana"/>
      <w:color w:val="000000"/>
      <w:sz w:val="19"/>
      <w:szCs w:val="19"/>
    </w:rPr>
  </w:style>
  <w:style w:type="paragraph" w:styleId="NormalIndent">
    <w:name w:val="Normal Indent"/>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TOC2">
    <w:name w:val="toc 2"/>
    <w:basedOn w:val="Normal"/>
    <w:next w:val="Normal"/>
    <w:uiPriority w:val="39"/>
    <w:rsid w:val="00BA0E01"/>
    <w:pPr>
      <w:tabs>
        <w:tab w:val="left" w:pos="1440"/>
        <w:tab w:val="left" w:pos="8280"/>
        <w:tab w:val="right" w:pos="864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List2">
    <w:name w:val="List 2"/>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hanging="360"/>
      <w:jc w:val="both"/>
      <w:textAlignment w:val="baseline"/>
    </w:pPr>
    <w:rPr>
      <w:rFonts w:ascii="Arial" w:hAnsi="Arial"/>
      <w:sz w:val="20"/>
      <w:szCs w:val="20"/>
    </w:rPr>
  </w:style>
  <w:style w:type="character" w:customStyle="1" w:styleId="BodyTextChar">
    <w:name w:val="Body Text Char"/>
    <w:link w:val="BodyText"/>
    <w:rsid w:val="00D3518F"/>
    <w:rPr>
      <w:sz w:val="24"/>
      <w:szCs w:val="24"/>
      <w:lang w:val="en-US" w:eastAsia="en-US" w:bidi="ar-SA"/>
    </w:rPr>
  </w:style>
  <w:style w:type="character" w:customStyle="1" w:styleId="Heading1Char">
    <w:name w:val="Heading 1 Char"/>
    <w:link w:val="Heading1"/>
    <w:rsid w:val="00CC414D"/>
    <w:rPr>
      <w:rFonts w:ascii="Arial" w:hAnsi="Arial" w:cs="Arial"/>
      <w:b/>
      <w:bCs/>
      <w:kern w:val="32"/>
      <w:sz w:val="32"/>
      <w:szCs w:val="32"/>
      <w:lang w:val="en-US" w:eastAsia="en-US" w:bidi="ar-SA"/>
    </w:rPr>
  </w:style>
  <w:style w:type="character" w:customStyle="1" w:styleId="defaulttext1">
    <w:name w:val="defaulttext1"/>
    <w:rsid w:val="00CC414D"/>
    <w:rPr>
      <w:rFonts w:ascii="Arial" w:hAnsi="Arial" w:cs="Arial" w:hint="default"/>
      <w:b w:val="0"/>
      <w:bCs w:val="0"/>
      <w:color w:val="000000"/>
      <w:sz w:val="20"/>
      <w:szCs w:val="20"/>
    </w:rPr>
  </w:style>
  <w:style w:type="character" w:customStyle="1" w:styleId="BodyText2Char">
    <w:name w:val="Body Text 2 Char"/>
    <w:link w:val="BodyText2"/>
    <w:rsid w:val="00FF5234"/>
    <w:rPr>
      <w:sz w:val="24"/>
      <w:szCs w:val="24"/>
      <w:lang w:val="en-US" w:eastAsia="en-US" w:bidi="ar-SA"/>
    </w:rPr>
  </w:style>
  <w:style w:type="character" w:customStyle="1" w:styleId="CharChar">
    <w:name w:val="Char Char"/>
    <w:rsid w:val="005E321D"/>
    <w:rPr>
      <w:sz w:val="24"/>
      <w:szCs w:val="24"/>
      <w:lang w:val="en-US" w:eastAsia="en-US" w:bidi="ar-SA"/>
    </w:rPr>
  </w:style>
  <w:style w:type="character" w:customStyle="1" w:styleId="CharChar1">
    <w:name w:val="Char Char1"/>
    <w:rsid w:val="005E321D"/>
    <w:rPr>
      <w:sz w:val="24"/>
      <w:szCs w:val="24"/>
      <w:lang w:val="en-US" w:eastAsia="en-US" w:bidi="ar-SA"/>
    </w:rPr>
  </w:style>
  <w:style w:type="character" w:customStyle="1" w:styleId="CharChar0">
    <w:name w:val="Char Char"/>
    <w:locked/>
    <w:rsid w:val="00A24665"/>
    <w:rPr>
      <w:sz w:val="24"/>
      <w:szCs w:val="24"/>
      <w:lang w:val="en-US" w:eastAsia="en-US" w:bidi="ar-SA"/>
    </w:rPr>
  </w:style>
  <w:style w:type="paragraph" w:customStyle="1" w:styleId="Style11pt">
    <w:name w:val="Style 11 pt"/>
    <w:basedOn w:val="Normal"/>
    <w:link w:val="Style11ptChar"/>
    <w:autoRedefine/>
    <w:rsid w:val="00E6774D"/>
    <w:pPr>
      <w:suppressAutoHyphens/>
      <w:ind w:left="346"/>
    </w:pPr>
    <w:rPr>
      <w:spacing w:val="-3"/>
      <w:sz w:val="22"/>
      <w:szCs w:val="22"/>
    </w:rPr>
  </w:style>
  <w:style w:type="character" w:customStyle="1" w:styleId="Style11ptChar">
    <w:name w:val="Style 11 pt Char"/>
    <w:link w:val="Style11pt"/>
    <w:rsid w:val="00E6774D"/>
    <w:rPr>
      <w:spacing w:val="-3"/>
      <w:sz w:val="22"/>
      <w:szCs w:val="22"/>
      <w:lang w:val="en-US" w:eastAsia="en-US" w:bidi="ar-SA"/>
    </w:rPr>
  </w:style>
  <w:style w:type="paragraph" w:customStyle="1" w:styleId="10TxtHng">
    <w:name w:val="1.0Txt Hng"/>
    <w:basedOn w:val="Normal"/>
    <w:rsid w:val="00EC2C17"/>
    <w:pPr>
      <w:suppressAutoHyphens/>
      <w:spacing w:before="120"/>
      <w:ind w:left="2160" w:hanging="720"/>
    </w:pPr>
    <w:rPr>
      <w:rFonts w:ascii="Arial" w:hAnsi="Arial"/>
      <w:sz w:val="22"/>
      <w:szCs w:val="20"/>
    </w:rPr>
  </w:style>
  <w:style w:type="character" w:customStyle="1" w:styleId="BodyTextChar1">
    <w:name w:val="Body Text Char1"/>
    <w:rsid w:val="009F7A64"/>
    <w:rPr>
      <w:sz w:val="24"/>
      <w:szCs w:val="24"/>
      <w:lang w:val="en-US" w:eastAsia="en-US" w:bidi="ar-SA"/>
    </w:rPr>
  </w:style>
  <w:style w:type="character" w:customStyle="1" w:styleId="Heading2Char">
    <w:name w:val="Heading 2 Char"/>
    <w:aliases w:val="TOC 11 Char,h2 Char"/>
    <w:link w:val="Heading2"/>
    <w:rsid w:val="00053669"/>
    <w:rPr>
      <w:rFonts w:ascii="Arial" w:hAnsi="Arial" w:cs="Arial"/>
      <w:b/>
      <w:bCs/>
      <w:i/>
      <w:iCs/>
      <w:sz w:val="28"/>
      <w:szCs w:val="28"/>
    </w:rPr>
  </w:style>
  <w:style w:type="paragraph" w:styleId="ListParagraph">
    <w:name w:val="List Paragraph"/>
    <w:basedOn w:val="Normal"/>
    <w:uiPriority w:val="34"/>
    <w:qFormat/>
    <w:rsid w:val="00270A49"/>
    <w:pPr>
      <w:widowControl w:val="0"/>
      <w:ind w:left="720"/>
    </w:pPr>
    <w:rPr>
      <w:szCs w:val="20"/>
    </w:rPr>
  </w:style>
  <w:style w:type="character" w:customStyle="1" w:styleId="BodyTextIndent2Char">
    <w:name w:val="Body Text Indent 2 Char"/>
    <w:link w:val="BodyTextIndent2"/>
    <w:rsid w:val="00CB20E6"/>
    <w:rPr>
      <w:spacing w:val="-3"/>
      <w:sz w:val="24"/>
    </w:rPr>
  </w:style>
  <w:style w:type="paragraph" w:styleId="FootnoteText">
    <w:name w:val="footnote text"/>
    <w:basedOn w:val="Normal"/>
    <w:link w:val="FootnoteTextChar"/>
    <w:uiPriority w:val="99"/>
    <w:semiHidden/>
    <w:unhideWhenUsed/>
    <w:rsid w:val="00957980"/>
    <w:rPr>
      <w:sz w:val="20"/>
      <w:szCs w:val="20"/>
    </w:rPr>
  </w:style>
  <w:style w:type="character" w:customStyle="1" w:styleId="FootnoteTextChar">
    <w:name w:val="Footnote Text Char"/>
    <w:basedOn w:val="DefaultParagraphFont"/>
    <w:link w:val="FootnoteText"/>
    <w:uiPriority w:val="99"/>
    <w:semiHidden/>
    <w:rsid w:val="00957980"/>
  </w:style>
  <w:style w:type="character" w:styleId="FootnoteReference">
    <w:name w:val="footnote reference"/>
    <w:uiPriority w:val="99"/>
    <w:semiHidden/>
    <w:unhideWhenUsed/>
    <w:rsid w:val="00957980"/>
    <w:rPr>
      <w:vertAlign w:val="superscript"/>
    </w:rPr>
  </w:style>
  <w:style w:type="paragraph" w:styleId="NoSpacing">
    <w:name w:val="No Spacing"/>
    <w:basedOn w:val="Normal"/>
    <w:uiPriority w:val="1"/>
    <w:qFormat/>
    <w:rsid w:val="000E579D"/>
    <w:rPr>
      <w:rFonts w:ascii="Calibri" w:eastAsia="Calibri" w:hAnsi="Calibri"/>
      <w:sz w:val="22"/>
      <w:szCs w:val="22"/>
    </w:rPr>
  </w:style>
  <w:style w:type="paragraph" w:styleId="Caption">
    <w:name w:val="caption"/>
    <w:basedOn w:val="Normal"/>
    <w:next w:val="Normal"/>
    <w:uiPriority w:val="99"/>
    <w:qFormat/>
    <w:rsid w:val="00503828"/>
    <w:pPr>
      <w:spacing w:after="200"/>
    </w:pPr>
    <w:rPr>
      <w:rFonts w:ascii="Calibri" w:eastAsia="Calibri" w:hAnsi="Calibri"/>
      <w:b/>
      <w:bCs/>
      <w:color w:val="4F81BD"/>
      <w:sz w:val="18"/>
      <w:szCs w:val="18"/>
    </w:rPr>
  </w:style>
  <w:style w:type="character" w:customStyle="1" w:styleId="CommentTextChar">
    <w:name w:val="Comment Text Char"/>
    <w:basedOn w:val="DefaultParagraphFont"/>
    <w:link w:val="CommentText"/>
    <w:semiHidden/>
    <w:locked/>
    <w:rsid w:val="004072E1"/>
  </w:style>
  <w:style w:type="character" w:customStyle="1" w:styleId="FooterChar">
    <w:name w:val="Footer Char"/>
    <w:link w:val="Footer"/>
    <w:uiPriority w:val="99"/>
    <w:rsid w:val="00A24415"/>
    <w:rPr>
      <w:sz w:val="24"/>
      <w:szCs w:val="24"/>
    </w:rPr>
  </w:style>
  <w:style w:type="paragraph" w:styleId="TOCHeading">
    <w:name w:val="TOC Heading"/>
    <w:basedOn w:val="Heading1"/>
    <w:next w:val="Normal"/>
    <w:uiPriority w:val="39"/>
    <w:semiHidden/>
    <w:unhideWhenUsed/>
    <w:qFormat/>
    <w:rsid w:val="003C0DE2"/>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3C0DE2"/>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53017">
      <w:bodyDiv w:val="1"/>
      <w:marLeft w:val="0"/>
      <w:marRight w:val="0"/>
      <w:marTop w:val="0"/>
      <w:marBottom w:val="0"/>
      <w:divBdr>
        <w:top w:val="none" w:sz="0" w:space="0" w:color="auto"/>
        <w:left w:val="none" w:sz="0" w:space="0" w:color="auto"/>
        <w:bottom w:val="none" w:sz="0" w:space="0" w:color="auto"/>
        <w:right w:val="none" w:sz="0" w:space="0" w:color="auto"/>
      </w:divBdr>
    </w:div>
    <w:div w:id="73403408">
      <w:bodyDiv w:val="1"/>
      <w:marLeft w:val="0"/>
      <w:marRight w:val="0"/>
      <w:marTop w:val="0"/>
      <w:marBottom w:val="0"/>
      <w:divBdr>
        <w:top w:val="none" w:sz="0" w:space="0" w:color="auto"/>
        <w:left w:val="none" w:sz="0" w:space="0" w:color="auto"/>
        <w:bottom w:val="none" w:sz="0" w:space="0" w:color="auto"/>
        <w:right w:val="none" w:sz="0" w:space="0" w:color="auto"/>
      </w:divBdr>
    </w:div>
    <w:div w:id="83116691">
      <w:bodyDiv w:val="1"/>
      <w:marLeft w:val="0"/>
      <w:marRight w:val="0"/>
      <w:marTop w:val="0"/>
      <w:marBottom w:val="0"/>
      <w:divBdr>
        <w:top w:val="none" w:sz="0" w:space="0" w:color="auto"/>
        <w:left w:val="none" w:sz="0" w:space="0" w:color="auto"/>
        <w:bottom w:val="none" w:sz="0" w:space="0" w:color="auto"/>
        <w:right w:val="none" w:sz="0" w:space="0" w:color="auto"/>
      </w:divBdr>
    </w:div>
    <w:div w:id="430393481">
      <w:bodyDiv w:val="1"/>
      <w:marLeft w:val="0"/>
      <w:marRight w:val="0"/>
      <w:marTop w:val="0"/>
      <w:marBottom w:val="0"/>
      <w:divBdr>
        <w:top w:val="none" w:sz="0" w:space="0" w:color="auto"/>
        <w:left w:val="none" w:sz="0" w:space="0" w:color="auto"/>
        <w:bottom w:val="none" w:sz="0" w:space="0" w:color="auto"/>
        <w:right w:val="none" w:sz="0" w:space="0" w:color="auto"/>
      </w:divBdr>
    </w:div>
    <w:div w:id="454107021">
      <w:bodyDiv w:val="1"/>
      <w:marLeft w:val="0"/>
      <w:marRight w:val="0"/>
      <w:marTop w:val="0"/>
      <w:marBottom w:val="0"/>
      <w:divBdr>
        <w:top w:val="none" w:sz="0" w:space="0" w:color="auto"/>
        <w:left w:val="none" w:sz="0" w:space="0" w:color="auto"/>
        <w:bottom w:val="none" w:sz="0" w:space="0" w:color="auto"/>
        <w:right w:val="none" w:sz="0" w:space="0" w:color="auto"/>
      </w:divBdr>
    </w:div>
    <w:div w:id="494224659">
      <w:bodyDiv w:val="1"/>
      <w:marLeft w:val="0"/>
      <w:marRight w:val="0"/>
      <w:marTop w:val="0"/>
      <w:marBottom w:val="0"/>
      <w:divBdr>
        <w:top w:val="none" w:sz="0" w:space="0" w:color="auto"/>
        <w:left w:val="none" w:sz="0" w:space="0" w:color="auto"/>
        <w:bottom w:val="none" w:sz="0" w:space="0" w:color="auto"/>
        <w:right w:val="none" w:sz="0" w:space="0" w:color="auto"/>
      </w:divBdr>
    </w:div>
    <w:div w:id="521549452">
      <w:bodyDiv w:val="1"/>
      <w:marLeft w:val="0"/>
      <w:marRight w:val="0"/>
      <w:marTop w:val="0"/>
      <w:marBottom w:val="0"/>
      <w:divBdr>
        <w:top w:val="none" w:sz="0" w:space="0" w:color="auto"/>
        <w:left w:val="none" w:sz="0" w:space="0" w:color="auto"/>
        <w:bottom w:val="none" w:sz="0" w:space="0" w:color="auto"/>
        <w:right w:val="none" w:sz="0" w:space="0" w:color="auto"/>
      </w:divBdr>
    </w:div>
    <w:div w:id="551814138">
      <w:bodyDiv w:val="1"/>
      <w:marLeft w:val="0"/>
      <w:marRight w:val="0"/>
      <w:marTop w:val="0"/>
      <w:marBottom w:val="0"/>
      <w:divBdr>
        <w:top w:val="none" w:sz="0" w:space="0" w:color="auto"/>
        <w:left w:val="none" w:sz="0" w:space="0" w:color="auto"/>
        <w:bottom w:val="none" w:sz="0" w:space="0" w:color="auto"/>
        <w:right w:val="none" w:sz="0" w:space="0" w:color="auto"/>
      </w:divBdr>
    </w:div>
    <w:div w:id="555355788">
      <w:bodyDiv w:val="1"/>
      <w:marLeft w:val="0"/>
      <w:marRight w:val="0"/>
      <w:marTop w:val="0"/>
      <w:marBottom w:val="0"/>
      <w:divBdr>
        <w:top w:val="none" w:sz="0" w:space="0" w:color="auto"/>
        <w:left w:val="none" w:sz="0" w:space="0" w:color="auto"/>
        <w:bottom w:val="none" w:sz="0" w:space="0" w:color="auto"/>
        <w:right w:val="none" w:sz="0" w:space="0" w:color="auto"/>
      </w:divBdr>
    </w:div>
    <w:div w:id="711080978">
      <w:bodyDiv w:val="1"/>
      <w:marLeft w:val="0"/>
      <w:marRight w:val="0"/>
      <w:marTop w:val="0"/>
      <w:marBottom w:val="0"/>
      <w:divBdr>
        <w:top w:val="none" w:sz="0" w:space="0" w:color="auto"/>
        <w:left w:val="none" w:sz="0" w:space="0" w:color="auto"/>
        <w:bottom w:val="none" w:sz="0" w:space="0" w:color="auto"/>
        <w:right w:val="none" w:sz="0" w:space="0" w:color="auto"/>
      </w:divBdr>
    </w:div>
    <w:div w:id="716782810">
      <w:bodyDiv w:val="1"/>
      <w:marLeft w:val="0"/>
      <w:marRight w:val="0"/>
      <w:marTop w:val="0"/>
      <w:marBottom w:val="0"/>
      <w:divBdr>
        <w:top w:val="none" w:sz="0" w:space="0" w:color="auto"/>
        <w:left w:val="none" w:sz="0" w:space="0" w:color="auto"/>
        <w:bottom w:val="none" w:sz="0" w:space="0" w:color="auto"/>
        <w:right w:val="none" w:sz="0" w:space="0" w:color="auto"/>
      </w:divBdr>
    </w:div>
    <w:div w:id="722097689">
      <w:bodyDiv w:val="1"/>
      <w:marLeft w:val="0"/>
      <w:marRight w:val="0"/>
      <w:marTop w:val="0"/>
      <w:marBottom w:val="0"/>
      <w:divBdr>
        <w:top w:val="none" w:sz="0" w:space="0" w:color="auto"/>
        <w:left w:val="none" w:sz="0" w:space="0" w:color="auto"/>
        <w:bottom w:val="none" w:sz="0" w:space="0" w:color="auto"/>
        <w:right w:val="none" w:sz="0" w:space="0" w:color="auto"/>
      </w:divBdr>
    </w:div>
    <w:div w:id="755171784">
      <w:bodyDiv w:val="1"/>
      <w:marLeft w:val="0"/>
      <w:marRight w:val="0"/>
      <w:marTop w:val="0"/>
      <w:marBottom w:val="0"/>
      <w:divBdr>
        <w:top w:val="none" w:sz="0" w:space="0" w:color="auto"/>
        <w:left w:val="none" w:sz="0" w:space="0" w:color="auto"/>
        <w:bottom w:val="none" w:sz="0" w:space="0" w:color="auto"/>
        <w:right w:val="none" w:sz="0" w:space="0" w:color="auto"/>
      </w:divBdr>
    </w:div>
    <w:div w:id="942613153">
      <w:bodyDiv w:val="1"/>
      <w:marLeft w:val="0"/>
      <w:marRight w:val="0"/>
      <w:marTop w:val="0"/>
      <w:marBottom w:val="0"/>
      <w:divBdr>
        <w:top w:val="none" w:sz="0" w:space="0" w:color="auto"/>
        <w:left w:val="none" w:sz="0" w:space="0" w:color="auto"/>
        <w:bottom w:val="none" w:sz="0" w:space="0" w:color="auto"/>
        <w:right w:val="none" w:sz="0" w:space="0" w:color="auto"/>
      </w:divBdr>
    </w:div>
    <w:div w:id="950822358">
      <w:bodyDiv w:val="1"/>
      <w:marLeft w:val="0"/>
      <w:marRight w:val="0"/>
      <w:marTop w:val="0"/>
      <w:marBottom w:val="0"/>
      <w:divBdr>
        <w:top w:val="none" w:sz="0" w:space="0" w:color="auto"/>
        <w:left w:val="none" w:sz="0" w:space="0" w:color="auto"/>
        <w:bottom w:val="none" w:sz="0" w:space="0" w:color="auto"/>
        <w:right w:val="none" w:sz="0" w:space="0" w:color="auto"/>
      </w:divBdr>
    </w:div>
    <w:div w:id="970212759">
      <w:bodyDiv w:val="1"/>
      <w:marLeft w:val="0"/>
      <w:marRight w:val="0"/>
      <w:marTop w:val="0"/>
      <w:marBottom w:val="0"/>
      <w:divBdr>
        <w:top w:val="none" w:sz="0" w:space="0" w:color="auto"/>
        <w:left w:val="none" w:sz="0" w:space="0" w:color="auto"/>
        <w:bottom w:val="none" w:sz="0" w:space="0" w:color="auto"/>
        <w:right w:val="none" w:sz="0" w:space="0" w:color="auto"/>
      </w:divBdr>
    </w:div>
    <w:div w:id="1020352328">
      <w:bodyDiv w:val="1"/>
      <w:marLeft w:val="0"/>
      <w:marRight w:val="0"/>
      <w:marTop w:val="0"/>
      <w:marBottom w:val="0"/>
      <w:divBdr>
        <w:top w:val="none" w:sz="0" w:space="0" w:color="auto"/>
        <w:left w:val="none" w:sz="0" w:space="0" w:color="auto"/>
        <w:bottom w:val="none" w:sz="0" w:space="0" w:color="auto"/>
        <w:right w:val="none" w:sz="0" w:space="0" w:color="auto"/>
      </w:divBdr>
    </w:div>
    <w:div w:id="1094787460">
      <w:bodyDiv w:val="1"/>
      <w:marLeft w:val="0"/>
      <w:marRight w:val="0"/>
      <w:marTop w:val="0"/>
      <w:marBottom w:val="0"/>
      <w:divBdr>
        <w:top w:val="none" w:sz="0" w:space="0" w:color="auto"/>
        <w:left w:val="none" w:sz="0" w:space="0" w:color="auto"/>
        <w:bottom w:val="none" w:sz="0" w:space="0" w:color="auto"/>
        <w:right w:val="none" w:sz="0" w:space="0" w:color="auto"/>
      </w:divBdr>
    </w:div>
    <w:div w:id="1270311382">
      <w:bodyDiv w:val="1"/>
      <w:marLeft w:val="0"/>
      <w:marRight w:val="0"/>
      <w:marTop w:val="0"/>
      <w:marBottom w:val="0"/>
      <w:divBdr>
        <w:top w:val="none" w:sz="0" w:space="0" w:color="auto"/>
        <w:left w:val="none" w:sz="0" w:space="0" w:color="auto"/>
        <w:bottom w:val="none" w:sz="0" w:space="0" w:color="auto"/>
        <w:right w:val="none" w:sz="0" w:space="0" w:color="auto"/>
      </w:divBdr>
    </w:div>
    <w:div w:id="1307010863">
      <w:bodyDiv w:val="1"/>
      <w:marLeft w:val="0"/>
      <w:marRight w:val="0"/>
      <w:marTop w:val="0"/>
      <w:marBottom w:val="0"/>
      <w:divBdr>
        <w:top w:val="none" w:sz="0" w:space="0" w:color="auto"/>
        <w:left w:val="none" w:sz="0" w:space="0" w:color="auto"/>
        <w:bottom w:val="none" w:sz="0" w:space="0" w:color="auto"/>
        <w:right w:val="none" w:sz="0" w:space="0" w:color="auto"/>
      </w:divBdr>
    </w:div>
    <w:div w:id="1308701484">
      <w:bodyDiv w:val="1"/>
      <w:marLeft w:val="0"/>
      <w:marRight w:val="0"/>
      <w:marTop w:val="0"/>
      <w:marBottom w:val="0"/>
      <w:divBdr>
        <w:top w:val="none" w:sz="0" w:space="0" w:color="auto"/>
        <w:left w:val="none" w:sz="0" w:space="0" w:color="auto"/>
        <w:bottom w:val="none" w:sz="0" w:space="0" w:color="auto"/>
        <w:right w:val="none" w:sz="0" w:space="0" w:color="auto"/>
      </w:divBdr>
    </w:div>
    <w:div w:id="1526676322">
      <w:bodyDiv w:val="1"/>
      <w:marLeft w:val="0"/>
      <w:marRight w:val="0"/>
      <w:marTop w:val="0"/>
      <w:marBottom w:val="0"/>
      <w:divBdr>
        <w:top w:val="none" w:sz="0" w:space="0" w:color="auto"/>
        <w:left w:val="none" w:sz="0" w:space="0" w:color="auto"/>
        <w:bottom w:val="none" w:sz="0" w:space="0" w:color="auto"/>
        <w:right w:val="none" w:sz="0" w:space="0" w:color="auto"/>
      </w:divBdr>
    </w:div>
    <w:div w:id="1571034741">
      <w:bodyDiv w:val="1"/>
      <w:marLeft w:val="0"/>
      <w:marRight w:val="0"/>
      <w:marTop w:val="0"/>
      <w:marBottom w:val="0"/>
      <w:divBdr>
        <w:top w:val="none" w:sz="0" w:space="0" w:color="auto"/>
        <w:left w:val="none" w:sz="0" w:space="0" w:color="auto"/>
        <w:bottom w:val="none" w:sz="0" w:space="0" w:color="auto"/>
        <w:right w:val="none" w:sz="0" w:space="0" w:color="auto"/>
      </w:divBdr>
    </w:div>
    <w:div w:id="1628392124">
      <w:bodyDiv w:val="1"/>
      <w:marLeft w:val="0"/>
      <w:marRight w:val="0"/>
      <w:marTop w:val="0"/>
      <w:marBottom w:val="0"/>
      <w:divBdr>
        <w:top w:val="none" w:sz="0" w:space="0" w:color="auto"/>
        <w:left w:val="none" w:sz="0" w:space="0" w:color="auto"/>
        <w:bottom w:val="none" w:sz="0" w:space="0" w:color="auto"/>
        <w:right w:val="none" w:sz="0" w:space="0" w:color="auto"/>
      </w:divBdr>
    </w:div>
    <w:div w:id="1653683100">
      <w:bodyDiv w:val="1"/>
      <w:marLeft w:val="0"/>
      <w:marRight w:val="0"/>
      <w:marTop w:val="0"/>
      <w:marBottom w:val="0"/>
      <w:divBdr>
        <w:top w:val="none" w:sz="0" w:space="0" w:color="auto"/>
        <w:left w:val="none" w:sz="0" w:space="0" w:color="auto"/>
        <w:bottom w:val="none" w:sz="0" w:space="0" w:color="auto"/>
        <w:right w:val="none" w:sz="0" w:space="0" w:color="auto"/>
      </w:divBdr>
    </w:div>
    <w:div w:id="1797405750">
      <w:bodyDiv w:val="1"/>
      <w:marLeft w:val="0"/>
      <w:marRight w:val="0"/>
      <w:marTop w:val="0"/>
      <w:marBottom w:val="0"/>
      <w:divBdr>
        <w:top w:val="none" w:sz="0" w:space="0" w:color="auto"/>
        <w:left w:val="none" w:sz="0" w:space="0" w:color="auto"/>
        <w:bottom w:val="none" w:sz="0" w:space="0" w:color="auto"/>
        <w:right w:val="none" w:sz="0" w:space="0" w:color="auto"/>
      </w:divBdr>
    </w:div>
    <w:div w:id="1905947710">
      <w:bodyDiv w:val="1"/>
      <w:marLeft w:val="0"/>
      <w:marRight w:val="0"/>
      <w:marTop w:val="0"/>
      <w:marBottom w:val="0"/>
      <w:divBdr>
        <w:top w:val="none" w:sz="0" w:space="0" w:color="auto"/>
        <w:left w:val="none" w:sz="0" w:space="0" w:color="auto"/>
        <w:bottom w:val="none" w:sz="0" w:space="0" w:color="auto"/>
        <w:right w:val="none" w:sz="0" w:space="0" w:color="auto"/>
      </w:divBdr>
    </w:div>
    <w:div w:id="2029871572">
      <w:bodyDiv w:val="1"/>
      <w:marLeft w:val="0"/>
      <w:marRight w:val="0"/>
      <w:marTop w:val="0"/>
      <w:marBottom w:val="0"/>
      <w:divBdr>
        <w:top w:val="none" w:sz="0" w:space="0" w:color="auto"/>
        <w:left w:val="none" w:sz="0" w:space="0" w:color="auto"/>
        <w:bottom w:val="none" w:sz="0" w:space="0" w:color="auto"/>
        <w:right w:val="none" w:sz="0" w:space="0" w:color="auto"/>
      </w:divBdr>
    </w:div>
    <w:div w:id="21472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ea.seattle.gov/self/" TargetMode="External"/><Relationship Id="rId18" Type="http://schemas.openxmlformats.org/officeDocument/2006/relationships/image" Target="media/image3.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1.leg.wa.gov/LawsAndAgencyRules" TargetMode="External"/><Relationship Id="rId7" Type="http://schemas.openxmlformats.org/officeDocument/2006/relationships/footnotes" Target="footnotes.xml"/><Relationship Id="rId12" Type="http://schemas.openxmlformats.org/officeDocument/2006/relationships/hyperlink" Target="http://www.seattle.gov/html/business/contracting.htm" TargetMode="External"/><Relationship Id="rId17" Type="http://schemas.openxmlformats.org/officeDocument/2006/relationships/oleObject" Target="embeddings/oleObject1.bin"/><Relationship Id="rId25" Type="http://schemas.openxmlformats.org/officeDocument/2006/relationships/hyperlink" Target="http://www.seattle.gov/contracting"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www.dol.wa.gov/business/file.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n.kelson@seattle.gov" TargetMode="External"/><Relationship Id="rId24" Type="http://schemas.openxmlformats.org/officeDocument/2006/relationships/hyperlink" Target="mailto:kate.flack@seattle.gov" TargetMode="External"/><Relationship Id="rId5" Type="http://schemas.openxmlformats.org/officeDocument/2006/relationships/settings" Target="settings.xml"/><Relationship Id="rId15" Type="http://schemas.openxmlformats.org/officeDocument/2006/relationships/hyperlink" Target="http://www.seattle.gov/rca/taxes/taxmain.htm" TargetMode="External"/><Relationship Id="rId23" Type="http://schemas.openxmlformats.org/officeDocument/2006/relationships/hyperlink" Target="mailto:wayne.barnett@seattle.gov" TargetMode="External"/><Relationship Id="rId28" Type="http://schemas.openxmlformats.org/officeDocument/2006/relationships/footer" Target="footer2.xml"/><Relationship Id="rId10" Type="http://schemas.openxmlformats.org/officeDocument/2006/relationships/hyperlink" Target="http://www.seattle.gov/doit/vendor.htm" TargetMode="External"/><Relationship Id="rId19"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rca@seattle.gov" TargetMode="External"/><Relationship Id="rId22" Type="http://schemas.openxmlformats.org/officeDocument/2006/relationships/hyperlink" Target="http://www.seattle.gov/ethics/etpub/et_home.htm"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0FB43F-639D-4593-BCE9-1F005CEC0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15</Pages>
  <Words>5792</Words>
  <Characters>34062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REQUEST FOR PROPOSAL #</vt:lpstr>
    </vt:vector>
  </TitlesOfParts>
  <Company>city of Seattle</Company>
  <LinksUpToDate>false</LinksUpToDate>
  <CharactersWithSpaces>39775</CharactersWithSpaces>
  <SharedDoc>false</SharedDoc>
  <HLinks>
    <vt:vector size="72" baseType="variant">
      <vt:variant>
        <vt:i4>2818083</vt:i4>
      </vt:variant>
      <vt:variant>
        <vt:i4>39</vt:i4>
      </vt:variant>
      <vt:variant>
        <vt:i4>0</vt:i4>
      </vt:variant>
      <vt:variant>
        <vt:i4>5</vt:i4>
      </vt:variant>
      <vt:variant>
        <vt:lpwstr>http://www.seattle.gov/contracting</vt:lpwstr>
      </vt:variant>
      <vt:variant>
        <vt:lpwstr/>
      </vt:variant>
      <vt:variant>
        <vt:i4>2097222</vt:i4>
      </vt:variant>
      <vt:variant>
        <vt:i4>36</vt:i4>
      </vt:variant>
      <vt:variant>
        <vt:i4>0</vt:i4>
      </vt:variant>
      <vt:variant>
        <vt:i4>5</vt:i4>
      </vt:variant>
      <vt:variant>
        <vt:lpwstr>mailto:kate.flack@seattle.gov</vt:lpwstr>
      </vt:variant>
      <vt:variant>
        <vt:lpwstr/>
      </vt:variant>
      <vt:variant>
        <vt:i4>1704044</vt:i4>
      </vt:variant>
      <vt:variant>
        <vt:i4>33</vt:i4>
      </vt:variant>
      <vt:variant>
        <vt:i4>0</vt:i4>
      </vt:variant>
      <vt:variant>
        <vt:i4>5</vt:i4>
      </vt:variant>
      <vt:variant>
        <vt:lpwstr>mailto:wayne.barnett@seattle.gov</vt:lpwstr>
      </vt:variant>
      <vt:variant>
        <vt:lpwstr/>
      </vt:variant>
      <vt:variant>
        <vt:i4>8192002</vt:i4>
      </vt:variant>
      <vt:variant>
        <vt:i4>30</vt:i4>
      </vt:variant>
      <vt:variant>
        <vt:i4>0</vt:i4>
      </vt:variant>
      <vt:variant>
        <vt:i4>5</vt:i4>
      </vt:variant>
      <vt:variant>
        <vt:lpwstr>http://www.seattle.gov/ethics/etpub/et_home.htm</vt:lpwstr>
      </vt:variant>
      <vt:variant>
        <vt:lpwstr/>
      </vt:variant>
      <vt:variant>
        <vt:i4>4194392</vt:i4>
      </vt:variant>
      <vt:variant>
        <vt:i4>27</vt:i4>
      </vt:variant>
      <vt:variant>
        <vt:i4>0</vt:i4>
      </vt:variant>
      <vt:variant>
        <vt:i4>5</vt:i4>
      </vt:variant>
      <vt:variant>
        <vt:lpwstr>http://www1.leg.wa.gov/LawsAndAgencyRules</vt:lpwstr>
      </vt:variant>
      <vt:variant>
        <vt:lpwstr/>
      </vt:variant>
      <vt:variant>
        <vt:i4>786507</vt:i4>
      </vt:variant>
      <vt:variant>
        <vt:i4>24</vt:i4>
      </vt:variant>
      <vt:variant>
        <vt:i4>0</vt:i4>
      </vt:variant>
      <vt:variant>
        <vt:i4>5</vt:i4>
      </vt:variant>
      <vt:variant>
        <vt:lpwstr>http://www.dol.wa.gov/business/file.html</vt:lpwstr>
      </vt:variant>
      <vt:variant>
        <vt:lpwstr/>
      </vt:variant>
      <vt:variant>
        <vt:i4>5439515</vt:i4>
      </vt:variant>
      <vt:variant>
        <vt:i4>15</vt:i4>
      </vt:variant>
      <vt:variant>
        <vt:i4>0</vt:i4>
      </vt:variant>
      <vt:variant>
        <vt:i4>5</vt:i4>
      </vt:variant>
      <vt:variant>
        <vt:lpwstr>http://www.seattle.gov/rca/taxes/taxmain.htm</vt:lpwstr>
      </vt:variant>
      <vt:variant>
        <vt:lpwstr/>
      </vt:variant>
      <vt:variant>
        <vt:i4>6488149</vt:i4>
      </vt:variant>
      <vt:variant>
        <vt:i4>12</vt:i4>
      </vt:variant>
      <vt:variant>
        <vt:i4>0</vt:i4>
      </vt:variant>
      <vt:variant>
        <vt:i4>5</vt:i4>
      </vt:variant>
      <vt:variant>
        <vt:lpwstr>mailto:rca@seattle.gov</vt:lpwstr>
      </vt:variant>
      <vt:variant>
        <vt:lpwstr/>
      </vt:variant>
      <vt:variant>
        <vt:i4>4849736</vt:i4>
      </vt:variant>
      <vt:variant>
        <vt:i4>9</vt:i4>
      </vt:variant>
      <vt:variant>
        <vt:i4>0</vt:i4>
      </vt:variant>
      <vt:variant>
        <vt:i4>5</vt:i4>
      </vt:variant>
      <vt:variant>
        <vt:lpwstr>https://dea.seattle.gov/self/</vt:lpwstr>
      </vt:variant>
      <vt:variant>
        <vt:lpwstr/>
      </vt:variant>
      <vt:variant>
        <vt:i4>917570</vt:i4>
      </vt:variant>
      <vt:variant>
        <vt:i4>6</vt:i4>
      </vt:variant>
      <vt:variant>
        <vt:i4>0</vt:i4>
      </vt:variant>
      <vt:variant>
        <vt:i4>5</vt:i4>
      </vt:variant>
      <vt:variant>
        <vt:lpwstr>http://www.seattle.gov/html/business/contracting.htm</vt:lpwstr>
      </vt:variant>
      <vt:variant>
        <vt:lpwstr/>
      </vt:variant>
      <vt:variant>
        <vt:i4>7929878</vt:i4>
      </vt:variant>
      <vt:variant>
        <vt:i4>3</vt:i4>
      </vt:variant>
      <vt:variant>
        <vt:i4>0</vt:i4>
      </vt:variant>
      <vt:variant>
        <vt:i4>5</vt:i4>
      </vt:variant>
      <vt:variant>
        <vt:lpwstr>mailto:ann.kelson@seattle.gov</vt:lpwstr>
      </vt:variant>
      <vt:variant>
        <vt:lpwstr/>
      </vt:variant>
      <vt:variant>
        <vt:i4>7143541</vt:i4>
      </vt:variant>
      <vt:variant>
        <vt:i4>0</vt:i4>
      </vt:variant>
      <vt:variant>
        <vt:i4>0</vt:i4>
      </vt:variant>
      <vt:variant>
        <vt:i4>5</vt:i4>
      </vt:variant>
      <vt:variant>
        <vt:lpwstr>http://www.seattle.gov/doit/vendor.htm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dc:title>
  <dc:creator>Default</dc:creator>
  <cp:lastModifiedBy>Ann Kelson</cp:lastModifiedBy>
  <cp:revision>42</cp:revision>
  <cp:lastPrinted>2013-04-30T20:37:00Z</cp:lastPrinted>
  <dcterms:created xsi:type="dcterms:W3CDTF">2013-04-29T19:02:00Z</dcterms:created>
  <dcterms:modified xsi:type="dcterms:W3CDTF">2013-04-30T20:37:00Z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-499954463</vt:i4>
  </property>
</Properties>
</file>