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494D" w14:textId="77777777" w:rsidR="005D3C7A" w:rsidRDefault="00DD7EB8" w:rsidP="00EC6AD9">
      <w:pPr>
        <w:jc w:val="center"/>
      </w:pPr>
      <w:r>
        <w:softHyphen/>
      </w:r>
    </w:p>
    <w:p w14:paraId="041F5A29" w14:textId="501C89A5" w:rsidR="00EC6AD9" w:rsidRPr="005D3C7A" w:rsidRDefault="00EC6AD9" w:rsidP="00EC6AD9">
      <w:pPr>
        <w:jc w:val="center"/>
        <w:rPr>
          <w:b/>
          <w:sz w:val="28"/>
          <w:szCs w:val="28"/>
        </w:rPr>
      </w:pPr>
      <w:r w:rsidRPr="005D3C7A">
        <w:rPr>
          <w:b/>
          <w:sz w:val="28"/>
          <w:szCs w:val="28"/>
        </w:rPr>
        <w:t>2018 SLURRY SEAL PROJECT</w:t>
      </w:r>
      <w:r w:rsidR="0045466C">
        <w:rPr>
          <w:b/>
          <w:sz w:val="28"/>
          <w:szCs w:val="28"/>
        </w:rPr>
        <w:t xml:space="preserve"> IN YOUR NEIGHBORHOOD</w:t>
      </w:r>
    </w:p>
    <w:p w14:paraId="41D2868D" w14:textId="5CC5E15C" w:rsidR="00EC6AD9" w:rsidRPr="00605295" w:rsidRDefault="00EC6AD9" w:rsidP="00EC6AD9">
      <w:pPr>
        <w:pBdr>
          <w:bottom w:val="single" w:sz="6" w:space="1" w:color="auto"/>
        </w:pBdr>
        <w:jc w:val="right"/>
        <w:rPr>
          <w:b/>
        </w:rPr>
      </w:pPr>
      <w:r w:rsidRPr="00605295">
        <w:rPr>
          <w:b/>
        </w:rPr>
        <w:t>June 2018</w:t>
      </w:r>
    </w:p>
    <w:p w14:paraId="448096C7" w14:textId="77777777" w:rsidR="00EC6AD9" w:rsidRDefault="00EC6AD9" w:rsidP="00EC6AD9"/>
    <w:p w14:paraId="14253C0B" w14:textId="493022CA" w:rsidR="00EC6AD9" w:rsidRDefault="00EC6AD9" w:rsidP="00EC6AD9">
      <w:r>
        <w:t>Later this summer, the Seattle Department of Transportation (SDOT) will have a contractor apply “slurry seal” on selected blocks in your neighborhood</w:t>
      </w:r>
      <w:r w:rsidR="00B5023F">
        <w:t xml:space="preserve"> to </w:t>
      </w:r>
      <w:r>
        <w:t>extend the life of the pavement</w:t>
      </w:r>
      <w:r w:rsidR="00B5023F">
        <w:t>.</w:t>
      </w:r>
    </w:p>
    <w:p w14:paraId="737D2D1D" w14:textId="77777777" w:rsidR="00EC6AD9" w:rsidRDefault="00EC6AD9" w:rsidP="00EC6AD9"/>
    <w:p w14:paraId="24389771" w14:textId="58183910" w:rsidR="00EC6AD9" w:rsidRDefault="00B5023F" w:rsidP="00EC6AD9">
      <w:r>
        <w:t xml:space="preserve">Earlier this year, </w:t>
      </w:r>
      <w:r w:rsidR="00EC6AD9">
        <w:t xml:space="preserve">SDOT </w:t>
      </w:r>
      <w:r>
        <w:t xml:space="preserve">prepared these blocks by making </w:t>
      </w:r>
      <w:r w:rsidR="00EC6AD9">
        <w:t xml:space="preserve">minor pavement repairs such as filling potholes and dips, and pruned trees and vegetation to make room for the slurry seal equipment.  Before the slurry seal is applied, SDOT will also sweep the street.  We expect the slurry seal to be applied in August. </w:t>
      </w:r>
    </w:p>
    <w:p w14:paraId="2A167EBA" w14:textId="77777777" w:rsidR="00EC6AD9" w:rsidRDefault="00EC6AD9" w:rsidP="00EC6AD9">
      <w:pPr>
        <w:tabs>
          <w:tab w:val="left" w:pos="2976"/>
        </w:tabs>
      </w:pPr>
      <w:r>
        <w:tab/>
      </w:r>
    </w:p>
    <w:p w14:paraId="3C0873A5" w14:textId="77777777" w:rsidR="00EC6AD9" w:rsidRPr="008875AB" w:rsidRDefault="00EC6AD9" w:rsidP="00EC6AD9">
      <w:pPr>
        <w:rPr>
          <w:b/>
        </w:rPr>
      </w:pPr>
      <w:r w:rsidRPr="008875AB">
        <w:rPr>
          <w:b/>
        </w:rPr>
        <w:t>What is slurry seal?</w:t>
      </w:r>
    </w:p>
    <w:p w14:paraId="2B49651F" w14:textId="5D5D7986" w:rsidR="00EC6AD9" w:rsidRDefault="00EC6AD9" w:rsidP="00EC6AD9">
      <w:r>
        <w:t>Slurry seal is a cost-effective preventative maintenance treatment which help</w:t>
      </w:r>
      <w:r w:rsidR="00807C74">
        <w:t>s</w:t>
      </w:r>
      <w:r>
        <w:t xml:space="preserve"> preserve the life of the road pavement by coating it with a layer of emulsified asphalt mixed with fine rock to seal the road surface from the harmful effects of water infiltration and the sun.  Slurry seal extends the life of the pavement from five to </w:t>
      </w:r>
      <w:r w:rsidR="004C3AA8">
        <w:t>te</w:t>
      </w:r>
      <w:bookmarkStart w:id="0" w:name="_GoBack"/>
      <w:bookmarkEnd w:id="0"/>
      <w:r>
        <w:t>n years.</w:t>
      </w:r>
    </w:p>
    <w:p w14:paraId="39B92A7B" w14:textId="77777777" w:rsidR="00EC6AD9" w:rsidRDefault="00EC6AD9" w:rsidP="00EC6AD9"/>
    <w:p w14:paraId="0F9F90D2" w14:textId="77777777" w:rsidR="00EC6AD9" w:rsidRPr="00072AB0" w:rsidRDefault="00EC6AD9" w:rsidP="00EC6AD9">
      <w:pPr>
        <w:rPr>
          <w:b/>
        </w:rPr>
      </w:pPr>
      <w:r w:rsidRPr="00072AB0">
        <w:rPr>
          <w:b/>
        </w:rPr>
        <w:t>Where is the slurry seal occurring?</w:t>
      </w:r>
    </w:p>
    <w:p w14:paraId="77837D7C" w14:textId="64C96978" w:rsidR="00EC6AD9" w:rsidRDefault="00EC6AD9" w:rsidP="00EC6AD9">
      <w:r>
        <w:t xml:space="preserve">The streets selected for slurry sealing </w:t>
      </w:r>
      <w:r w:rsidR="005D3C7A">
        <w:t xml:space="preserve">in 2018 </w:t>
      </w:r>
      <w:r>
        <w:t>are part of planned Neighborhood Greenways.  See the map on the reverse side for the routes that include your neighborhood.</w:t>
      </w:r>
    </w:p>
    <w:p w14:paraId="0A71FCE7" w14:textId="77777777" w:rsidR="00EC6AD9" w:rsidRDefault="00EC6AD9" w:rsidP="00EC6AD9"/>
    <w:p w14:paraId="51FFF153" w14:textId="77777777" w:rsidR="00EC6AD9" w:rsidRPr="00AD33A2" w:rsidRDefault="00EC6AD9" w:rsidP="00EC6AD9">
      <w:pPr>
        <w:rPr>
          <w:b/>
        </w:rPr>
      </w:pPr>
      <w:r w:rsidRPr="00AD33A2">
        <w:rPr>
          <w:b/>
        </w:rPr>
        <w:t>What to expect:</w:t>
      </w:r>
    </w:p>
    <w:p w14:paraId="62D9DAF6" w14:textId="50CA1649" w:rsidR="00EC6AD9" w:rsidRDefault="00EC6AD9" w:rsidP="00EC6AD9">
      <w:pPr>
        <w:pStyle w:val="ListParagraph"/>
        <w:numPr>
          <w:ilvl w:val="0"/>
          <w:numId w:val="6"/>
        </w:numPr>
        <w:autoSpaceDE/>
        <w:autoSpaceDN/>
        <w:adjustRightInd/>
        <w:ind w:left="360"/>
      </w:pPr>
      <w:r>
        <w:t xml:space="preserve">Everyone who lives on or </w:t>
      </w:r>
      <w:r w:rsidR="00707928">
        <w:t>operate</w:t>
      </w:r>
      <w:r>
        <w:t>s a business on the blocks to be slurry sealed will receive a flyer about 3 weeks prior to the actual work.  The notice will include information on the expected schedule and details about what to expect on the day the slurry seal is applied.</w:t>
      </w:r>
    </w:p>
    <w:p w14:paraId="5AB1F917" w14:textId="77777777" w:rsidR="00EC6AD9" w:rsidRDefault="00EC6AD9" w:rsidP="00EC6AD9"/>
    <w:p w14:paraId="78ADCC81" w14:textId="73C5D4DE" w:rsidR="00EC6AD9" w:rsidRDefault="00EC6AD9" w:rsidP="00EC6AD9">
      <w:pPr>
        <w:pStyle w:val="ListParagraph"/>
        <w:numPr>
          <w:ilvl w:val="0"/>
          <w:numId w:val="6"/>
        </w:numPr>
        <w:autoSpaceDE/>
        <w:autoSpaceDN/>
        <w:adjustRightInd/>
        <w:ind w:left="360"/>
      </w:pPr>
      <w:r>
        <w:t>A</w:t>
      </w:r>
      <w:r w:rsidR="0054758D">
        <w:t xml:space="preserve"> second</w:t>
      </w:r>
      <w:r>
        <w:t xml:space="preserve"> notice will be delivered 3-5 days prior to the actual slurry sealing of your street.</w:t>
      </w:r>
    </w:p>
    <w:p w14:paraId="3E8B794F" w14:textId="77777777" w:rsidR="00EC6AD9" w:rsidRDefault="00EC6AD9" w:rsidP="00EC6AD9"/>
    <w:p w14:paraId="07B99CB3" w14:textId="5D5F3FD0" w:rsidR="00EC6AD9" w:rsidRDefault="00EC6AD9" w:rsidP="00EC6AD9">
      <w:pPr>
        <w:pStyle w:val="ListParagraph"/>
        <w:numPr>
          <w:ilvl w:val="0"/>
          <w:numId w:val="6"/>
        </w:numPr>
        <w:autoSpaceDE/>
        <w:autoSpaceDN/>
        <w:adjustRightInd/>
        <w:ind w:left="360"/>
      </w:pPr>
      <w:r>
        <w:t>On-street parking will not be permitted</w:t>
      </w:r>
      <w:r w:rsidR="00707928">
        <w:t xml:space="preserve"> on the selected blocks</w:t>
      </w:r>
      <w:r>
        <w:t xml:space="preserve"> on the day of the slurry seal.  The street will need to be closed for up to 10 hours to provide the best result.  During this time, residents, businesses and workers will need to park vehicles on a nearby street that is not being slurry sealed that day.</w:t>
      </w:r>
    </w:p>
    <w:p w14:paraId="76BD4010" w14:textId="77777777" w:rsidR="00EC6AD9" w:rsidRDefault="00EC6AD9" w:rsidP="00EC6AD9"/>
    <w:p w14:paraId="554F9920" w14:textId="570340F4" w:rsidR="00EC6AD9" w:rsidRDefault="00EC6AD9" w:rsidP="00EC6AD9">
      <w:pPr>
        <w:pStyle w:val="ListParagraph"/>
        <w:numPr>
          <w:ilvl w:val="0"/>
          <w:numId w:val="6"/>
        </w:numPr>
        <w:autoSpaceDE/>
        <w:autoSpaceDN/>
        <w:adjustRightInd/>
        <w:ind w:left="360"/>
      </w:pPr>
      <w:r>
        <w:t xml:space="preserve">Pedestrians and pets should keep off the </w:t>
      </w:r>
      <w:r w:rsidR="005D3C7A">
        <w:t xml:space="preserve">slurry seal material </w:t>
      </w:r>
      <w:r>
        <w:t xml:space="preserve">until the street is reopened for traffic </w:t>
      </w:r>
      <w:r w:rsidR="0045466C">
        <w:t>because</w:t>
      </w:r>
      <w:r>
        <w:t xml:space="preserve"> the emulsion that has not cured is difficult to remove from clothing, shoes or paws.</w:t>
      </w:r>
    </w:p>
    <w:p w14:paraId="69B24F71" w14:textId="77777777" w:rsidR="00EC6AD9" w:rsidRDefault="00EC6AD9" w:rsidP="00EC6AD9"/>
    <w:p w14:paraId="789E94B0" w14:textId="77777777" w:rsidR="00EC6AD9" w:rsidRDefault="00EC6AD9" w:rsidP="00EC6AD9">
      <w:pPr>
        <w:pStyle w:val="ListParagraph"/>
        <w:numPr>
          <w:ilvl w:val="0"/>
          <w:numId w:val="6"/>
        </w:numPr>
        <w:autoSpaceDE/>
        <w:autoSpaceDN/>
        <w:adjustRightInd/>
        <w:ind w:left="360"/>
      </w:pPr>
      <w:r>
        <w:t>If you have any private construction work that will involve utility cuts in the street pavement, please have the pavement cuts completed and restored permanently prior to the slurry seal work.</w:t>
      </w:r>
    </w:p>
    <w:p w14:paraId="76BB20B1" w14:textId="77777777" w:rsidR="00EC6AD9" w:rsidRDefault="00EC6AD9" w:rsidP="00EC6AD9"/>
    <w:p w14:paraId="03E210C7" w14:textId="77777777" w:rsidR="00EC6AD9" w:rsidRPr="006B6D9F" w:rsidRDefault="00EC6AD9" w:rsidP="00EC6AD9">
      <w:pPr>
        <w:rPr>
          <w:b/>
        </w:rPr>
      </w:pPr>
      <w:r w:rsidRPr="006B6D9F">
        <w:rPr>
          <w:b/>
        </w:rPr>
        <w:t>Project Information:</w:t>
      </w:r>
    </w:p>
    <w:p w14:paraId="12AA5A1E" w14:textId="77777777" w:rsidR="00EC6AD9" w:rsidRPr="005D3C7A" w:rsidRDefault="004C3AA8" w:rsidP="005D3C7A">
      <w:pPr>
        <w:pStyle w:val="ListParagraph"/>
        <w:numPr>
          <w:ilvl w:val="0"/>
          <w:numId w:val="7"/>
        </w:numPr>
        <w:ind w:left="360"/>
        <w:rPr>
          <w:u w:val="single"/>
        </w:rPr>
      </w:pPr>
      <w:hyperlink r:id="rId10" w:history="1">
        <w:r w:rsidR="00EC6AD9" w:rsidRPr="00DF669A">
          <w:rPr>
            <w:rStyle w:val="Hyperlink"/>
          </w:rPr>
          <w:t>http://www.seattle.gov/transportation/projects-and-programs/programs/maintenance-and-paving/preventative-maintenance/slurry-seal</w:t>
        </w:r>
      </w:hyperlink>
    </w:p>
    <w:p w14:paraId="2C4FF0BD" w14:textId="77777777" w:rsidR="00EC6AD9" w:rsidRDefault="00EC6AD9" w:rsidP="005D3C7A"/>
    <w:p w14:paraId="11D35336" w14:textId="77777777" w:rsidR="00EC6AD9" w:rsidRDefault="004C3AA8" w:rsidP="005D3C7A">
      <w:pPr>
        <w:pStyle w:val="ListParagraph"/>
        <w:numPr>
          <w:ilvl w:val="0"/>
          <w:numId w:val="7"/>
        </w:numPr>
        <w:ind w:left="360"/>
      </w:pPr>
      <w:hyperlink r:id="rId11" w:history="1">
        <w:r w:rsidR="00EC6AD9" w:rsidRPr="002A0601">
          <w:rPr>
            <w:rStyle w:val="Hyperlink"/>
          </w:rPr>
          <w:t>http://www.seattle.gov/transportation/projects-and-programs/programs/greenways-program</w:t>
        </w:r>
      </w:hyperlink>
    </w:p>
    <w:p w14:paraId="732BFC35" w14:textId="77777777" w:rsidR="00EC6AD9" w:rsidRDefault="00EC6AD9" w:rsidP="00EC6AD9"/>
    <w:p w14:paraId="797762EE" w14:textId="77777777" w:rsidR="00EC6AD9" w:rsidRPr="006B6D9F" w:rsidRDefault="00EC6AD9" w:rsidP="00EC6AD9">
      <w:pPr>
        <w:rPr>
          <w:b/>
        </w:rPr>
      </w:pPr>
      <w:r w:rsidRPr="006B6D9F">
        <w:rPr>
          <w:b/>
        </w:rPr>
        <w:t>Contact:</w:t>
      </w:r>
    </w:p>
    <w:p w14:paraId="741B3107" w14:textId="1CEAF169" w:rsidR="00EC6AD9" w:rsidRDefault="00EC6AD9" w:rsidP="00EC6AD9">
      <w:r>
        <w:t xml:space="preserve">David Allen, SDOT Communications, </w:t>
      </w:r>
      <w:hyperlink r:id="rId12" w:history="1">
        <w:r w:rsidRPr="00DF669A">
          <w:rPr>
            <w:rStyle w:val="Hyperlink"/>
          </w:rPr>
          <w:t>David.Allen@seattle.gov</w:t>
        </w:r>
      </w:hyperlink>
      <w:r>
        <w:rPr>
          <w:rStyle w:val="Hyperlink"/>
        </w:rPr>
        <w:t>,</w:t>
      </w:r>
      <w:r w:rsidR="005D3C7A">
        <w:t xml:space="preserve"> 2</w:t>
      </w:r>
      <w:r>
        <w:t>06-733-9302</w:t>
      </w:r>
    </w:p>
    <w:p w14:paraId="5B142A7A" w14:textId="7267FFE5" w:rsidR="005D3C7A" w:rsidRPr="00FD0195" w:rsidRDefault="00EC6AD9" w:rsidP="009B113D">
      <w:r>
        <w:t xml:space="preserve">Ching Chan, SDOT Communications, </w:t>
      </w:r>
      <w:hyperlink r:id="rId13" w:history="1">
        <w:r w:rsidR="005D3C7A" w:rsidRPr="00333ED5">
          <w:rPr>
            <w:rStyle w:val="Hyperlink"/>
          </w:rPr>
          <w:t>Ching.Chan@seattle.gov</w:t>
        </w:r>
      </w:hyperlink>
      <w:r w:rsidR="005D3C7A">
        <w:t>, 206-</w:t>
      </w:r>
      <w:r w:rsidR="005D3C7A" w:rsidRPr="005D3C7A">
        <w:t>615-0786</w:t>
      </w:r>
    </w:p>
    <w:sectPr w:rsidR="005D3C7A" w:rsidRPr="00FD0195" w:rsidSect="00E87347">
      <w:headerReference w:type="first" r:id="rId14"/>
      <w:footerReference w:type="first" r:id="rId15"/>
      <w:pgSz w:w="12240" w:h="15840"/>
      <w:pgMar w:top="135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C24DE" w14:textId="77777777" w:rsidR="00A72720" w:rsidRDefault="00A72720" w:rsidP="00A30A6F">
      <w:r>
        <w:separator/>
      </w:r>
    </w:p>
  </w:endnote>
  <w:endnote w:type="continuationSeparator" w:id="0">
    <w:p w14:paraId="066D05B7" w14:textId="77777777" w:rsidR="00A72720" w:rsidRDefault="00A72720"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F0DC" w14:textId="77777777" w:rsidR="005F19A4" w:rsidRDefault="005F19A4" w:rsidP="005F19A4">
    <w:pPr>
      <w:pStyle w:val="Footer"/>
      <w:ind w:right="-907"/>
      <w:rPr>
        <w:color w:val="003DA5"/>
        <w:spacing w:val="1"/>
        <w:sz w:val="18"/>
      </w:rPr>
    </w:pPr>
  </w:p>
  <w:p w14:paraId="103A2427" w14:textId="77777777" w:rsidR="005F19A4" w:rsidRDefault="005F19A4" w:rsidP="005F19A4">
    <w:pPr>
      <w:pStyle w:val="Footer"/>
      <w:ind w:right="-907"/>
      <w:rPr>
        <w:color w:val="003DA5"/>
        <w:spacing w:val="1"/>
        <w:sz w:val="18"/>
      </w:rPr>
    </w:pPr>
  </w:p>
  <w:p w14:paraId="003014FD" w14:textId="7AF6478C" w:rsidR="005F19A4" w:rsidRPr="005F19A4" w:rsidRDefault="005F19A4" w:rsidP="005F19A4">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70528" behindDoc="0" locked="1" layoutInCell="1" allowOverlap="1" wp14:anchorId="36DF284E" wp14:editId="2A1A0F67">
              <wp:simplePos x="0" y="0"/>
              <wp:positionH relativeFrom="page">
                <wp:align>center</wp:align>
              </wp:positionH>
              <wp:positionV relativeFrom="page">
                <wp:posOffset>9372600</wp:posOffset>
              </wp:positionV>
              <wp:extent cx="6400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9A8C0" id="Straight Connector 5"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RCFzgEAAAMEAAAOAAAAZHJzL2Uyb0RvYy54bWysU8GO0zAQvSPxD5bvNOmKXa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" strokecolor="black [3213]">
              <w10:wrap anchorx="page" anchory="page"/>
              <w10:anchorlock/>
            </v:line>
          </w:pict>
        </mc:Fallback>
      </mc:AlternateContent>
    </w:r>
    <w:r w:rsidRPr="00342BE6">
      <w:rPr>
        <w:color w:val="003DA5"/>
        <w:spacing w:val="1"/>
        <w:sz w:val="18"/>
      </w:rPr>
      <w:t xml:space="preserve">700 Fifth Avenue, Suite </w:t>
    </w:r>
    <w:r>
      <w:rPr>
        <w:color w:val="003DA5"/>
        <w:spacing w:val="1"/>
        <w:sz w:val="18"/>
      </w:rPr>
      <w:t>3800</w:t>
    </w:r>
    <w:r w:rsidRPr="00342BE6">
      <w:rPr>
        <w:color w:val="003DA5"/>
        <w:spacing w:val="1"/>
        <w:sz w:val="18"/>
      </w:rPr>
      <w:t xml:space="preserve"> </w:t>
    </w:r>
    <w:r w:rsidRPr="00C7605A">
      <w:rPr>
        <w:color w:val="000000" w:themeColor="text1"/>
        <w:spacing w:val="1"/>
        <w:sz w:val="18"/>
      </w:rPr>
      <w:t xml:space="preserve"> | </w:t>
    </w:r>
    <w:r w:rsidRPr="00342BE6">
      <w:rPr>
        <w:color w:val="003DA5"/>
        <w:spacing w:val="1"/>
        <w:sz w:val="18"/>
      </w:rPr>
      <w:t xml:space="preserve"> PO Box </w:t>
    </w:r>
    <w:r>
      <w:rPr>
        <w:color w:val="003DA5"/>
        <w:spacing w:val="1"/>
        <w:sz w:val="18"/>
      </w:rPr>
      <w:t>34996</w:t>
    </w:r>
    <w:r w:rsidRPr="00342BE6">
      <w:rPr>
        <w:color w:val="003DA5"/>
        <w:spacing w:val="1"/>
        <w:sz w:val="18"/>
      </w:rPr>
      <w:t xml:space="preserve"> </w:t>
    </w:r>
    <w:r w:rsidRPr="00C7605A">
      <w:rPr>
        <w:color w:val="000000" w:themeColor="text1"/>
        <w:spacing w:val="1"/>
        <w:sz w:val="18"/>
      </w:rPr>
      <w:t xml:space="preserve"> |  </w:t>
    </w:r>
    <w:r w:rsidRPr="00342BE6">
      <w:rPr>
        <w:color w:val="003DA5"/>
        <w:spacing w:val="1"/>
        <w:sz w:val="18"/>
      </w:rPr>
      <w:t>Seat</w:t>
    </w:r>
    <w:r>
      <w:rPr>
        <w:color w:val="003DA5"/>
        <w:spacing w:val="1"/>
        <w:sz w:val="18"/>
      </w:rPr>
      <w:t>tle, WA 98124-4996</w:t>
    </w:r>
    <w:r w:rsidRPr="00342BE6">
      <w:rPr>
        <w:color w:val="003DA5"/>
        <w:spacing w:val="1"/>
        <w:sz w:val="18"/>
      </w:rPr>
      <w:t xml:space="preserve">  </w:t>
    </w:r>
    <w:r w:rsidRPr="00C7605A">
      <w:rPr>
        <w:color w:val="000000" w:themeColor="text1"/>
        <w:spacing w:val="1"/>
        <w:sz w:val="18"/>
      </w:rPr>
      <w:t>|</w:t>
    </w:r>
    <w:r w:rsidRPr="00342BE6">
      <w:rPr>
        <w:color w:val="003DA5"/>
        <w:spacing w:val="1"/>
        <w:sz w:val="18"/>
      </w:rPr>
      <w:t xml:space="preserve">  206-</w:t>
    </w:r>
    <w:r>
      <w:rPr>
        <w:color w:val="003DA5"/>
        <w:spacing w:val="1"/>
        <w:sz w:val="18"/>
      </w:rPr>
      <w:t>684-ROAD (7623)</w:t>
    </w:r>
    <w:r w:rsidRPr="00342BE6">
      <w:rPr>
        <w:color w:val="003DA5"/>
        <w:spacing w:val="1"/>
        <w:sz w:val="18"/>
      </w:rPr>
      <w:t xml:space="preserve">  </w:t>
    </w:r>
    <w:r w:rsidRPr="00C7605A">
      <w:rPr>
        <w:color w:val="000000" w:themeColor="text1"/>
        <w:spacing w:val="1"/>
        <w:sz w:val="18"/>
      </w:rPr>
      <w:t>|</w:t>
    </w:r>
    <w:r>
      <w:rPr>
        <w:color w:val="003DA5"/>
        <w:spacing w:val="1"/>
        <w:sz w:val="18"/>
      </w:rPr>
      <w:t xml:space="preserve">  seattle.gov/transportation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DD9FE" w14:textId="77777777" w:rsidR="00A72720" w:rsidRDefault="00A72720" w:rsidP="00A30A6F">
      <w:r>
        <w:separator/>
      </w:r>
    </w:p>
  </w:footnote>
  <w:footnote w:type="continuationSeparator" w:id="0">
    <w:p w14:paraId="1A741F5F" w14:textId="77777777" w:rsidR="00A72720" w:rsidRDefault="00A72720"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8224" w14:textId="77777777" w:rsidR="00B64D50" w:rsidRPr="00AC5D35" w:rsidRDefault="00DD7EB8" w:rsidP="00A30A6F">
    <w:pPr>
      <w:pStyle w:val="Header"/>
      <w:rPr>
        <w:rFonts w:asciiTheme="minorHAnsi" w:hAnsiTheme="minorHAnsi"/>
        <w:sz w:val="16"/>
      </w:rPr>
    </w:pPr>
    <w:r>
      <w:rPr>
        <w:noProof/>
        <w:lang w:bidi="km-KH"/>
      </w:rPr>
      <w:drawing>
        <wp:anchor distT="0" distB="0" distL="114300" distR="114300" simplePos="0" relativeHeight="251666432" behindDoc="1" locked="0" layoutInCell="1" allowOverlap="1" wp14:anchorId="31887736" wp14:editId="5B522EC7">
          <wp:simplePos x="0" y="0"/>
          <wp:positionH relativeFrom="column">
            <wp:posOffset>-710528</wp:posOffset>
          </wp:positionH>
          <wp:positionV relativeFrom="paragraph">
            <wp:posOffset>-280670</wp:posOffset>
          </wp:positionV>
          <wp:extent cx="1969770" cy="898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a:blip r:embed="rId1">
                    <a:extLst>
                      <a:ext uri="{28A0092B-C50C-407E-A947-70E740481C1C}">
                        <a14:useLocalDpi xmlns:a14="http://schemas.microsoft.com/office/drawing/2010/main" val="0"/>
                      </a:ext>
                    </a:extLst>
                  </a:blip>
                  <a:stretch>
                    <a:fillRect/>
                  </a:stretch>
                </pic:blipFill>
                <pic:spPr>
                  <a:xfrm>
                    <a:off x="0" y="0"/>
                    <a:ext cx="1969770" cy="898525"/>
                  </a:xfrm>
                  <a:prstGeom prst="rect">
                    <a:avLst/>
                  </a:prstGeom>
                </pic:spPr>
              </pic:pic>
            </a:graphicData>
          </a:graphic>
          <wp14:sizeRelH relativeFrom="margin">
            <wp14:pctWidth>0</wp14:pctWidth>
          </wp14:sizeRelH>
        </wp:anchor>
      </w:drawing>
    </w:r>
    <w:r>
      <w:rPr>
        <w:noProof/>
        <w:lang w:bidi="km-KH"/>
      </w:rPr>
      <mc:AlternateContent>
        <mc:Choice Requires="wps">
          <w:drawing>
            <wp:anchor distT="0" distB="0" distL="114300" distR="114300" simplePos="0" relativeHeight="251665408" behindDoc="0" locked="0" layoutInCell="1" allowOverlap="1" wp14:anchorId="7AD9722A" wp14:editId="02FDA85A">
              <wp:simplePos x="0" y="0"/>
              <wp:positionH relativeFrom="column">
                <wp:posOffset>1194318</wp:posOffset>
              </wp:positionH>
              <wp:positionV relativeFrom="paragraph">
                <wp:posOffset>382555</wp:posOffset>
              </wp:positionV>
              <wp:extent cx="5202672"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2026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9BE0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30.1pt" to="503.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AB5484"/>
    <w:multiLevelType w:val="hybridMultilevel"/>
    <w:tmpl w:val="047E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0407C"/>
    <w:multiLevelType w:val="hybridMultilevel"/>
    <w:tmpl w:val="5172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B8"/>
    <w:rsid w:val="00027875"/>
    <w:rsid w:val="00037226"/>
    <w:rsid w:val="00091299"/>
    <w:rsid w:val="000B5F09"/>
    <w:rsid w:val="000C5E9B"/>
    <w:rsid w:val="00100EA2"/>
    <w:rsid w:val="00121F3D"/>
    <w:rsid w:val="0012536F"/>
    <w:rsid w:val="00131ABE"/>
    <w:rsid w:val="001B023A"/>
    <w:rsid w:val="001D3B85"/>
    <w:rsid w:val="00226D38"/>
    <w:rsid w:val="002D76EA"/>
    <w:rsid w:val="002F33B7"/>
    <w:rsid w:val="00313DF5"/>
    <w:rsid w:val="00342E47"/>
    <w:rsid w:val="003C2353"/>
    <w:rsid w:val="0040700A"/>
    <w:rsid w:val="00430594"/>
    <w:rsid w:val="004458A2"/>
    <w:rsid w:val="0045466C"/>
    <w:rsid w:val="004909A0"/>
    <w:rsid w:val="004C3AA8"/>
    <w:rsid w:val="004D7DAC"/>
    <w:rsid w:val="0054758D"/>
    <w:rsid w:val="00575B64"/>
    <w:rsid w:val="00593AB0"/>
    <w:rsid w:val="005A2833"/>
    <w:rsid w:val="005D3C7A"/>
    <w:rsid w:val="005E0391"/>
    <w:rsid w:val="005E50DF"/>
    <w:rsid w:val="005F19A4"/>
    <w:rsid w:val="00606584"/>
    <w:rsid w:val="0064724E"/>
    <w:rsid w:val="006D7B91"/>
    <w:rsid w:val="00707928"/>
    <w:rsid w:val="007325AE"/>
    <w:rsid w:val="00742CDA"/>
    <w:rsid w:val="00764593"/>
    <w:rsid w:val="007D6DF7"/>
    <w:rsid w:val="00807C74"/>
    <w:rsid w:val="00860EC0"/>
    <w:rsid w:val="008C0C18"/>
    <w:rsid w:val="008D7E4B"/>
    <w:rsid w:val="009003B6"/>
    <w:rsid w:val="00932947"/>
    <w:rsid w:val="009B113D"/>
    <w:rsid w:val="009D7D17"/>
    <w:rsid w:val="00A22B82"/>
    <w:rsid w:val="00A30A6F"/>
    <w:rsid w:val="00A72720"/>
    <w:rsid w:val="00A82A1D"/>
    <w:rsid w:val="00AC5D35"/>
    <w:rsid w:val="00AF12C3"/>
    <w:rsid w:val="00B0790E"/>
    <w:rsid w:val="00B41E83"/>
    <w:rsid w:val="00B5023F"/>
    <w:rsid w:val="00B64D50"/>
    <w:rsid w:val="00B75F2A"/>
    <w:rsid w:val="00C80CE2"/>
    <w:rsid w:val="00C80DC5"/>
    <w:rsid w:val="00CA2272"/>
    <w:rsid w:val="00CA2E40"/>
    <w:rsid w:val="00CE2A27"/>
    <w:rsid w:val="00CE4ABA"/>
    <w:rsid w:val="00D042AF"/>
    <w:rsid w:val="00DD7EB8"/>
    <w:rsid w:val="00E018CE"/>
    <w:rsid w:val="00E26595"/>
    <w:rsid w:val="00E87347"/>
    <w:rsid w:val="00EC6AD9"/>
    <w:rsid w:val="00F0590E"/>
    <w:rsid w:val="00F22CE0"/>
    <w:rsid w:val="00F83952"/>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CE7C1A8"/>
  <w15:docId w15:val="{FDD5D021-A8B6-4FB5-B2B8-2151B364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uiPriority w:val="34"/>
    <w:qFormat/>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rFonts w:asciiTheme="minorHAnsi" w:hAnsiTheme="minorHAnsi"/>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 w:type="character" w:styleId="FollowedHyperlink">
    <w:name w:val="FollowedHyperlink"/>
    <w:basedOn w:val="DefaultParagraphFont"/>
    <w:uiPriority w:val="99"/>
    <w:semiHidden/>
    <w:unhideWhenUsed/>
    <w:rsid w:val="00EC6AD9"/>
    <w:rPr>
      <w:color w:val="800080" w:themeColor="followedHyperlink"/>
      <w:u w:val="single"/>
    </w:rPr>
  </w:style>
  <w:style w:type="character" w:styleId="UnresolvedMention">
    <w:name w:val="Unresolved Mention"/>
    <w:basedOn w:val="DefaultParagraphFont"/>
    <w:uiPriority w:val="99"/>
    <w:semiHidden/>
    <w:unhideWhenUsed/>
    <w:rsid w:val="005D3C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g.Chan@seattl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Allen@seattl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transportation/projects-and-programs/programs/greenways-progra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attle.gov/transportation/projects-and-programs/programs/maintenance-and-paving/preventative-maintenance/slurry-s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PIO\MAYUMI\SDOT%20Stationary\Letterhead%20Templates\SDOT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0452E277-442C-44D3-BEB3-10B4D3D8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SDOT_Letterhead</Template>
  <TotalTime>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Thompson, Mayumi</dc:creator>
  <cp:lastModifiedBy>Almachar, Susan</cp:lastModifiedBy>
  <cp:revision>2</cp:revision>
  <cp:lastPrinted>2018-06-12T21:51:00Z</cp:lastPrinted>
  <dcterms:created xsi:type="dcterms:W3CDTF">2018-06-15T21:49:00Z</dcterms:created>
  <dcterms:modified xsi:type="dcterms:W3CDTF">2018-06-15T21:49:00Z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