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E1922" w14:textId="77777777" w:rsidR="006561F1" w:rsidRDefault="006561F1" w:rsidP="006561F1">
      <w:pPr>
        <w:jc w:val="center"/>
        <w:rPr>
          <w:rFonts w:ascii="Times New Roman" w:hAnsi="Times New Roman" w:cs="Times New Roman"/>
          <w:b/>
          <w:u w:val="single"/>
        </w:rPr>
      </w:pPr>
      <w:bookmarkStart w:id="0" w:name="_GoBack"/>
      <w:bookmarkEnd w:id="0"/>
      <w:r>
        <w:rPr>
          <w:rFonts w:ascii="Times New Roman" w:hAnsi="Times New Roman" w:cs="Times New Roman"/>
          <w:b/>
          <w:u w:val="single"/>
        </w:rPr>
        <w:t>REMEDY PACKAGE</w:t>
      </w:r>
    </w:p>
    <w:p w14:paraId="1C8723AA" w14:textId="77777777" w:rsidR="007A72DD" w:rsidRDefault="007A72DD" w:rsidP="007A72DD">
      <w:pPr>
        <w:rPr>
          <w:rFonts w:ascii="Times New Roman" w:hAnsi="Times New Roman" w:cs="Times New Roman"/>
          <w:b/>
          <w:sz w:val="12"/>
          <w:szCs w:val="12"/>
          <w:u w:val="single"/>
        </w:rPr>
      </w:pPr>
    </w:p>
    <w:p w14:paraId="07700368" w14:textId="08F4CDD0" w:rsidR="007A72DD" w:rsidRPr="007A72DD" w:rsidRDefault="007A72DD" w:rsidP="007A72DD">
      <w:pPr>
        <w:rPr>
          <w:rFonts w:ascii="Times New Roman" w:hAnsi="Times New Roman" w:cs="Times New Roman"/>
          <w:b/>
        </w:rPr>
      </w:pPr>
      <w:r w:rsidRPr="007A72DD">
        <w:rPr>
          <w:rFonts w:ascii="Times New Roman" w:hAnsi="Times New Roman" w:cs="Times New Roman"/>
          <w:b/>
        </w:rPr>
        <w:t>The following remedies are available under the ordinances OLS enforces:</w:t>
      </w:r>
      <w:r w:rsidR="00A2426E" w:rsidRPr="00E10AFB">
        <w:rPr>
          <w:rStyle w:val="FootnoteReference"/>
          <w:rFonts w:ascii="Times New Roman" w:hAnsi="Times New Roman" w:cs="Times New Roman"/>
        </w:rPr>
        <w:footnoteReference w:id="1"/>
      </w:r>
      <w:r w:rsidR="00A64E11" w:rsidRPr="00E10AFB">
        <w:rPr>
          <w:rStyle w:val="FootnoteReference"/>
          <w:rFonts w:ascii="Times New Roman" w:hAnsi="Times New Roman" w:cs="Times New Roman"/>
        </w:rPr>
        <w:footnoteReference w:id="2"/>
      </w:r>
      <w:r w:rsidR="00376DB0" w:rsidRPr="00E10AFB">
        <w:rPr>
          <w:rStyle w:val="FootnoteReference"/>
          <w:rFonts w:ascii="Times New Roman" w:hAnsi="Times New Roman" w:cs="Times New Roman"/>
        </w:rPr>
        <w:footnoteReference w:id="3"/>
      </w:r>
    </w:p>
    <w:p w14:paraId="6F3F6DAB" w14:textId="77777777" w:rsidR="006561F1" w:rsidRPr="007A72DD" w:rsidRDefault="006561F1" w:rsidP="006F1BB9">
      <w:pPr>
        <w:rPr>
          <w:rFonts w:ascii="Times New Roman" w:hAnsi="Times New Roman" w:cs="Times New Roman"/>
          <w:b/>
          <w:sz w:val="12"/>
          <w:szCs w:val="12"/>
          <w:u w:val="single"/>
        </w:rPr>
      </w:pPr>
    </w:p>
    <w:p w14:paraId="6F5F1E7F" w14:textId="77777777" w:rsidR="00C31CDF" w:rsidRPr="00C31CDF" w:rsidRDefault="006F1BB9" w:rsidP="006F1BB9">
      <w:pPr>
        <w:numPr>
          <w:ilvl w:val="0"/>
          <w:numId w:val="3"/>
        </w:numPr>
        <w:rPr>
          <w:rFonts w:ascii="Times New Roman" w:hAnsi="Times New Roman" w:cs="Times New Roman"/>
          <w:u w:val="single"/>
        </w:rPr>
      </w:pPr>
      <w:r w:rsidRPr="006561F1">
        <w:rPr>
          <w:rFonts w:ascii="Times New Roman" w:hAnsi="Times New Roman" w:cs="Times New Roman"/>
          <w:u w:val="single"/>
        </w:rPr>
        <w:t>Unpaid wages</w:t>
      </w:r>
    </w:p>
    <w:p w14:paraId="2F21E533" w14:textId="4A4E4559" w:rsidR="006F1BB9" w:rsidRPr="006561F1" w:rsidRDefault="00C31CDF" w:rsidP="00C31CDF">
      <w:pPr>
        <w:numPr>
          <w:ilvl w:val="1"/>
          <w:numId w:val="3"/>
        </w:numPr>
        <w:rPr>
          <w:rFonts w:ascii="Times New Roman" w:hAnsi="Times New Roman" w:cs="Times New Roman"/>
          <w:u w:val="single"/>
        </w:rPr>
      </w:pPr>
      <w:r>
        <w:rPr>
          <w:rFonts w:ascii="Times New Roman" w:hAnsi="Times New Roman" w:cs="Times New Roman"/>
        </w:rPr>
        <w:t>OLS intends to collect all unpaid wages due to all employees</w:t>
      </w:r>
    </w:p>
    <w:p w14:paraId="4262A121" w14:textId="77777777" w:rsidR="00C31CDF" w:rsidRPr="00C31CDF" w:rsidRDefault="00C31CDF" w:rsidP="00C31CDF">
      <w:pPr>
        <w:ind w:left="720"/>
        <w:rPr>
          <w:rFonts w:ascii="Times New Roman" w:hAnsi="Times New Roman" w:cs="Times New Roman"/>
        </w:rPr>
      </w:pPr>
    </w:p>
    <w:p w14:paraId="5CCC5364" w14:textId="77777777" w:rsidR="00C31CDF" w:rsidRDefault="006F1BB9" w:rsidP="006F1BB9">
      <w:pPr>
        <w:numPr>
          <w:ilvl w:val="0"/>
          <w:numId w:val="3"/>
        </w:numPr>
        <w:rPr>
          <w:rFonts w:ascii="Times New Roman" w:hAnsi="Times New Roman" w:cs="Times New Roman"/>
        </w:rPr>
      </w:pPr>
      <w:r w:rsidRPr="006561F1">
        <w:rPr>
          <w:rFonts w:ascii="Times New Roman" w:hAnsi="Times New Roman" w:cs="Times New Roman"/>
          <w:u w:val="single"/>
        </w:rPr>
        <w:t>Interest</w:t>
      </w:r>
    </w:p>
    <w:p w14:paraId="25A80C74" w14:textId="37C73A94" w:rsidR="006F1BB9" w:rsidRPr="00D8353C" w:rsidRDefault="00C31CDF" w:rsidP="00C31CDF">
      <w:pPr>
        <w:numPr>
          <w:ilvl w:val="1"/>
          <w:numId w:val="3"/>
        </w:numPr>
        <w:rPr>
          <w:rFonts w:ascii="Times New Roman" w:hAnsi="Times New Roman" w:cs="Times New Roman"/>
        </w:rPr>
      </w:pPr>
      <w:r>
        <w:rPr>
          <w:rFonts w:ascii="Times New Roman" w:hAnsi="Times New Roman" w:cs="Times New Roman"/>
        </w:rPr>
        <w:t xml:space="preserve">OLS assesses interest at a rate of </w:t>
      </w:r>
      <w:r w:rsidR="006F1BB9" w:rsidRPr="00D8353C">
        <w:rPr>
          <w:rFonts w:ascii="Times New Roman" w:hAnsi="Times New Roman" w:cs="Times New Roman"/>
        </w:rPr>
        <w:t>12% per annum</w:t>
      </w:r>
      <w:r>
        <w:rPr>
          <w:rFonts w:ascii="Times New Roman" w:hAnsi="Times New Roman" w:cs="Times New Roman"/>
        </w:rPr>
        <w:t>, calculated monthly</w:t>
      </w:r>
    </w:p>
    <w:p w14:paraId="3AF291E9" w14:textId="77777777" w:rsidR="00C31CDF" w:rsidRDefault="00C31CDF" w:rsidP="00C31CDF">
      <w:pPr>
        <w:ind w:left="720"/>
        <w:rPr>
          <w:rFonts w:ascii="Times New Roman" w:hAnsi="Times New Roman" w:cs="Times New Roman"/>
          <w:u w:val="single"/>
        </w:rPr>
      </w:pPr>
    </w:p>
    <w:p w14:paraId="06D47456" w14:textId="77777777" w:rsidR="00C31CDF" w:rsidRPr="00C31CDF" w:rsidRDefault="006F1BB9" w:rsidP="006F1BB9">
      <w:pPr>
        <w:numPr>
          <w:ilvl w:val="0"/>
          <w:numId w:val="3"/>
        </w:numPr>
        <w:rPr>
          <w:rFonts w:ascii="Times New Roman" w:hAnsi="Times New Roman" w:cs="Times New Roman"/>
          <w:u w:val="single"/>
        </w:rPr>
      </w:pPr>
      <w:r w:rsidRPr="006561F1">
        <w:rPr>
          <w:rFonts w:ascii="Times New Roman" w:hAnsi="Times New Roman" w:cs="Times New Roman"/>
          <w:u w:val="single"/>
        </w:rPr>
        <w:t>Equitable relief</w:t>
      </w:r>
    </w:p>
    <w:p w14:paraId="1F7FAECF" w14:textId="2C02D816" w:rsidR="006F1BB9" w:rsidRPr="006561F1" w:rsidRDefault="00C31CDF" w:rsidP="00C31CDF">
      <w:pPr>
        <w:numPr>
          <w:ilvl w:val="1"/>
          <w:numId w:val="3"/>
        </w:numPr>
        <w:rPr>
          <w:rFonts w:ascii="Times New Roman" w:hAnsi="Times New Roman" w:cs="Times New Roman"/>
          <w:u w:val="single"/>
        </w:rPr>
      </w:pPr>
      <w:r>
        <w:rPr>
          <w:rFonts w:ascii="Times New Roman" w:hAnsi="Times New Roman" w:cs="Times New Roman"/>
        </w:rPr>
        <w:t>OLS assesses appropriate equitable relief</w:t>
      </w:r>
    </w:p>
    <w:p w14:paraId="3FE27125" w14:textId="3092516E" w:rsidR="00281ECF" w:rsidRPr="00C31CDF" w:rsidRDefault="00281ECF" w:rsidP="003C301E">
      <w:pPr>
        <w:rPr>
          <w:rFonts w:ascii="Times New Roman" w:hAnsi="Times New Roman" w:cs="Times New Roman"/>
        </w:rPr>
      </w:pPr>
    </w:p>
    <w:p w14:paraId="47843ABA" w14:textId="77777777" w:rsidR="00C31CDF" w:rsidRDefault="006F1BB9" w:rsidP="006F1BB9">
      <w:pPr>
        <w:numPr>
          <w:ilvl w:val="0"/>
          <w:numId w:val="3"/>
        </w:numPr>
        <w:rPr>
          <w:rFonts w:ascii="Times New Roman" w:hAnsi="Times New Roman" w:cs="Times New Roman"/>
        </w:rPr>
      </w:pPr>
      <w:r w:rsidRPr="006561F1">
        <w:rPr>
          <w:rFonts w:ascii="Times New Roman" w:hAnsi="Times New Roman" w:cs="Times New Roman"/>
          <w:u w:val="single"/>
        </w:rPr>
        <w:t>Liquidated damages</w:t>
      </w:r>
    </w:p>
    <w:p w14:paraId="36CDD0F5" w14:textId="31E2C36E" w:rsidR="007A72DD" w:rsidRDefault="00A35A45" w:rsidP="00C31CDF">
      <w:pPr>
        <w:numPr>
          <w:ilvl w:val="1"/>
          <w:numId w:val="3"/>
        </w:numPr>
        <w:rPr>
          <w:rFonts w:ascii="Times New Roman" w:hAnsi="Times New Roman" w:cs="Times New Roman"/>
        </w:rPr>
      </w:pPr>
      <w:r>
        <w:rPr>
          <w:rFonts w:ascii="Times New Roman" w:hAnsi="Times New Roman" w:cs="Times New Roman"/>
        </w:rPr>
        <w:t>First</w:t>
      </w:r>
      <w:r w:rsidR="007A72DD">
        <w:rPr>
          <w:rFonts w:ascii="Times New Roman" w:hAnsi="Times New Roman" w:cs="Times New Roman"/>
        </w:rPr>
        <w:t xml:space="preserve"> violation = OLS may assess </w:t>
      </w:r>
      <w:r w:rsidR="00064B30">
        <w:rPr>
          <w:rFonts w:ascii="Times New Roman" w:hAnsi="Times New Roman" w:cs="Times New Roman"/>
        </w:rPr>
        <w:t>double</w:t>
      </w:r>
      <w:r w:rsidR="006561F1">
        <w:rPr>
          <w:rFonts w:ascii="Times New Roman" w:hAnsi="Times New Roman" w:cs="Times New Roman"/>
        </w:rPr>
        <w:t xml:space="preserve"> the </w:t>
      </w:r>
      <w:r w:rsidR="006F1BB9" w:rsidRPr="00D8353C">
        <w:rPr>
          <w:rFonts w:ascii="Times New Roman" w:hAnsi="Times New Roman" w:cs="Times New Roman"/>
        </w:rPr>
        <w:t>unpaid wages</w:t>
      </w:r>
    </w:p>
    <w:p w14:paraId="10D611A3" w14:textId="2AAA9A2F" w:rsidR="006F1BB9" w:rsidRPr="00D8353C" w:rsidRDefault="007A72DD" w:rsidP="007A72DD">
      <w:pPr>
        <w:ind w:left="720" w:firstLine="720"/>
        <w:rPr>
          <w:rFonts w:ascii="Times New Roman" w:hAnsi="Times New Roman" w:cs="Times New Roman"/>
        </w:rPr>
      </w:pPr>
      <w:r>
        <w:rPr>
          <w:rFonts w:ascii="Times New Roman" w:hAnsi="Times New Roman" w:cs="Times New Roman"/>
        </w:rPr>
        <w:t>Subsequent violations = OLS shall</w:t>
      </w:r>
      <w:r w:rsidR="006561F1">
        <w:rPr>
          <w:rFonts w:ascii="Times New Roman" w:hAnsi="Times New Roman" w:cs="Times New Roman"/>
        </w:rPr>
        <w:t xml:space="preserve"> assess two</w:t>
      </w:r>
      <w:r w:rsidR="00F40DE0">
        <w:rPr>
          <w:rFonts w:ascii="Times New Roman" w:hAnsi="Times New Roman" w:cs="Times New Roman"/>
        </w:rPr>
        <w:t xml:space="preserve"> times</w:t>
      </w:r>
      <w:r w:rsidR="006561F1">
        <w:rPr>
          <w:rFonts w:ascii="Times New Roman" w:hAnsi="Times New Roman" w:cs="Times New Roman"/>
        </w:rPr>
        <w:t xml:space="preserve"> th</w:t>
      </w:r>
      <w:r w:rsidR="00064B30">
        <w:rPr>
          <w:rFonts w:ascii="Times New Roman" w:hAnsi="Times New Roman" w:cs="Times New Roman"/>
        </w:rPr>
        <w:t>e unpaid wages</w:t>
      </w:r>
    </w:p>
    <w:p w14:paraId="7F6F4A64" w14:textId="77777777" w:rsidR="00C31CDF" w:rsidRPr="00C31CDF" w:rsidRDefault="00C31CDF" w:rsidP="00C31CDF">
      <w:pPr>
        <w:ind w:left="720"/>
        <w:rPr>
          <w:rFonts w:ascii="Times New Roman" w:hAnsi="Times New Roman" w:cs="Times New Roman"/>
        </w:rPr>
      </w:pPr>
    </w:p>
    <w:p w14:paraId="6B85D6A9" w14:textId="77777777" w:rsidR="006561F1" w:rsidRDefault="006F1BB9" w:rsidP="006F1BB9">
      <w:pPr>
        <w:numPr>
          <w:ilvl w:val="0"/>
          <w:numId w:val="3"/>
        </w:numPr>
        <w:rPr>
          <w:rFonts w:ascii="Times New Roman" w:hAnsi="Times New Roman" w:cs="Times New Roman"/>
        </w:rPr>
      </w:pPr>
      <w:r w:rsidRPr="006561F1">
        <w:rPr>
          <w:rFonts w:ascii="Times New Roman" w:hAnsi="Times New Roman" w:cs="Times New Roman"/>
          <w:u w:val="single"/>
        </w:rPr>
        <w:t>Retaliation remedies</w:t>
      </w:r>
    </w:p>
    <w:p w14:paraId="088906D0" w14:textId="04288449" w:rsidR="006561F1" w:rsidRDefault="006561F1" w:rsidP="006561F1">
      <w:pPr>
        <w:numPr>
          <w:ilvl w:val="1"/>
          <w:numId w:val="3"/>
        </w:numPr>
        <w:rPr>
          <w:rFonts w:ascii="Times New Roman" w:hAnsi="Times New Roman" w:cs="Times New Roman"/>
        </w:rPr>
      </w:pPr>
      <w:r>
        <w:rPr>
          <w:rFonts w:ascii="Times New Roman" w:hAnsi="Times New Roman" w:cs="Times New Roman"/>
        </w:rPr>
        <w:t>A</w:t>
      </w:r>
      <w:r w:rsidR="006F1BB9" w:rsidRPr="00D8353C">
        <w:rPr>
          <w:rFonts w:ascii="Times New Roman" w:hAnsi="Times New Roman" w:cs="Times New Roman"/>
        </w:rPr>
        <w:t>ny appropriate relief at law or equity, including reinstatement, front pay in lieu of reinstatement, paymen</w:t>
      </w:r>
      <w:r>
        <w:rPr>
          <w:rFonts w:ascii="Times New Roman" w:hAnsi="Times New Roman" w:cs="Times New Roman"/>
        </w:rPr>
        <w:t>t of unpaid wages plus interest</w:t>
      </w:r>
    </w:p>
    <w:p w14:paraId="0BD6FEF5" w14:textId="1D5EAD66" w:rsidR="006F1BB9" w:rsidRPr="00D8353C" w:rsidRDefault="006561F1" w:rsidP="006561F1">
      <w:pPr>
        <w:numPr>
          <w:ilvl w:val="1"/>
          <w:numId w:val="3"/>
        </w:numPr>
        <w:rPr>
          <w:rFonts w:ascii="Times New Roman" w:hAnsi="Times New Roman" w:cs="Times New Roman"/>
        </w:rPr>
      </w:pPr>
      <w:r>
        <w:rPr>
          <w:rFonts w:ascii="Times New Roman" w:hAnsi="Times New Roman" w:cs="Times New Roman"/>
        </w:rPr>
        <w:t xml:space="preserve">Remedies shall include a </w:t>
      </w:r>
      <w:r w:rsidR="006F1BB9" w:rsidRPr="00D8353C">
        <w:rPr>
          <w:rFonts w:ascii="Times New Roman" w:hAnsi="Times New Roman" w:cs="Times New Roman"/>
        </w:rPr>
        <w:t xml:space="preserve">penalty to </w:t>
      </w:r>
      <w:r>
        <w:rPr>
          <w:rFonts w:ascii="Times New Roman" w:hAnsi="Times New Roman" w:cs="Times New Roman"/>
        </w:rPr>
        <w:t xml:space="preserve">the </w:t>
      </w:r>
      <w:r w:rsidR="006F1BB9" w:rsidRPr="00D8353C">
        <w:rPr>
          <w:rFonts w:ascii="Times New Roman" w:hAnsi="Times New Roman" w:cs="Times New Roman"/>
        </w:rPr>
        <w:t>aggrieved party of up to $5000</w:t>
      </w:r>
    </w:p>
    <w:p w14:paraId="51FFA29E" w14:textId="77777777" w:rsidR="00C31CDF" w:rsidRPr="00C31CDF" w:rsidRDefault="00C31CDF" w:rsidP="00C31CDF">
      <w:pPr>
        <w:ind w:left="720"/>
        <w:rPr>
          <w:rFonts w:ascii="Times New Roman" w:hAnsi="Times New Roman" w:cs="Times New Roman"/>
        </w:rPr>
      </w:pPr>
    </w:p>
    <w:p w14:paraId="570E6848" w14:textId="77777777" w:rsidR="00C31CDF" w:rsidRDefault="006F1BB9" w:rsidP="006F1BB9">
      <w:pPr>
        <w:numPr>
          <w:ilvl w:val="0"/>
          <w:numId w:val="3"/>
        </w:numPr>
        <w:rPr>
          <w:rFonts w:ascii="Times New Roman" w:hAnsi="Times New Roman" w:cs="Times New Roman"/>
        </w:rPr>
      </w:pPr>
      <w:r w:rsidRPr="006561F1">
        <w:rPr>
          <w:rFonts w:ascii="Times New Roman" w:hAnsi="Times New Roman" w:cs="Times New Roman"/>
          <w:u w:val="single"/>
        </w:rPr>
        <w:t>Notice and Postin</w:t>
      </w:r>
      <w:r w:rsidR="00C31CDF">
        <w:rPr>
          <w:rFonts w:ascii="Times New Roman" w:hAnsi="Times New Roman" w:cs="Times New Roman"/>
          <w:u w:val="single"/>
        </w:rPr>
        <w:t>g</w:t>
      </w:r>
      <w:r w:rsidR="00A35A45">
        <w:rPr>
          <w:rFonts w:ascii="Times New Roman" w:hAnsi="Times New Roman" w:cs="Times New Roman"/>
        </w:rPr>
        <w:t xml:space="preserve"> </w:t>
      </w:r>
    </w:p>
    <w:p w14:paraId="5EC366AC" w14:textId="25DEFBC4" w:rsidR="00C31CDF" w:rsidRDefault="00C31CDF" w:rsidP="00C31CDF">
      <w:pPr>
        <w:numPr>
          <w:ilvl w:val="1"/>
          <w:numId w:val="3"/>
        </w:numPr>
        <w:rPr>
          <w:rFonts w:ascii="Times New Roman" w:hAnsi="Times New Roman" w:cs="Times New Roman"/>
        </w:rPr>
      </w:pPr>
      <w:r>
        <w:rPr>
          <w:rFonts w:ascii="Times New Roman" w:hAnsi="Times New Roman" w:cs="Times New Roman"/>
        </w:rPr>
        <w:t>First</w:t>
      </w:r>
      <w:r w:rsidR="006561F1">
        <w:rPr>
          <w:rFonts w:ascii="Times New Roman" w:hAnsi="Times New Roman" w:cs="Times New Roman"/>
        </w:rPr>
        <w:t xml:space="preserve"> willful violation = OLS shall assess a </w:t>
      </w:r>
      <w:r w:rsidR="00A35A45">
        <w:rPr>
          <w:rFonts w:ascii="Times New Roman" w:hAnsi="Times New Roman" w:cs="Times New Roman"/>
        </w:rPr>
        <w:t>$750 civil penalty</w:t>
      </w:r>
      <w:r w:rsidR="006F1BB9" w:rsidRPr="00D8353C">
        <w:rPr>
          <w:rFonts w:ascii="Times New Roman" w:hAnsi="Times New Roman" w:cs="Times New Roman"/>
        </w:rPr>
        <w:t xml:space="preserve"> </w:t>
      </w:r>
    </w:p>
    <w:p w14:paraId="0946D07F" w14:textId="0710A653" w:rsidR="006F1BB9" w:rsidRPr="00C31CDF" w:rsidRDefault="007A72DD" w:rsidP="00C31CDF">
      <w:pPr>
        <w:numPr>
          <w:ilvl w:val="1"/>
          <w:numId w:val="3"/>
        </w:numPr>
        <w:rPr>
          <w:rFonts w:ascii="Times New Roman" w:hAnsi="Times New Roman" w:cs="Times New Roman"/>
        </w:rPr>
      </w:pPr>
      <w:r w:rsidRPr="00C31CDF">
        <w:rPr>
          <w:rFonts w:ascii="Times New Roman" w:hAnsi="Times New Roman" w:cs="Times New Roman"/>
        </w:rPr>
        <w:t>S</w:t>
      </w:r>
      <w:r w:rsidR="006F1BB9" w:rsidRPr="00C31CDF">
        <w:rPr>
          <w:rFonts w:ascii="Times New Roman" w:hAnsi="Times New Roman" w:cs="Times New Roman"/>
        </w:rPr>
        <w:t>ubseq</w:t>
      </w:r>
      <w:r w:rsidR="006561F1" w:rsidRPr="00C31CDF">
        <w:rPr>
          <w:rFonts w:ascii="Times New Roman" w:hAnsi="Times New Roman" w:cs="Times New Roman"/>
        </w:rPr>
        <w:t>uent</w:t>
      </w:r>
      <w:r w:rsidR="00A35A45" w:rsidRPr="00C31CDF">
        <w:rPr>
          <w:rFonts w:ascii="Times New Roman" w:hAnsi="Times New Roman" w:cs="Times New Roman"/>
        </w:rPr>
        <w:t xml:space="preserve"> willful</w:t>
      </w:r>
      <w:r w:rsidRPr="00C31CDF">
        <w:rPr>
          <w:rFonts w:ascii="Times New Roman" w:hAnsi="Times New Roman" w:cs="Times New Roman"/>
        </w:rPr>
        <w:t xml:space="preserve"> violations </w:t>
      </w:r>
      <w:r w:rsidR="006561F1" w:rsidRPr="00C31CDF">
        <w:rPr>
          <w:rFonts w:ascii="Times New Roman" w:hAnsi="Times New Roman" w:cs="Times New Roman"/>
        </w:rPr>
        <w:t>= OLS s</w:t>
      </w:r>
      <w:r w:rsidR="00064B30">
        <w:rPr>
          <w:rFonts w:ascii="Times New Roman" w:hAnsi="Times New Roman" w:cs="Times New Roman"/>
        </w:rPr>
        <w:t>hall asses a $1000 civil penalty</w:t>
      </w:r>
      <w:r w:rsidR="006561F1" w:rsidRPr="00C31CDF">
        <w:rPr>
          <w:rFonts w:ascii="Times New Roman" w:hAnsi="Times New Roman" w:cs="Times New Roman"/>
        </w:rPr>
        <w:t xml:space="preserve"> </w:t>
      </w:r>
    </w:p>
    <w:p w14:paraId="7CB93CD9" w14:textId="77777777" w:rsidR="00A2426E" w:rsidRPr="00A2426E" w:rsidRDefault="00A2426E" w:rsidP="00A2426E">
      <w:pPr>
        <w:ind w:left="720"/>
        <w:rPr>
          <w:rFonts w:ascii="Times New Roman" w:hAnsi="Times New Roman" w:cs="Times New Roman"/>
        </w:rPr>
      </w:pPr>
    </w:p>
    <w:p w14:paraId="6960512F" w14:textId="77777777" w:rsidR="00C31CDF" w:rsidRDefault="006561F1" w:rsidP="006F1BB9">
      <w:pPr>
        <w:numPr>
          <w:ilvl w:val="0"/>
          <w:numId w:val="3"/>
        </w:numPr>
        <w:rPr>
          <w:rFonts w:ascii="Times New Roman" w:hAnsi="Times New Roman" w:cs="Times New Roman"/>
        </w:rPr>
      </w:pPr>
      <w:r w:rsidRPr="006561F1">
        <w:rPr>
          <w:rFonts w:ascii="Times New Roman" w:hAnsi="Times New Roman" w:cs="Times New Roman"/>
          <w:u w:val="single"/>
        </w:rPr>
        <w:t>If Respondent willfully h</w:t>
      </w:r>
      <w:r w:rsidR="006F1BB9" w:rsidRPr="006561F1">
        <w:rPr>
          <w:rFonts w:ascii="Times New Roman" w:hAnsi="Times New Roman" w:cs="Times New Roman"/>
          <w:u w:val="single"/>
        </w:rPr>
        <w:t>inder</w:t>
      </w:r>
      <w:r w:rsidRPr="006561F1">
        <w:rPr>
          <w:rFonts w:ascii="Times New Roman" w:hAnsi="Times New Roman" w:cs="Times New Roman"/>
          <w:u w:val="single"/>
        </w:rPr>
        <w:t>s</w:t>
      </w:r>
      <w:r w:rsidR="006F1BB9" w:rsidRPr="006561F1">
        <w:rPr>
          <w:rFonts w:ascii="Times New Roman" w:hAnsi="Times New Roman" w:cs="Times New Roman"/>
          <w:u w:val="single"/>
        </w:rPr>
        <w:t>, prevent</w:t>
      </w:r>
      <w:r w:rsidRPr="006561F1">
        <w:rPr>
          <w:rFonts w:ascii="Times New Roman" w:hAnsi="Times New Roman" w:cs="Times New Roman"/>
          <w:u w:val="single"/>
        </w:rPr>
        <w:t>s</w:t>
      </w:r>
      <w:r w:rsidR="006F1BB9" w:rsidRPr="006561F1">
        <w:rPr>
          <w:rFonts w:ascii="Times New Roman" w:hAnsi="Times New Roman" w:cs="Times New Roman"/>
          <w:u w:val="single"/>
        </w:rPr>
        <w:t>, impede</w:t>
      </w:r>
      <w:r w:rsidRPr="006561F1">
        <w:rPr>
          <w:rFonts w:ascii="Times New Roman" w:hAnsi="Times New Roman" w:cs="Times New Roman"/>
          <w:u w:val="single"/>
        </w:rPr>
        <w:t>s</w:t>
      </w:r>
      <w:r w:rsidR="006F1BB9" w:rsidRPr="006561F1">
        <w:rPr>
          <w:rFonts w:ascii="Times New Roman" w:hAnsi="Times New Roman" w:cs="Times New Roman"/>
          <w:u w:val="single"/>
        </w:rPr>
        <w:t>, or interfere</w:t>
      </w:r>
      <w:r w:rsidRPr="006561F1">
        <w:rPr>
          <w:rFonts w:ascii="Times New Roman" w:hAnsi="Times New Roman" w:cs="Times New Roman"/>
          <w:u w:val="single"/>
        </w:rPr>
        <w:t>s</w:t>
      </w:r>
      <w:r w:rsidR="006F1BB9" w:rsidRPr="006561F1">
        <w:rPr>
          <w:rFonts w:ascii="Times New Roman" w:hAnsi="Times New Roman" w:cs="Times New Roman"/>
          <w:u w:val="single"/>
        </w:rPr>
        <w:t xml:space="preserve"> with </w:t>
      </w:r>
      <w:r w:rsidRPr="006561F1">
        <w:rPr>
          <w:rFonts w:ascii="Times New Roman" w:hAnsi="Times New Roman" w:cs="Times New Roman"/>
          <w:u w:val="single"/>
        </w:rPr>
        <w:t xml:space="preserve">the </w:t>
      </w:r>
      <w:r w:rsidR="006F1BB9" w:rsidRPr="006561F1">
        <w:rPr>
          <w:rFonts w:ascii="Times New Roman" w:hAnsi="Times New Roman" w:cs="Times New Roman"/>
          <w:u w:val="single"/>
        </w:rPr>
        <w:t>Director or H</w:t>
      </w:r>
      <w:r w:rsidRPr="006561F1">
        <w:rPr>
          <w:rFonts w:ascii="Times New Roman" w:hAnsi="Times New Roman" w:cs="Times New Roman"/>
          <w:u w:val="single"/>
        </w:rPr>
        <w:t>earing Examiner</w:t>
      </w:r>
      <w:r>
        <w:rPr>
          <w:rFonts w:ascii="Times New Roman" w:hAnsi="Times New Roman" w:cs="Times New Roman"/>
        </w:rPr>
        <w:t xml:space="preserve"> </w:t>
      </w:r>
    </w:p>
    <w:p w14:paraId="2F1757C2" w14:textId="612FA71B" w:rsidR="006F1BB9" w:rsidRDefault="006561F1" w:rsidP="00C31CDF">
      <w:pPr>
        <w:numPr>
          <w:ilvl w:val="1"/>
          <w:numId w:val="3"/>
        </w:numPr>
        <w:rPr>
          <w:rFonts w:ascii="Times New Roman" w:hAnsi="Times New Roman" w:cs="Times New Roman"/>
        </w:rPr>
      </w:pPr>
      <w:r>
        <w:rPr>
          <w:rFonts w:ascii="Times New Roman" w:hAnsi="Times New Roman" w:cs="Times New Roman"/>
        </w:rPr>
        <w:t>OLS shall assess a</w:t>
      </w:r>
      <w:r w:rsidR="006F1BB9" w:rsidRPr="00D8353C">
        <w:rPr>
          <w:rFonts w:ascii="Times New Roman" w:hAnsi="Times New Roman" w:cs="Times New Roman"/>
        </w:rPr>
        <w:t xml:space="preserve"> $1000 to $5000 civil penalty </w:t>
      </w:r>
    </w:p>
    <w:p w14:paraId="2D8E8598" w14:textId="77777777" w:rsidR="00A2426E" w:rsidRPr="00A2426E" w:rsidRDefault="00A2426E" w:rsidP="00A2426E">
      <w:pPr>
        <w:ind w:left="720"/>
        <w:rPr>
          <w:rFonts w:ascii="Times New Roman" w:hAnsi="Times New Roman" w:cs="Times New Roman"/>
        </w:rPr>
      </w:pPr>
    </w:p>
    <w:p w14:paraId="4FA7E312" w14:textId="77777777" w:rsidR="006F1BB9" w:rsidRPr="00D8353C" w:rsidRDefault="006F1BB9" w:rsidP="006F1BB9">
      <w:pPr>
        <w:numPr>
          <w:ilvl w:val="0"/>
          <w:numId w:val="3"/>
        </w:numPr>
        <w:rPr>
          <w:rFonts w:ascii="Times New Roman" w:hAnsi="Times New Roman" w:cs="Times New Roman"/>
        </w:rPr>
      </w:pPr>
      <w:r w:rsidRPr="006561F1">
        <w:rPr>
          <w:rFonts w:ascii="Times New Roman" w:hAnsi="Times New Roman" w:cs="Times New Roman"/>
          <w:u w:val="single"/>
        </w:rPr>
        <w:t>Violation</w:t>
      </w:r>
      <w:r w:rsidRPr="00D8353C">
        <w:rPr>
          <w:rFonts w:ascii="Times New Roman" w:hAnsi="Times New Roman" w:cs="Times New Roman"/>
        </w:rPr>
        <w:t xml:space="preserve"> – Civil Penalties to City</w:t>
      </w:r>
    </w:p>
    <w:p w14:paraId="76BF14FC" w14:textId="08078177" w:rsidR="00C31CDF" w:rsidRDefault="006F1BB9" w:rsidP="00A2426E">
      <w:pPr>
        <w:numPr>
          <w:ilvl w:val="0"/>
          <w:numId w:val="13"/>
        </w:numPr>
        <w:ind w:left="1440"/>
        <w:rPr>
          <w:rFonts w:ascii="Times New Roman" w:hAnsi="Times New Roman" w:cs="Times New Roman"/>
        </w:rPr>
      </w:pPr>
      <w:r w:rsidRPr="00D8353C">
        <w:rPr>
          <w:rFonts w:ascii="Times New Roman" w:hAnsi="Times New Roman" w:cs="Times New Roman"/>
        </w:rPr>
        <w:t>First Violation –</w:t>
      </w:r>
      <w:r w:rsidRPr="00D8353C">
        <w:rPr>
          <w:rFonts w:ascii="Times New Roman" w:hAnsi="Times New Roman" w:cs="Times New Roman"/>
          <w:b/>
        </w:rPr>
        <w:t xml:space="preserve"> </w:t>
      </w:r>
      <w:r w:rsidR="006561F1" w:rsidRPr="006561F1">
        <w:rPr>
          <w:rFonts w:ascii="Times New Roman" w:hAnsi="Times New Roman" w:cs="Times New Roman"/>
        </w:rPr>
        <w:t>OLS may assess</w:t>
      </w:r>
      <w:r w:rsidR="006561F1">
        <w:rPr>
          <w:rFonts w:ascii="Times New Roman" w:hAnsi="Times New Roman" w:cs="Times New Roman"/>
          <w:b/>
        </w:rPr>
        <w:t xml:space="preserve"> </w:t>
      </w:r>
      <w:r w:rsidRPr="00D8353C">
        <w:rPr>
          <w:rFonts w:ascii="Times New Roman" w:hAnsi="Times New Roman" w:cs="Times New Roman"/>
          <w:b/>
          <w:i/>
        </w:rPr>
        <w:t>up to</w:t>
      </w:r>
      <w:r w:rsidR="006561F1">
        <w:rPr>
          <w:rFonts w:ascii="Times New Roman" w:hAnsi="Times New Roman" w:cs="Times New Roman"/>
        </w:rPr>
        <w:t xml:space="preserve"> $500 per aggrieved party</w:t>
      </w:r>
    </w:p>
    <w:p w14:paraId="1B94F385" w14:textId="22FE54ED" w:rsidR="00C31CDF" w:rsidRDefault="006F1BB9" w:rsidP="00A2426E">
      <w:pPr>
        <w:numPr>
          <w:ilvl w:val="0"/>
          <w:numId w:val="13"/>
        </w:numPr>
        <w:ind w:left="1440"/>
        <w:rPr>
          <w:rFonts w:ascii="Times New Roman" w:hAnsi="Times New Roman" w:cs="Times New Roman"/>
        </w:rPr>
      </w:pPr>
      <w:r w:rsidRPr="00C31CDF">
        <w:rPr>
          <w:rFonts w:ascii="Times New Roman" w:hAnsi="Times New Roman" w:cs="Times New Roman"/>
        </w:rPr>
        <w:t xml:space="preserve">Second violation – </w:t>
      </w:r>
      <w:r w:rsidR="006561F1" w:rsidRPr="00C31CDF">
        <w:rPr>
          <w:rFonts w:ascii="Times New Roman" w:hAnsi="Times New Roman" w:cs="Times New Roman"/>
        </w:rPr>
        <w:t xml:space="preserve">OLS shall assess </w:t>
      </w:r>
      <w:r w:rsidRPr="00C31CDF">
        <w:rPr>
          <w:rFonts w:ascii="Times New Roman" w:hAnsi="Times New Roman" w:cs="Times New Roman"/>
          <w:b/>
          <w:i/>
        </w:rPr>
        <w:t>up to</w:t>
      </w:r>
      <w:r w:rsidRPr="00C31CDF">
        <w:rPr>
          <w:rFonts w:ascii="Times New Roman" w:hAnsi="Times New Roman" w:cs="Times New Roman"/>
        </w:rPr>
        <w:t xml:space="preserve"> $1000 per aggrieved party or up to 10% of unpaid wag</w:t>
      </w:r>
      <w:r w:rsidR="006561F1" w:rsidRPr="00C31CDF">
        <w:rPr>
          <w:rFonts w:ascii="Times New Roman" w:hAnsi="Times New Roman" w:cs="Times New Roman"/>
        </w:rPr>
        <w:t>es, whichever is greater</w:t>
      </w:r>
    </w:p>
    <w:p w14:paraId="3C4F056A" w14:textId="0E17617B" w:rsidR="00C31CDF" w:rsidRDefault="006F1BB9" w:rsidP="00A2426E">
      <w:pPr>
        <w:numPr>
          <w:ilvl w:val="0"/>
          <w:numId w:val="13"/>
        </w:numPr>
        <w:ind w:left="1440"/>
        <w:rPr>
          <w:rFonts w:ascii="Times New Roman" w:hAnsi="Times New Roman" w:cs="Times New Roman"/>
        </w:rPr>
      </w:pPr>
      <w:r w:rsidRPr="00C31CDF">
        <w:rPr>
          <w:rFonts w:ascii="Times New Roman" w:hAnsi="Times New Roman" w:cs="Times New Roman"/>
        </w:rPr>
        <w:lastRenderedPageBreak/>
        <w:t xml:space="preserve">Subsequent violation – </w:t>
      </w:r>
      <w:r w:rsidR="006561F1" w:rsidRPr="00C31CDF">
        <w:rPr>
          <w:rFonts w:ascii="Times New Roman" w:hAnsi="Times New Roman" w:cs="Times New Roman"/>
        </w:rPr>
        <w:t xml:space="preserve">OLS shall assess </w:t>
      </w:r>
      <w:r w:rsidRPr="00C31CDF">
        <w:rPr>
          <w:rFonts w:ascii="Times New Roman" w:hAnsi="Times New Roman" w:cs="Times New Roman"/>
          <w:b/>
          <w:i/>
        </w:rPr>
        <w:t>up to</w:t>
      </w:r>
      <w:r w:rsidRPr="00C31CDF">
        <w:rPr>
          <w:rFonts w:ascii="Times New Roman" w:hAnsi="Times New Roman" w:cs="Times New Roman"/>
        </w:rPr>
        <w:t xml:space="preserve"> $5000 per aggrieved party or</w:t>
      </w:r>
      <w:r w:rsidR="00A35A45" w:rsidRPr="00C31CDF">
        <w:rPr>
          <w:rFonts w:ascii="Times New Roman" w:hAnsi="Times New Roman" w:cs="Times New Roman"/>
        </w:rPr>
        <w:t xml:space="preserve"> </w:t>
      </w:r>
      <w:r w:rsidRPr="00C31CDF">
        <w:rPr>
          <w:rFonts w:ascii="Times New Roman" w:hAnsi="Times New Roman" w:cs="Times New Roman"/>
        </w:rPr>
        <w:t xml:space="preserve">10% of total unpaid wages, whichever is greater </w:t>
      </w:r>
    </w:p>
    <w:p w14:paraId="3E8F9404" w14:textId="322CD533" w:rsidR="006F1BB9" w:rsidRPr="00C31CDF" w:rsidRDefault="006F1BB9" w:rsidP="00A2426E">
      <w:pPr>
        <w:numPr>
          <w:ilvl w:val="0"/>
          <w:numId w:val="13"/>
        </w:numPr>
        <w:ind w:left="1440"/>
        <w:rPr>
          <w:rFonts w:ascii="Times New Roman" w:hAnsi="Times New Roman" w:cs="Times New Roman"/>
        </w:rPr>
      </w:pPr>
      <w:r w:rsidRPr="00C31CDF">
        <w:rPr>
          <w:rFonts w:ascii="Times New Roman" w:hAnsi="Times New Roman" w:cs="Times New Roman"/>
        </w:rPr>
        <w:t>Maximum penalty for violation = $20,000 per aggrieved party or 10% of unpaid wages, whichever is greater</w:t>
      </w:r>
    </w:p>
    <w:p w14:paraId="252E357F" w14:textId="77777777" w:rsidR="00A2426E" w:rsidRPr="00A2426E" w:rsidRDefault="00A2426E" w:rsidP="00A2426E">
      <w:pPr>
        <w:ind w:left="720"/>
        <w:rPr>
          <w:rFonts w:ascii="Times New Roman" w:hAnsi="Times New Roman" w:cs="Times New Roman"/>
        </w:rPr>
      </w:pPr>
    </w:p>
    <w:p w14:paraId="78C70D05" w14:textId="6E0F4BA4" w:rsidR="006F1BB9" w:rsidRPr="00D8353C" w:rsidRDefault="006561F1" w:rsidP="006F1BB9">
      <w:pPr>
        <w:numPr>
          <w:ilvl w:val="0"/>
          <w:numId w:val="1"/>
        </w:numPr>
        <w:ind w:left="720"/>
        <w:rPr>
          <w:rFonts w:ascii="Times New Roman" w:hAnsi="Times New Roman" w:cs="Times New Roman"/>
        </w:rPr>
      </w:pPr>
      <w:r w:rsidRPr="006561F1">
        <w:rPr>
          <w:rFonts w:ascii="Times New Roman" w:hAnsi="Times New Roman" w:cs="Times New Roman"/>
          <w:u w:val="single"/>
        </w:rPr>
        <w:t>Fines</w:t>
      </w:r>
      <w:r w:rsidR="006F1BB9" w:rsidRPr="006561F1">
        <w:rPr>
          <w:rFonts w:ascii="Times New Roman" w:hAnsi="Times New Roman" w:cs="Times New Roman"/>
          <w:u w:val="single"/>
        </w:rPr>
        <w:t xml:space="preserve"> to City</w:t>
      </w:r>
      <w:r w:rsidR="00064B30">
        <w:rPr>
          <w:rFonts w:ascii="Times New Roman" w:hAnsi="Times New Roman" w:cs="Times New Roman"/>
        </w:rPr>
        <w:t xml:space="preserve"> – O</w:t>
      </w:r>
      <w:r>
        <w:rPr>
          <w:rFonts w:ascii="Times New Roman" w:hAnsi="Times New Roman" w:cs="Times New Roman"/>
        </w:rPr>
        <w:t>LS may assess</w:t>
      </w:r>
      <w:r w:rsidR="00D34302">
        <w:rPr>
          <w:rFonts w:ascii="Times New Roman" w:hAnsi="Times New Roman" w:cs="Times New Roman"/>
        </w:rPr>
        <w:t xml:space="preserve"> fines for the employer’s failure to comply with the following requirements</w:t>
      </w:r>
      <w:r w:rsidR="006F1BB9" w:rsidRPr="00D8353C">
        <w:rPr>
          <w:rFonts w:ascii="Times New Roman" w:hAnsi="Times New Roman" w:cs="Times New Roman"/>
        </w:rPr>
        <w:t>:</w:t>
      </w:r>
      <w:r w:rsidR="007A72DD">
        <w:rPr>
          <w:rStyle w:val="FootnoteReference"/>
          <w:rFonts w:ascii="Times New Roman" w:hAnsi="Times New Roman" w:cs="Times New Roman"/>
        </w:rPr>
        <w:footnoteReference w:id="4"/>
      </w:r>
      <w:r w:rsidR="007A72DD">
        <w:rPr>
          <w:rFonts w:ascii="Times New Roman" w:hAnsi="Times New Roman" w:cs="Times New Roman"/>
        </w:rPr>
        <w:t xml:space="preserve"> </w:t>
      </w:r>
      <w:r w:rsidR="007A72DD">
        <w:rPr>
          <w:rStyle w:val="FootnoteReference"/>
          <w:rFonts w:ascii="Times New Roman" w:hAnsi="Times New Roman" w:cs="Times New Roman"/>
        </w:rPr>
        <w:footnoteReference w:id="5"/>
      </w:r>
    </w:p>
    <w:p w14:paraId="074B6863" w14:textId="77777777" w:rsidR="007A72DD" w:rsidRPr="00D8353C" w:rsidRDefault="007A72DD" w:rsidP="007A72DD">
      <w:pPr>
        <w:numPr>
          <w:ilvl w:val="0"/>
          <w:numId w:val="4"/>
        </w:numPr>
        <w:rPr>
          <w:rFonts w:ascii="Times New Roman" w:hAnsi="Times New Roman" w:cs="Times New Roman"/>
        </w:rPr>
      </w:pPr>
      <w:r w:rsidRPr="00D8353C">
        <w:rPr>
          <w:rFonts w:ascii="Times New Roman" w:hAnsi="Times New Roman" w:cs="Times New Roman"/>
        </w:rPr>
        <w:t>Written notice of rights - $500</w:t>
      </w:r>
      <w:r>
        <w:rPr>
          <w:rFonts w:ascii="Times New Roman" w:hAnsi="Times New Roman" w:cs="Times New Roman"/>
        </w:rPr>
        <w:t xml:space="preserve"> </w:t>
      </w:r>
    </w:p>
    <w:p w14:paraId="72F06345" w14:textId="5279F6C0" w:rsidR="006F1BB9" w:rsidRPr="00D8353C" w:rsidRDefault="006F1BB9" w:rsidP="006F1BB9">
      <w:pPr>
        <w:numPr>
          <w:ilvl w:val="0"/>
          <w:numId w:val="4"/>
        </w:numPr>
        <w:rPr>
          <w:rFonts w:ascii="Times New Roman" w:hAnsi="Times New Roman" w:cs="Times New Roman"/>
        </w:rPr>
      </w:pPr>
      <w:r w:rsidRPr="00D8353C">
        <w:rPr>
          <w:rFonts w:ascii="Times New Roman" w:hAnsi="Times New Roman" w:cs="Times New Roman"/>
        </w:rPr>
        <w:t xml:space="preserve">Notification of </w:t>
      </w:r>
      <w:r w:rsidR="00D34302">
        <w:rPr>
          <w:rFonts w:ascii="Times New Roman" w:hAnsi="Times New Roman" w:cs="Times New Roman"/>
        </w:rPr>
        <w:t xml:space="preserve">PSST </w:t>
      </w:r>
      <w:r w:rsidRPr="00D8353C">
        <w:rPr>
          <w:rFonts w:ascii="Times New Roman" w:hAnsi="Times New Roman" w:cs="Times New Roman"/>
        </w:rPr>
        <w:t xml:space="preserve">balance - $500 </w:t>
      </w:r>
      <w:r w:rsidR="007A72DD">
        <w:rPr>
          <w:rFonts w:ascii="Times New Roman" w:hAnsi="Times New Roman" w:cs="Times New Roman"/>
        </w:rPr>
        <w:t>(PSST)</w:t>
      </w:r>
    </w:p>
    <w:p w14:paraId="0B1D4EF2" w14:textId="47F07E46" w:rsidR="007A72DD" w:rsidRPr="00D8353C" w:rsidRDefault="007A72DD" w:rsidP="007A72DD">
      <w:pPr>
        <w:numPr>
          <w:ilvl w:val="0"/>
          <w:numId w:val="4"/>
        </w:numPr>
        <w:rPr>
          <w:rFonts w:ascii="Times New Roman" w:hAnsi="Times New Roman" w:cs="Times New Roman"/>
        </w:rPr>
      </w:pPr>
      <w:r w:rsidRPr="00D8353C">
        <w:rPr>
          <w:rFonts w:ascii="Times New Roman" w:hAnsi="Times New Roman" w:cs="Times New Roman"/>
        </w:rPr>
        <w:t xml:space="preserve">Written </w:t>
      </w:r>
      <w:r w:rsidR="00D34302">
        <w:rPr>
          <w:rFonts w:ascii="Times New Roman" w:hAnsi="Times New Roman" w:cs="Times New Roman"/>
        </w:rPr>
        <w:t xml:space="preserve">PSST </w:t>
      </w:r>
      <w:r w:rsidRPr="00D8353C">
        <w:rPr>
          <w:rFonts w:ascii="Times New Roman" w:hAnsi="Times New Roman" w:cs="Times New Roman"/>
        </w:rPr>
        <w:t xml:space="preserve">policy and procedure - $500 </w:t>
      </w:r>
      <w:r>
        <w:rPr>
          <w:rFonts w:ascii="Times New Roman" w:hAnsi="Times New Roman" w:cs="Times New Roman"/>
        </w:rPr>
        <w:t>(PSST)</w:t>
      </w:r>
    </w:p>
    <w:p w14:paraId="7E6A5D92" w14:textId="7E844EAF" w:rsidR="006F1BB9" w:rsidRPr="00D8353C" w:rsidRDefault="006F1BB9" w:rsidP="006F1BB9">
      <w:pPr>
        <w:numPr>
          <w:ilvl w:val="0"/>
          <w:numId w:val="4"/>
        </w:numPr>
        <w:rPr>
          <w:rFonts w:ascii="Times New Roman" w:hAnsi="Times New Roman" w:cs="Times New Roman"/>
        </w:rPr>
      </w:pPr>
      <w:r w:rsidRPr="00D8353C">
        <w:rPr>
          <w:rFonts w:ascii="Times New Roman" w:hAnsi="Times New Roman" w:cs="Times New Roman"/>
        </w:rPr>
        <w:t xml:space="preserve">Records for three years - $500 per missing record </w:t>
      </w:r>
      <w:r w:rsidR="00064B30">
        <w:rPr>
          <w:rFonts w:ascii="Times New Roman" w:hAnsi="Times New Roman" w:cs="Times New Roman"/>
        </w:rPr>
        <w:t>(PSST/MW/</w:t>
      </w:r>
      <w:r w:rsidR="007A72DD">
        <w:rPr>
          <w:rFonts w:ascii="Times New Roman" w:hAnsi="Times New Roman" w:cs="Times New Roman"/>
        </w:rPr>
        <w:t>WT)</w:t>
      </w:r>
    </w:p>
    <w:p w14:paraId="5194AB11" w14:textId="7CFBCD4E" w:rsidR="006F1BB9" w:rsidRPr="00D8353C" w:rsidRDefault="00D34302" w:rsidP="006F1BB9">
      <w:pPr>
        <w:numPr>
          <w:ilvl w:val="0"/>
          <w:numId w:val="4"/>
        </w:numPr>
        <w:rPr>
          <w:rFonts w:ascii="Times New Roman" w:hAnsi="Times New Roman" w:cs="Times New Roman"/>
        </w:rPr>
      </w:pPr>
      <w:r>
        <w:rPr>
          <w:rFonts w:ascii="Times New Roman" w:hAnsi="Times New Roman" w:cs="Times New Roman"/>
        </w:rPr>
        <w:t>Prohibitions against r</w:t>
      </w:r>
      <w:r w:rsidR="006F1BB9" w:rsidRPr="00D8353C">
        <w:rPr>
          <w:rFonts w:ascii="Times New Roman" w:hAnsi="Times New Roman" w:cs="Times New Roman"/>
        </w:rPr>
        <w:t xml:space="preserve">etaliation - $1,000 per aggrieved party </w:t>
      </w:r>
    </w:p>
    <w:p w14:paraId="4F737CEC" w14:textId="77777777" w:rsidR="006F1BB9" w:rsidRPr="00D8353C" w:rsidRDefault="006F1BB9" w:rsidP="006F1BB9">
      <w:pPr>
        <w:numPr>
          <w:ilvl w:val="0"/>
          <w:numId w:val="4"/>
        </w:numPr>
        <w:rPr>
          <w:rFonts w:ascii="Times New Roman" w:hAnsi="Times New Roman" w:cs="Times New Roman"/>
        </w:rPr>
      </w:pPr>
      <w:r w:rsidRPr="00D8353C">
        <w:rPr>
          <w:rFonts w:ascii="Times New Roman" w:hAnsi="Times New Roman" w:cs="Times New Roman"/>
        </w:rPr>
        <w:t xml:space="preserve">Notice of investigation to employees - $500 </w:t>
      </w:r>
    </w:p>
    <w:p w14:paraId="1C8C4A18" w14:textId="77777777" w:rsidR="006561F1" w:rsidRDefault="006F1BB9" w:rsidP="006561F1">
      <w:pPr>
        <w:numPr>
          <w:ilvl w:val="0"/>
          <w:numId w:val="4"/>
        </w:numPr>
        <w:rPr>
          <w:rFonts w:ascii="Times New Roman" w:hAnsi="Times New Roman" w:cs="Times New Roman"/>
        </w:rPr>
      </w:pPr>
      <w:r w:rsidRPr="00D8353C">
        <w:rPr>
          <w:rFonts w:ascii="Times New Roman" w:hAnsi="Times New Roman" w:cs="Times New Roman"/>
        </w:rPr>
        <w:t xml:space="preserve">Notice of failure to comply with final order - $500 </w:t>
      </w:r>
    </w:p>
    <w:p w14:paraId="4D0344D3" w14:textId="2A2EE453" w:rsidR="006561F1" w:rsidRDefault="006561F1" w:rsidP="006561F1">
      <w:pPr>
        <w:numPr>
          <w:ilvl w:val="0"/>
          <w:numId w:val="4"/>
        </w:numPr>
        <w:rPr>
          <w:rFonts w:ascii="Times New Roman" w:hAnsi="Times New Roman" w:cs="Times New Roman"/>
        </w:rPr>
      </w:pPr>
      <w:r w:rsidRPr="006561F1">
        <w:rPr>
          <w:rFonts w:ascii="Times New Roman" w:hAnsi="Times New Roman" w:cs="Times New Roman"/>
        </w:rPr>
        <w:t>Written notice of employment information - $500 per aggrieved party (WT)</w:t>
      </w:r>
    </w:p>
    <w:p w14:paraId="11741EC8" w14:textId="784AC0B4" w:rsidR="008901BB" w:rsidRPr="003C301E" w:rsidRDefault="006561F1" w:rsidP="007A72DD">
      <w:pPr>
        <w:numPr>
          <w:ilvl w:val="0"/>
          <w:numId w:val="4"/>
        </w:numPr>
        <w:rPr>
          <w:rFonts w:ascii="Arial" w:hAnsi="Arial" w:cs="Arial"/>
        </w:rPr>
      </w:pPr>
      <w:r w:rsidRPr="007A72DD">
        <w:rPr>
          <w:rFonts w:ascii="Times New Roman" w:hAnsi="Times New Roman" w:cs="Times New Roman"/>
        </w:rPr>
        <w:t>Written notice of pay information - $500 per aggrieved party (WT)</w:t>
      </w:r>
    </w:p>
    <w:p w14:paraId="66CF9EC4" w14:textId="460ABC44" w:rsidR="003C301E" w:rsidRDefault="003C301E" w:rsidP="003C301E">
      <w:pPr>
        <w:rPr>
          <w:rFonts w:ascii="Times New Roman" w:hAnsi="Times New Roman" w:cs="Times New Roman"/>
        </w:rPr>
      </w:pPr>
    </w:p>
    <w:p w14:paraId="0B10DCDF" w14:textId="77777777" w:rsidR="003C301E" w:rsidRPr="003C301E" w:rsidRDefault="003C301E" w:rsidP="003C301E">
      <w:pPr>
        <w:pStyle w:val="ListParagraph"/>
        <w:numPr>
          <w:ilvl w:val="0"/>
          <w:numId w:val="15"/>
        </w:numPr>
        <w:rPr>
          <w:rFonts w:ascii="Times New Roman" w:hAnsi="Times New Roman" w:cs="Times New Roman"/>
        </w:rPr>
      </w:pPr>
      <w:r w:rsidRPr="003C301E">
        <w:rPr>
          <w:rFonts w:ascii="Times New Roman" w:hAnsi="Times New Roman" w:cs="Times New Roman"/>
          <w:u w:val="single"/>
        </w:rPr>
        <w:t>Retroactive Paid Sick and Safe Time Remedy</w:t>
      </w:r>
    </w:p>
    <w:p w14:paraId="20F61DE5" w14:textId="3F2B8BF9" w:rsidR="003C301E" w:rsidRDefault="003C301E" w:rsidP="003C301E">
      <w:pPr>
        <w:pStyle w:val="ListParagraph"/>
        <w:numPr>
          <w:ilvl w:val="1"/>
          <w:numId w:val="15"/>
        </w:numPr>
        <w:rPr>
          <w:rFonts w:ascii="Times New Roman" w:hAnsi="Times New Roman" w:cs="Times New Roman"/>
        </w:rPr>
      </w:pPr>
      <w:r>
        <w:rPr>
          <w:rFonts w:ascii="Times New Roman" w:hAnsi="Times New Roman" w:cs="Times New Roman"/>
        </w:rPr>
        <w:t xml:space="preserve">OLS </w:t>
      </w:r>
      <w:r w:rsidR="00E10AFB">
        <w:rPr>
          <w:rFonts w:ascii="Times New Roman" w:hAnsi="Times New Roman" w:cs="Times New Roman"/>
        </w:rPr>
        <w:t>typically</w:t>
      </w:r>
      <w:r>
        <w:rPr>
          <w:rFonts w:ascii="Times New Roman" w:hAnsi="Times New Roman" w:cs="Times New Roman"/>
        </w:rPr>
        <w:t xml:space="preserve"> uses the following formula to compensate employees who were denied PSST</w:t>
      </w:r>
      <w:r w:rsidRPr="003C301E">
        <w:rPr>
          <w:rFonts w:ascii="Times New Roman" w:hAnsi="Times New Roman" w:cs="Times New Roman"/>
        </w:rPr>
        <w:t>:</w:t>
      </w:r>
    </w:p>
    <w:p w14:paraId="70C23804" w14:textId="6C2CB14F" w:rsidR="003C301E" w:rsidRPr="003C301E" w:rsidRDefault="003C301E" w:rsidP="003C301E">
      <w:pPr>
        <w:pStyle w:val="ListParagraph"/>
        <w:numPr>
          <w:ilvl w:val="2"/>
          <w:numId w:val="15"/>
        </w:numPr>
        <w:rPr>
          <w:rFonts w:ascii="Times New Roman" w:hAnsi="Times New Roman" w:cs="Times New Roman"/>
        </w:rPr>
      </w:pPr>
      <w:r w:rsidRPr="003C301E">
        <w:rPr>
          <w:rFonts w:ascii="Times New Roman" w:hAnsi="Times New Roman" w:cs="Times New Roman"/>
        </w:rPr>
        <w:t>Payment for 30 PSST hours for each year of noncompliance at the employee’s rate of pay on the last day of each year of noncompliance, plus 12 percent interest per annum</w:t>
      </w:r>
      <w:r>
        <w:rPr>
          <w:rFonts w:ascii="Times New Roman" w:hAnsi="Times New Roman" w:cs="Times New Roman"/>
        </w:rPr>
        <w:t>, calculated monthly</w:t>
      </w:r>
      <w:r w:rsidRPr="003C301E">
        <w:rPr>
          <w:rFonts w:ascii="Times New Roman" w:hAnsi="Times New Roman" w:cs="Times New Roman"/>
        </w:rPr>
        <w:t xml:space="preserve">. </w:t>
      </w:r>
    </w:p>
    <w:p w14:paraId="324133B4" w14:textId="54837EC2" w:rsidR="003C301E" w:rsidRPr="003C301E" w:rsidRDefault="003C301E" w:rsidP="003C301E">
      <w:pPr>
        <w:pStyle w:val="ListParagraph"/>
        <w:numPr>
          <w:ilvl w:val="2"/>
          <w:numId w:val="15"/>
        </w:numPr>
        <w:rPr>
          <w:rFonts w:ascii="Times New Roman" w:hAnsi="Times New Roman" w:cs="Times New Roman"/>
        </w:rPr>
      </w:pPr>
      <w:r>
        <w:rPr>
          <w:rFonts w:ascii="Times New Roman" w:hAnsi="Times New Roman" w:cs="Times New Roman"/>
        </w:rPr>
        <w:t>A</w:t>
      </w:r>
      <w:r w:rsidRPr="003C301E">
        <w:rPr>
          <w:rFonts w:ascii="Times New Roman" w:hAnsi="Times New Roman" w:cs="Times New Roman"/>
        </w:rPr>
        <w:t xml:space="preserve">ccess </w:t>
      </w:r>
      <w:r>
        <w:rPr>
          <w:rFonts w:ascii="Times New Roman" w:hAnsi="Times New Roman" w:cs="Times New Roman"/>
        </w:rPr>
        <w:t>to sick leave hours each employee should have accrued each year minus the number of hours paid out in (a) above.</w:t>
      </w:r>
    </w:p>
    <w:p w14:paraId="0A693C90" w14:textId="7DFB2270" w:rsidR="003C301E" w:rsidRPr="003C301E" w:rsidRDefault="003C301E" w:rsidP="003C301E">
      <w:pPr>
        <w:pStyle w:val="ListParagraph"/>
        <w:numPr>
          <w:ilvl w:val="1"/>
          <w:numId w:val="15"/>
        </w:numPr>
        <w:rPr>
          <w:rFonts w:ascii="Times New Roman" w:hAnsi="Times New Roman" w:cs="Times New Roman"/>
        </w:rPr>
      </w:pPr>
      <w:r w:rsidRPr="003C301E">
        <w:rPr>
          <w:rFonts w:ascii="Times New Roman" w:hAnsi="Times New Roman" w:cs="Times New Roman"/>
        </w:rPr>
        <w:t>This</w:t>
      </w:r>
      <w:r>
        <w:rPr>
          <w:rFonts w:ascii="Times New Roman" w:hAnsi="Times New Roman" w:cs="Times New Roman"/>
        </w:rPr>
        <w:t xml:space="preserve"> remedy may be prorated if the employee does not work full time</w:t>
      </w:r>
      <w:r w:rsidRPr="003C301E">
        <w:rPr>
          <w:rFonts w:ascii="Times New Roman" w:hAnsi="Times New Roman" w:cs="Times New Roman"/>
        </w:rPr>
        <w:t>.</w:t>
      </w:r>
    </w:p>
    <w:p w14:paraId="24E5483C" w14:textId="77777777" w:rsidR="003C301E" w:rsidRPr="007A72DD" w:rsidRDefault="003C301E" w:rsidP="003C301E">
      <w:pPr>
        <w:rPr>
          <w:rFonts w:ascii="Arial" w:hAnsi="Arial" w:cs="Arial"/>
        </w:rPr>
      </w:pPr>
    </w:p>
    <w:sectPr w:rsidR="003C301E" w:rsidRPr="007A72DD" w:rsidSect="008901BB">
      <w:headerReference w:type="even" r:id="rId8"/>
      <w:headerReference w:type="default" r:id="rId9"/>
      <w:footerReference w:type="even" r:id="rId10"/>
      <w:footerReference w:type="default" r:id="rId11"/>
      <w:headerReference w:type="first" r:id="rId12"/>
      <w:footerReference w:type="first" r:id="rId13"/>
      <w:pgSz w:w="12240" w:h="15840"/>
      <w:pgMar w:top="1800" w:right="1800" w:bottom="18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049AE" w14:textId="77777777" w:rsidR="00923D7E" w:rsidRDefault="00923D7E" w:rsidP="009979CB">
      <w:r>
        <w:separator/>
      </w:r>
    </w:p>
  </w:endnote>
  <w:endnote w:type="continuationSeparator" w:id="0">
    <w:p w14:paraId="49B119C2" w14:textId="77777777" w:rsidR="00923D7E" w:rsidRDefault="00923D7E" w:rsidP="009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6401" w14:textId="77777777" w:rsidR="008454EC" w:rsidRDefault="00845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EECA" w14:textId="77777777" w:rsidR="008454EC" w:rsidRDefault="00845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41B2" w14:textId="77777777" w:rsidR="008901BB" w:rsidRPr="009979CB" w:rsidRDefault="008901BB" w:rsidP="008901BB">
    <w:pPr>
      <w:pBdr>
        <w:top w:val="single" w:sz="8" w:space="1" w:color="003CA6"/>
      </w:pBdr>
      <w:ind w:left="-540" w:right="-540"/>
      <w:jc w:val="center"/>
      <w:rPr>
        <w:rFonts w:ascii="Arial" w:hAnsi="Arial" w:cs="Arial"/>
        <w:sz w:val="18"/>
      </w:rPr>
    </w:pPr>
    <w:smartTag w:uri="urn:schemas-microsoft-com:office:smarttags" w:element="Street">
      <w:r w:rsidRPr="009979CB">
        <w:rPr>
          <w:rFonts w:ascii="Arial" w:hAnsi="Arial" w:cs="Arial"/>
          <w:sz w:val="18"/>
        </w:rPr>
        <w:t>810 Third Avenue, Suite 750</w:t>
      </w:r>
    </w:smartTag>
    <w:r w:rsidRPr="009979CB">
      <w:rPr>
        <w:rFonts w:ascii="Arial" w:hAnsi="Arial" w:cs="Arial"/>
        <w:sz w:val="18"/>
      </w:rPr>
      <w:t xml:space="preserve">, </w:t>
    </w:r>
    <w:smartTag w:uri="urn:schemas-microsoft-com:office:smarttags" w:element="City">
      <w:r w:rsidRPr="009979CB">
        <w:rPr>
          <w:rFonts w:ascii="Arial" w:hAnsi="Arial" w:cs="Arial"/>
          <w:sz w:val="18"/>
        </w:rPr>
        <w:t>Seattle</w:t>
      </w:r>
    </w:smartTag>
    <w:r w:rsidRPr="009979CB">
      <w:rPr>
        <w:rFonts w:ascii="Arial" w:hAnsi="Arial" w:cs="Arial"/>
        <w:sz w:val="18"/>
      </w:rPr>
      <w:t xml:space="preserve">, </w:t>
    </w:r>
    <w:smartTag w:uri="urn:schemas-microsoft-com:office:smarttags" w:element="State">
      <w:r w:rsidRPr="009979CB">
        <w:rPr>
          <w:rFonts w:ascii="Arial" w:hAnsi="Arial" w:cs="Arial"/>
          <w:sz w:val="18"/>
        </w:rPr>
        <w:t>WA</w:t>
      </w:r>
    </w:smartTag>
    <w:r w:rsidRPr="009979CB">
      <w:rPr>
        <w:rFonts w:ascii="Arial" w:hAnsi="Arial" w:cs="Arial"/>
        <w:sz w:val="18"/>
      </w:rPr>
      <w:t xml:space="preserve"> 98104-1627</w:t>
    </w:r>
  </w:p>
  <w:p w14:paraId="40490156" w14:textId="77777777" w:rsidR="008901BB" w:rsidRPr="009979CB" w:rsidRDefault="008901BB" w:rsidP="008901BB">
    <w:pPr>
      <w:pBdr>
        <w:top w:val="single" w:sz="8" w:space="1" w:color="003CA6"/>
      </w:pBdr>
      <w:ind w:left="-540" w:right="-540"/>
      <w:jc w:val="center"/>
      <w:rPr>
        <w:rFonts w:ascii="Arial" w:hAnsi="Arial" w:cs="Arial"/>
        <w:sz w:val="18"/>
      </w:rPr>
    </w:pPr>
    <w:r>
      <w:rPr>
        <w:rFonts w:ascii="Arial" w:hAnsi="Arial" w:cs="Arial"/>
        <w:sz w:val="18"/>
      </w:rPr>
      <w:t xml:space="preserve">Tel: (206) 684-4500 | Fax: (206) 684-0332 | </w:t>
    </w:r>
    <w:r w:rsidRPr="009979CB">
      <w:rPr>
        <w:rFonts w:ascii="Arial" w:hAnsi="Arial" w:cs="Arial"/>
        <w:sz w:val="18"/>
      </w:rPr>
      <w:t xml:space="preserve">TYY </w:t>
    </w:r>
    <w:r>
      <w:rPr>
        <w:rFonts w:ascii="Arial" w:hAnsi="Arial" w:cs="Arial"/>
        <w:sz w:val="18"/>
      </w:rPr>
      <w:t xml:space="preserve">(206) 684-4503 | Website: </w:t>
    </w:r>
    <w:r w:rsidRPr="009979CB">
      <w:rPr>
        <w:rFonts w:ascii="Arial" w:hAnsi="Arial" w:cs="Arial"/>
        <w:sz w:val="18"/>
      </w:rPr>
      <w:t>www.</w:t>
    </w:r>
    <w:r>
      <w:rPr>
        <w:rFonts w:ascii="Arial" w:hAnsi="Arial" w:cs="Arial"/>
        <w:sz w:val="18"/>
      </w:rPr>
      <w:t>seattle.gov/laborstandards</w:t>
    </w:r>
  </w:p>
  <w:p w14:paraId="4BC51882" w14:textId="77777777" w:rsidR="008901BB" w:rsidRPr="008901BB" w:rsidRDefault="008901BB" w:rsidP="008901BB">
    <w:pPr>
      <w:pStyle w:val="Footer"/>
      <w:pBdr>
        <w:top w:val="single" w:sz="8" w:space="1" w:color="003CA6"/>
      </w:pBdr>
      <w:ind w:left="-540" w:right="-540"/>
      <w:jc w:val="center"/>
      <w:rPr>
        <w:rFonts w:ascii="Arial" w:hAnsi="Arial" w:cs="Arial"/>
      </w:rPr>
    </w:pPr>
    <w:r w:rsidRPr="009979CB">
      <w:rPr>
        <w:rFonts w:ascii="Arial" w:hAnsi="Arial" w:cs="Arial"/>
        <w:sz w:val="18"/>
      </w:rPr>
      <w:t>An equal opportunity - affirmative action employer. Accommodations for people with disabilities</w:t>
    </w:r>
    <w:r w:rsidR="008454EC">
      <w:rPr>
        <w:rFonts w:ascii="Arial" w:hAnsi="Arial" w:cs="Arial"/>
        <w:sz w:val="18"/>
      </w:rPr>
      <w:t xml:space="preserve"> and language interpretive services</w:t>
    </w:r>
    <w:r w:rsidRPr="009979CB">
      <w:rPr>
        <w:rFonts w:ascii="Arial" w:hAnsi="Arial" w:cs="Arial"/>
        <w:sz w:val="18"/>
      </w:rPr>
      <w:t xml:space="preserve"> provided upon request</w:t>
    </w:r>
    <w:r>
      <w:rPr>
        <w:rFonts w:ascii="Arial" w:hAnsi="Arial" w:cs="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14AEC" w14:textId="77777777" w:rsidR="00923D7E" w:rsidRDefault="00923D7E" w:rsidP="009979CB">
      <w:r>
        <w:separator/>
      </w:r>
    </w:p>
  </w:footnote>
  <w:footnote w:type="continuationSeparator" w:id="0">
    <w:p w14:paraId="30D2B2EF" w14:textId="77777777" w:rsidR="00923D7E" w:rsidRDefault="00923D7E" w:rsidP="009979CB">
      <w:r>
        <w:continuationSeparator/>
      </w:r>
    </w:p>
  </w:footnote>
  <w:footnote w:id="1">
    <w:p w14:paraId="60DF0969" w14:textId="4CAFA25E" w:rsidR="00A2426E" w:rsidRDefault="00A2426E" w:rsidP="00A2426E">
      <w:pPr>
        <w:pStyle w:val="FootnoteText"/>
      </w:pPr>
      <w:r>
        <w:rPr>
          <w:rStyle w:val="FootnoteReference"/>
        </w:rPr>
        <w:footnoteRef/>
      </w:r>
      <w:r>
        <w:t xml:space="preserve"> </w:t>
      </w:r>
      <w:r w:rsidRPr="007A72DD">
        <w:t>Fair Chance employment remedies do not include unpaid wages, interest, equitable relief, or liquidated damages</w:t>
      </w:r>
      <w:r>
        <w:t>.</w:t>
      </w:r>
      <w:r w:rsidR="005E5D0D">
        <w:t xml:space="preserve"> </w:t>
      </w:r>
    </w:p>
  </w:footnote>
  <w:footnote w:id="2">
    <w:p w14:paraId="6778E10D" w14:textId="77777777" w:rsidR="00A64E11" w:rsidRDefault="00A64E11">
      <w:pPr>
        <w:pStyle w:val="FootnoteText"/>
      </w:pPr>
      <w:r>
        <w:rPr>
          <w:rStyle w:val="FootnoteReference"/>
        </w:rPr>
        <w:footnoteRef/>
      </w:r>
      <w:r w:rsidR="00900689">
        <w:t xml:space="preserve"> Damages,</w:t>
      </w:r>
      <w:r>
        <w:t xml:space="preserve"> </w:t>
      </w:r>
      <w:r w:rsidR="00900689">
        <w:t>p</w:t>
      </w:r>
      <w:r>
        <w:t>enalties</w:t>
      </w:r>
      <w:r w:rsidR="00900689">
        <w:t>,</w:t>
      </w:r>
      <w:r>
        <w:t xml:space="preserve"> and fines are applicable to Director’s Orders. Settlement agreements can also include </w:t>
      </w:r>
      <w:r w:rsidR="00900689">
        <w:t xml:space="preserve">damages, </w:t>
      </w:r>
      <w:r>
        <w:t>penalties</w:t>
      </w:r>
      <w:r w:rsidR="00900689">
        <w:t xml:space="preserve">, and </w:t>
      </w:r>
      <w:r>
        <w:t>fines, depending on the circumstances.</w:t>
      </w:r>
    </w:p>
  </w:footnote>
  <w:footnote w:id="3">
    <w:p w14:paraId="328859FD" w14:textId="5FA61474" w:rsidR="00376DB0" w:rsidRDefault="00376DB0">
      <w:pPr>
        <w:pStyle w:val="FootnoteText"/>
      </w:pPr>
      <w:r>
        <w:rPr>
          <w:rStyle w:val="FootnoteReference"/>
        </w:rPr>
        <w:footnoteRef/>
      </w:r>
      <w:r>
        <w:t xml:space="preserve"> These remedies apply from January 16, 2016, forward. If the investigation includes events that occurred prior to that date, different remedies will apply.</w:t>
      </w:r>
    </w:p>
  </w:footnote>
  <w:footnote w:id="4">
    <w:p w14:paraId="235E9CBF" w14:textId="77777777" w:rsidR="007A72DD" w:rsidRDefault="007A72DD">
      <w:pPr>
        <w:pStyle w:val="FootnoteText"/>
      </w:pPr>
      <w:r>
        <w:rPr>
          <w:rStyle w:val="FootnoteReference"/>
        </w:rPr>
        <w:footnoteRef/>
      </w:r>
      <w:r>
        <w:t xml:space="preserve"> </w:t>
      </w:r>
      <w:r w:rsidR="00A35A45">
        <w:t>The fines are available under all laws that OLS enforces except where</w:t>
      </w:r>
      <w:r>
        <w:t xml:space="preserve"> specific law(s) are </w:t>
      </w:r>
      <w:r w:rsidR="00A35A45">
        <w:t>listed</w:t>
      </w:r>
      <w:r>
        <w:t xml:space="preserve"> in parenthesis after the fines</w:t>
      </w:r>
      <w:r w:rsidR="00A2426E">
        <w:t xml:space="preserve"> (For example, t</w:t>
      </w:r>
      <w:r w:rsidR="00A35A45">
        <w:t>he Notification of balance fine applies only under PSST)</w:t>
      </w:r>
      <w:r>
        <w:t>.</w:t>
      </w:r>
    </w:p>
  </w:footnote>
  <w:footnote w:id="5">
    <w:p w14:paraId="7FB009E0" w14:textId="77777777" w:rsidR="007A72DD" w:rsidRDefault="007A72DD">
      <w:pPr>
        <w:pStyle w:val="FootnoteText"/>
      </w:pPr>
      <w:r>
        <w:rPr>
          <w:rStyle w:val="FootnoteReference"/>
        </w:rPr>
        <w:footnoteRef/>
      </w:r>
      <w:r>
        <w:t xml:space="preserve"> </w:t>
      </w:r>
      <w:r w:rsidRPr="007A72DD">
        <w:t>Fines increase by 50% for each subsequent violation; fine maximum each year for each type of violation is $5000 ($20,000 for retaliation)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70941" w14:textId="77777777" w:rsidR="008454EC" w:rsidRDefault="00845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D851" w14:textId="77777777" w:rsidR="008454EC" w:rsidRDefault="00845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0A51" w14:textId="77777777" w:rsidR="004A2B3A" w:rsidRDefault="004A2B3A">
    <w:pPr>
      <w:pStyle w:val="Header"/>
    </w:pPr>
  </w:p>
  <w:p w14:paraId="698A6E8F" w14:textId="77777777" w:rsidR="008901BB" w:rsidRDefault="008901BB" w:rsidP="008901BB">
    <w:pPr>
      <w:pStyle w:val="Header"/>
      <w:rPr>
        <w:rFonts w:ascii="Arial" w:eastAsia="Times New Roman" w:hAnsi="Arial"/>
        <w:sz w:val="40"/>
        <w:szCs w:val="20"/>
      </w:rPr>
    </w:pPr>
    <w:r w:rsidRPr="00C8756E">
      <w:rPr>
        <w:noProof/>
      </w:rPr>
      <w:drawing>
        <wp:anchor distT="0" distB="0" distL="114300" distR="114300" simplePos="0" relativeHeight="251659264" behindDoc="1" locked="0" layoutInCell="1" allowOverlap="1" wp14:anchorId="037391C2" wp14:editId="03AB6219">
          <wp:simplePos x="0" y="0"/>
          <wp:positionH relativeFrom="column">
            <wp:posOffset>-752475</wp:posOffset>
          </wp:positionH>
          <wp:positionV relativeFrom="paragraph">
            <wp:posOffset>15850</wp:posOffset>
          </wp:positionV>
          <wp:extent cx="635000" cy="625475"/>
          <wp:effectExtent l="0" t="0" r="0" b="3175"/>
          <wp:wrapTight wrapText="bothSides">
            <wp:wrapPolygon edited="0">
              <wp:start x="5832" y="0"/>
              <wp:lineTo x="0" y="2631"/>
              <wp:lineTo x="0" y="18420"/>
              <wp:lineTo x="5832" y="21052"/>
              <wp:lineTo x="14904" y="21052"/>
              <wp:lineTo x="20736" y="18420"/>
              <wp:lineTo x="20736" y="2631"/>
              <wp:lineTo x="14904" y="0"/>
              <wp:lineTo x="5832" y="0"/>
            </wp:wrapPolygon>
          </wp:wrapTight>
          <wp:docPr id="2" name="Picture 2" descr="G:\Enforcement\Labor Standards\Administrative\seatt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forcement\Labor Standards\Administrative\seattl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56E">
      <w:rPr>
        <w:rFonts w:ascii="Arial" w:eastAsia="Times New Roman" w:hAnsi="Arial"/>
        <w:sz w:val="40"/>
        <w:szCs w:val="20"/>
      </w:rPr>
      <w:t>City of Seattle</w:t>
    </w:r>
  </w:p>
  <w:p w14:paraId="7EC0596F" w14:textId="77777777" w:rsidR="008901BB" w:rsidRPr="009979CB" w:rsidRDefault="008901BB" w:rsidP="008901BB">
    <w:pPr>
      <w:pStyle w:val="Header"/>
      <w:pBdr>
        <w:top w:val="single" w:sz="8" w:space="1" w:color="003CA6"/>
      </w:pBdr>
      <w:rPr>
        <w:rFonts w:ascii="Arial" w:eastAsia="Times New Roman" w:hAnsi="Arial"/>
        <w:color w:val="003CA6"/>
        <w:sz w:val="16"/>
        <w:szCs w:val="16"/>
      </w:rPr>
    </w:pPr>
    <w:r w:rsidRPr="009979CB">
      <w:rPr>
        <w:rFonts w:ascii="Arial" w:eastAsia="Times New Roman" w:hAnsi="Arial"/>
        <w:color w:val="003CA6"/>
        <w:sz w:val="16"/>
        <w:szCs w:val="16"/>
      </w:rPr>
      <w:t>Edward B. Murray, Mayor</w:t>
    </w:r>
  </w:p>
  <w:p w14:paraId="3433F056" w14:textId="77777777" w:rsidR="008901BB" w:rsidRDefault="008901BB" w:rsidP="008901BB">
    <w:pPr>
      <w:keepNext/>
      <w:tabs>
        <w:tab w:val="right" w:pos="8640"/>
      </w:tabs>
      <w:outlineLvl w:val="1"/>
      <w:rPr>
        <w:rFonts w:ascii="Arial" w:hAnsi="Arial"/>
        <w:b/>
        <w:sz w:val="28"/>
      </w:rPr>
    </w:pPr>
    <w:r w:rsidRPr="00B3652F">
      <w:rPr>
        <w:rFonts w:ascii="Arial" w:hAnsi="Arial"/>
        <w:b/>
        <w:sz w:val="28"/>
      </w:rPr>
      <w:t>Office of Labor Standards</w:t>
    </w:r>
  </w:p>
  <w:p w14:paraId="4797D434" w14:textId="77777777" w:rsidR="008901BB" w:rsidRPr="00B3652F" w:rsidRDefault="008454EC" w:rsidP="008901BB">
    <w:pPr>
      <w:keepNext/>
      <w:tabs>
        <w:tab w:val="right" w:pos="8640"/>
      </w:tabs>
      <w:outlineLvl w:val="1"/>
      <w:rPr>
        <w:rFonts w:ascii="Arial" w:hAnsi="Arial"/>
        <w:sz w:val="20"/>
        <w:szCs w:val="20"/>
      </w:rPr>
    </w:pPr>
    <w:r>
      <w:rPr>
        <w:rFonts w:ascii="Arial" w:hAnsi="Arial"/>
        <w:sz w:val="20"/>
        <w:szCs w:val="20"/>
      </w:rPr>
      <w:t xml:space="preserve">Dylan Orr, </w:t>
    </w:r>
    <w:r w:rsidR="008901BB">
      <w:rPr>
        <w:rFonts w:ascii="Arial" w:hAnsi="Arial"/>
        <w:sz w:val="20"/>
        <w:szCs w:val="20"/>
      </w:rPr>
      <w:t>Director</w:t>
    </w:r>
  </w:p>
  <w:p w14:paraId="26B4BB3D" w14:textId="77777777" w:rsidR="008901BB" w:rsidRDefault="00890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5FED"/>
    <w:multiLevelType w:val="hybridMultilevel"/>
    <w:tmpl w:val="8292A4C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40122E"/>
    <w:multiLevelType w:val="hybridMultilevel"/>
    <w:tmpl w:val="5BF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0FC7"/>
    <w:multiLevelType w:val="hybridMultilevel"/>
    <w:tmpl w:val="FAA4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4428E08">
      <w:start w:val="1"/>
      <w:numFmt w:val="lowerLetter"/>
      <w:lvlText w:val="(%3)"/>
      <w:lvlJc w:val="left"/>
      <w:pPr>
        <w:ind w:left="2160" w:hanging="360"/>
      </w:pPr>
      <w:rPr>
        <w:rFonts w:ascii="Times New Roman" w:eastAsiaTheme="minorEastAsia" w:hAnsi="Times New Roman"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6641F"/>
    <w:multiLevelType w:val="hybridMultilevel"/>
    <w:tmpl w:val="6F3E2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449D7"/>
    <w:multiLevelType w:val="hybridMultilevel"/>
    <w:tmpl w:val="18443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3106D"/>
    <w:multiLevelType w:val="hybridMultilevel"/>
    <w:tmpl w:val="FC3E5F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5D53DFF"/>
    <w:multiLevelType w:val="hybridMultilevel"/>
    <w:tmpl w:val="2F0C5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225A3"/>
    <w:multiLevelType w:val="hybridMultilevel"/>
    <w:tmpl w:val="1C9C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3482E"/>
    <w:multiLevelType w:val="hybridMultilevel"/>
    <w:tmpl w:val="A84C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11A50"/>
    <w:multiLevelType w:val="hybridMultilevel"/>
    <w:tmpl w:val="06CE6A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86E6704"/>
    <w:multiLevelType w:val="hybridMultilevel"/>
    <w:tmpl w:val="B7B2A8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04640C6"/>
    <w:multiLevelType w:val="hybridMultilevel"/>
    <w:tmpl w:val="3C04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34493"/>
    <w:multiLevelType w:val="hybridMultilevel"/>
    <w:tmpl w:val="DEF2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A4EED"/>
    <w:multiLevelType w:val="hybridMultilevel"/>
    <w:tmpl w:val="36443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BC0DF7"/>
    <w:multiLevelType w:val="hybridMultilevel"/>
    <w:tmpl w:val="FAA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
  </w:num>
  <w:num w:numId="4">
    <w:abstractNumId w:val="10"/>
  </w:num>
  <w:num w:numId="5">
    <w:abstractNumId w:val="5"/>
  </w:num>
  <w:num w:numId="6">
    <w:abstractNumId w:val="1"/>
  </w:num>
  <w:num w:numId="7">
    <w:abstractNumId w:val="8"/>
  </w:num>
  <w:num w:numId="8">
    <w:abstractNumId w:val="7"/>
  </w:num>
  <w:num w:numId="9">
    <w:abstractNumId w:val="12"/>
  </w:num>
  <w:num w:numId="10">
    <w:abstractNumId w:val="6"/>
  </w:num>
  <w:num w:numId="11">
    <w:abstractNumId w:val="11"/>
  </w:num>
  <w:num w:numId="12">
    <w:abstractNumId w:val="3"/>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62"/>
    <w:rsid w:val="00031B60"/>
    <w:rsid w:val="00064B30"/>
    <w:rsid w:val="000A21F3"/>
    <w:rsid w:val="000B17CA"/>
    <w:rsid w:val="00281ECF"/>
    <w:rsid w:val="00376DB0"/>
    <w:rsid w:val="003C301E"/>
    <w:rsid w:val="00434EE8"/>
    <w:rsid w:val="004A2B3A"/>
    <w:rsid w:val="005E5D0D"/>
    <w:rsid w:val="006561F1"/>
    <w:rsid w:val="00673D8B"/>
    <w:rsid w:val="006A5F16"/>
    <w:rsid w:val="006C7348"/>
    <w:rsid w:val="006E645B"/>
    <w:rsid w:val="006F1BB9"/>
    <w:rsid w:val="007625F7"/>
    <w:rsid w:val="007A2080"/>
    <w:rsid w:val="007A72DD"/>
    <w:rsid w:val="007C1362"/>
    <w:rsid w:val="008454EC"/>
    <w:rsid w:val="008901BB"/>
    <w:rsid w:val="008F2D3E"/>
    <w:rsid w:val="00900689"/>
    <w:rsid w:val="00923D7E"/>
    <w:rsid w:val="009979CB"/>
    <w:rsid w:val="00A2426E"/>
    <w:rsid w:val="00A35A45"/>
    <w:rsid w:val="00A439C3"/>
    <w:rsid w:val="00A64E11"/>
    <w:rsid w:val="00C27BBF"/>
    <w:rsid w:val="00C31CDF"/>
    <w:rsid w:val="00D21161"/>
    <w:rsid w:val="00D34302"/>
    <w:rsid w:val="00E10AFB"/>
    <w:rsid w:val="00E85A8B"/>
    <w:rsid w:val="00F40DE0"/>
    <w:rsid w:val="00FC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hapeDefaults>
    <o:shapedefaults v:ext="edit" spidmax="14337"/>
    <o:shapelayout v:ext="edit">
      <o:idmap v:ext="edit" data="1"/>
    </o:shapelayout>
  </w:shapeDefaults>
  <w:decimalSymbol w:val="."/>
  <w:listSeparator w:val=","/>
  <w14:docId w14:val="24B5CB99"/>
  <w15:chartTrackingRefBased/>
  <w15:docId w15:val="{67FA646D-CE8A-496D-B8A1-FCAD0175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1BB9"/>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ake-Answer">
    <w:name w:val="Intake-Answer"/>
    <w:basedOn w:val="Normal"/>
    <w:link w:val="Intake-AnswerChar"/>
    <w:autoRedefine/>
    <w:qFormat/>
    <w:rsid w:val="006A5F16"/>
    <w:rPr>
      <w:rFonts w:eastAsia="Times New Roman"/>
    </w:rPr>
  </w:style>
  <w:style w:type="character" w:customStyle="1" w:styleId="Intake-AnswerChar">
    <w:name w:val="Intake-Answer Char"/>
    <w:basedOn w:val="DefaultParagraphFont"/>
    <w:link w:val="Intake-Answer"/>
    <w:rsid w:val="006A5F16"/>
    <w:rPr>
      <w:rFonts w:asciiTheme="minorHAnsi" w:eastAsia="Times New Roman" w:hAnsiTheme="minorHAnsi"/>
      <w:sz w:val="24"/>
      <w:szCs w:val="24"/>
    </w:rPr>
  </w:style>
  <w:style w:type="paragraph" w:styleId="Header">
    <w:name w:val="header"/>
    <w:basedOn w:val="Normal"/>
    <w:link w:val="HeaderChar"/>
    <w:uiPriority w:val="99"/>
    <w:unhideWhenUsed/>
    <w:rsid w:val="009979CB"/>
    <w:pPr>
      <w:tabs>
        <w:tab w:val="center" w:pos="4680"/>
        <w:tab w:val="right" w:pos="9360"/>
      </w:tabs>
    </w:pPr>
  </w:style>
  <w:style w:type="character" w:customStyle="1" w:styleId="HeaderChar">
    <w:name w:val="Header Char"/>
    <w:basedOn w:val="DefaultParagraphFont"/>
    <w:link w:val="Header"/>
    <w:uiPriority w:val="99"/>
    <w:rsid w:val="009979CB"/>
  </w:style>
  <w:style w:type="paragraph" w:styleId="Footer">
    <w:name w:val="footer"/>
    <w:basedOn w:val="Normal"/>
    <w:link w:val="FooterChar"/>
    <w:uiPriority w:val="99"/>
    <w:unhideWhenUsed/>
    <w:rsid w:val="009979CB"/>
    <w:pPr>
      <w:tabs>
        <w:tab w:val="center" w:pos="4680"/>
        <w:tab w:val="right" w:pos="9360"/>
      </w:tabs>
    </w:pPr>
  </w:style>
  <w:style w:type="character" w:customStyle="1" w:styleId="FooterChar">
    <w:name w:val="Footer Char"/>
    <w:basedOn w:val="DefaultParagraphFont"/>
    <w:link w:val="Footer"/>
    <w:uiPriority w:val="99"/>
    <w:rsid w:val="009979CB"/>
  </w:style>
  <w:style w:type="paragraph" w:styleId="BalloonText">
    <w:name w:val="Balloon Text"/>
    <w:basedOn w:val="Normal"/>
    <w:link w:val="BalloonTextChar"/>
    <w:semiHidden/>
    <w:rsid w:val="009979CB"/>
    <w:pPr>
      <w:spacing w:after="1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979CB"/>
    <w:rPr>
      <w:rFonts w:ascii="Tahoma" w:eastAsia="Times New Roman" w:hAnsi="Tahoma" w:cs="Tahoma"/>
      <w:sz w:val="16"/>
      <w:szCs w:val="16"/>
    </w:rPr>
  </w:style>
  <w:style w:type="paragraph" w:styleId="ListParagraph">
    <w:name w:val="List Paragraph"/>
    <w:basedOn w:val="Normal"/>
    <w:uiPriority w:val="34"/>
    <w:qFormat/>
    <w:rsid w:val="006F1BB9"/>
    <w:pPr>
      <w:ind w:left="720"/>
      <w:contextualSpacing/>
    </w:pPr>
  </w:style>
  <w:style w:type="paragraph" w:styleId="FootnoteText">
    <w:name w:val="footnote text"/>
    <w:basedOn w:val="Normal"/>
    <w:link w:val="FootnoteTextChar"/>
    <w:uiPriority w:val="99"/>
    <w:semiHidden/>
    <w:unhideWhenUsed/>
    <w:rsid w:val="007A72DD"/>
    <w:rPr>
      <w:sz w:val="20"/>
      <w:szCs w:val="20"/>
    </w:rPr>
  </w:style>
  <w:style w:type="character" w:customStyle="1" w:styleId="FootnoteTextChar">
    <w:name w:val="Footnote Text Char"/>
    <w:basedOn w:val="DefaultParagraphFont"/>
    <w:link w:val="FootnoteText"/>
    <w:uiPriority w:val="99"/>
    <w:semiHidden/>
    <w:rsid w:val="007A72DD"/>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7A72DD"/>
    <w:rPr>
      <w:vertAlign w:val="superscript"/>
    </w:rPr>
  </w:style>
  <w:style w:type="character" w:styleId="CommentReference">
    <w:name w:val="annotation reference"/>
    <w:basedOn w:val="DefaultParagraphFont"/>
    <w:uiPriority w:val="99"/>
    <w:semiHidden/>
    <w:unhideWhenUsed/>
    <w:rsid w:val="00031B60"/>
    <w:rPr>
      <w:sz w:val="16"/>
      <w:szCs w:val="16"/>
    </w:rPr>
  </w:style>
  <w:style w:type="paragraph" w:styleId="CommentText">
    <w:name w:val="annotation text"/>
    <w:basedOn w:val="Normal"/>
    <w:link w:val="CommentTextChar"/>
    <w:uiPriority w:val="99"/>
    <w:semiHidden/>
    <w:unhideWhenUsed/>
    <w:rsid w:val="00031B60"/>
    <w:rPr>
      <w:sz w:val="20"/>
      <w:szCs w:val="20"/>
    </w:rPr>
  </w:style>
  <w:style w:type="character" w:customStyle="1" w:styleId="CommentTextChar">
    <w:name w:val="Comment Text Char"/>
    <w:basedOn w:val="DefaultParagraphFont"/>
    <w:link w:val="CommentText"/>
    <w:uiPriority w:val="99"/>
    <w:semiHidden/>
    <w:rsid w:val="00031B60"/>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31B60"/>
    <w:rPr>
      <w:b/>
      <w:bCs/>
    </w:rPr>
  </w:style>
  <w:style w:type="character" w:customStyle="1" w:styleId="CommentSubjectChar">
    <w:name w:val="Comment Subject Char"/>
    <w:basedOn w:val="CommentTextChar"/>
    <w:link w:val="CommentSubject"/>
    <w:uiPriority w:val="99"/>
    <w:semiHidden/>
    <w:rsid w:val="00031B60"/>
    <w:rPr>
      <w:rFonts w:asciiTheme="minorHAnsi" w:eastAsiaTheme="minorEastAsia" w:hAnsiTheme="minorHAnsi" w:cstheme="minorBidi"/>
      <w:b/>
      <w:bCs/>
      <w:sz w:val="20"/>
      <w:szCs w:val="20"/>
    </w:rPr>
  </w:style>
  <w:style w:type="paragraph" w:styleId="Revision">
    <w:name w:val="Revision"/>
    <w:hidden/>
    <w:uiPriority w:val="99"/>
    <w:semiHidden/>
    <w:rsid w:val="00064B3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506E-82B8-444C-A6D5-804D8824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Dejillas, Cailin</dc:creator>
  <cp:keywords/>
  <dc:description/>
  <cp:lastModifiedBy>Haynes-C, Sara</cp:lastModifiedBy>
  <cp:revision>2</cp:revision>
  <dcterms:created xsi:type="dcterms:W3CDTF">2019-12-04T17:38:00Z</dcterms:created>
  <dcterms:modified xsi:type="dcterms:W3CDTF">2019-12-04T17:38:00Z</dcterms:modified>
</cp:coreProperties>
</file>