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63" w:rsidRPr="0012049E" w:rsidRDefault="003F3A63" w:rsidP="003F3A63">
      <w:pPr>
        <w:spacing w:after="0"/>
        <w:rPr>
          <w:b/>
        </w:rPr>
      </w:pPr>
      <w:bookmarkStart w:id="0" w:name="_GoBack"/>
      <w:bookmarkEnd w:id="0"/>
      <w:r w:rsidRPr="0012049E">
        <w:rPr>
          <w:noProof/>
        </w:rPr>
        <w:drawing>
          <wp:anchor distT="0" distB="0" distL="0" distR="0" simplePos="0" relativeHeight="251659264" behindDoc="0" locked="0" layoutInCell="1" allowOverlap="1" wp14:anchorId="34E27E4C" wp14:editId="7013F2F6">
            <wp:simplePos x="0" y="0"/>
            <wp:positionH relativeFrom="margin">
              <wp:posOffset>-200025</wp:posOffset>
            </wp:positionH>
            <wp:positionV relativeFrom="paragraph">
              <wp:posOffset>0</wp:posOffset>
            </wp:positionV>
            <wp:extent cx="740664" cy="740664"/>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e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664" cy="740664"/>
                    </a:xfrm>
                    <a:prstGeom prst="rect">
                      <a:avLst/>
                    </a:prstGeom>
                  </pic:spPr>
                </pic:pic>
              </a:graphicData>
            </a:graphic>
            <wp14:sizeRelH relativeFrom="page">
              <wp14:pctWidth>0</wp14:pctWidth>
            </wp14:sizeRelH>
            <wp14:sizeRelV relativeFrom="page">
              <wp14:pctHeight>0</wp14:pctHeight>
            </wp14:sizeRelV>
          </wp:anchor>
        </w:drawing>
      </w:r>
    </w:p>
    <w:p w:rsidR="003F3A63" w:rsidRPr="0012049E" w:rsidRDefault="003F3A63" w:rsidP="003F3A63">
      <w:pPr>
        <w:spacing w:after="0"/>
        <w:rPr>
          <w:b/>
        </w:rPr>
      </w:pPr>
    </w:p>
    <w:p w:rsidR="00B161BA" w:rsidRPr="007F13A7" w:rsidRDefault="00B10503" w:rsidP="003F3A63">
      <w:pPr>
        <w:spacing w:after="0"/>
        <w:rPr>
          <w:color w:val="0070C0"/>
          <w:sz w:val="28"/>
          <w:szCs w:val="28"/>
        </w:rPr>
      </w:pPr>
      <w:r w:rsidRPr="007F13A7">
        <w:rPr>
          <w:b/>
          <w:color w:val="0070C0"/>
          <w:sz w:val="28"/>
          <w:szCs w:val="28"/>
        </w:rPr>
        <w:t xml:space="preserve">Seattle </w:t>
      </w:r>
      <w:r w:rsidR="00B161BA" w:rsidRPr="007F13A7">
        <w:rPr>
          <w:b/>
          <w:color w:val="0070C0"/>
          <w:sz w:val="28"/>
          <w:szCs w:val="28"/>
        </w:rPr>
        <w:t xml:space="preserve">Hotel </w:t>
      </w:r>
      <w:r w:rsidR="008471BE" w:rsidRPr="007F13A7">
        <w:rPr>
          <w:b/>
          <w:color w:val="0070C0"/>
          <w:sz w:val="28"/>
          <w:szCs w:val="28"/>
        </w:rPr>
        <w:t>Employee</w:t>
      </w:r>
      <w:r w:rsidRPr="007F13A7">
        <w:rPr>
          <w:b/>
          <w:color w:val="0070C0"/>
          <w:sz w:val="28"/>
          <w:szCs w:val="28"/>
        </w:rPr>
        <w:t>s</w:t>
      </w:r>
      <w:r w:rsidR="00B161BA" w:rsidRPr="007F13A7">
        <w:rPr>
          <w:b/>
          <w:color w:val="0070C0"/>
          <w:sz w:val="28"/>
          <w:szCs w:val="28"/>
        </w:rPr>
        <w:t xml:space="preserve"> Health &amp; Safety</w:t>
      </w:r>
      <w:r w:rsidR="003F3A63" w:rsidRPr="007F13A7">
        <w:rPr>
          <w:b/>
          <w:color w:val="0070C0"/>
          <w:sz w:val="28"/>
          <w:szCs w:val="28"/>
        </w:rPr>
        <w:t xml:space="preserve"> </w:t>
      </w:r>
      <w:r w:rsidRPr="007F13A7">
        <w:rPr>
          <w:b/>
          <w:color w:val="0070C0"/>
          <w:sz w:val="28"/>
          <w:szCs w:val="28"/>
        </w:rPr>
        <w:t>Initiative</w:t>
      </w:r>
      <w:r w:rsidR="003F3A63" w:rsidRPr="007F13A7">
        <w:rPr>
          <w:b/>
          <w:color w:val="0070C0"/>
          <w:sz w:val="28"/>
          <w:szCs w:val="28"/>
        </w:rPr>
        <w:t xml:space="preserve"> </w:t>
      </w:r>
      <w:r w:rsidR="003F3A63" w:rsidRPr="007F13A7">
        <w:rPr>
          <w:b/>
          <w:color w:val="0070C0"/>
          <w:sz w:val="28"/>
          <w:szCs w:val="28"/>
        </w:rPr>
        <w:sym w:font="Wingdings" w:char="F077"/>
      </w:r>
      <w:r w:rsidR="003F3A63" w:rsidRPr="007F13A7">
        <w:rPr>
          <w:b/>
          <w:color w:val="0070C0"/>
          <w:sz w:val="28"/>
          <w:szCs w:val="28"/>
        </w:rPr>
        <w:t xml:space="preserve"> SMC 14.25 </w:t>
      </w:r>
    </w:p>
    <w:p w:rsidR="003F3A63" w:rsidRPr="0012049E" w:rsidRDefault="007F13A7" w:rsidP="003F3A63">
      <w:pPr>
        <w:spacing w:after="0"/>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9E4A1B" w:rsidRPr="0012049E" w:rsidRDefault="0051277F" w:rsidP="0012049E">
      <w:pPr>
        <w:spacing w:after="0"/>
      </w:pPr>
      <w:r w:rsidRPr="0012049E">
        <w:t xml:space="preserve">In </w:t>
      </w:r>
      <w:r w:rsidR="008471BE" w:rsidRPr="0012049E">
        <w:t>November 2016, Seattle voters approved Initiative 124</w:t>
      </w:r>
      <w:r w:rsidR="00FE2DD7">
        <w:t>,</w:t>
      </w:r>
      <w:r w:rsidR="008471BE" w:rsidRPr="0012049E">
        <w:t xml:space="preserve"> which establishes </w:t>
      </w:r>
      <w:r w:rsidRPr="0012049E">
        <w:t>protections for</w:t>
      </w:r>
      <w:r w:rsidR="00981B98" w:rsidRPr="0012049E">
        <w:t xml:space="preserve"> the health and safety of hotel employees working in Seattle. The </w:t>
      </w:r>
      <w:r w:rsidRPr="0012049E">
        <w:t>new ordinance, SMC 14.25, created by the initiative</w:t>
      </w:r>
      <w:r w:rsidR="00981B98" w:rsidRPr="0012049E">
        <w:t xml:space="preserve"> </w:t>
      </w:r>
      <w:r w:rsidR="008471BE" w:rsidRPr="0012049E">
        <w:t xml:space="preserve">will take effect five days after certification of election results, estimated between November 29 and December 9, 2016. </w:t>
      </w:r>
    </w:p>
    <w:p w:rsidR="008471BE" w:rsidRPr="0012049E" w:rsidRDefault="008471BE" w:rsidP="003F3A63">
      <w:pPr>
        <w:spacing w:after="0"/>
      </w:pPr>
    </w:p>
    <w:p w:rsidR="008471BE" w:rsidRPr="007F13A7" w:rsidRDefault="008471BE" w:rsidP="008471BE">
      <w:pPr>
        <w:spacing w:after="0"/>
        <w:rPr>
          <w:b/>
          <w:color w:val="0070C0"/>
          <w:sz w:val="28"/>
          <w:szCs w:val="28"/>
        </w:rPr>
      </w:pPr>
      <w:r w:rsidRPr="007F13A7">
        <w:rPr>
          <w:b/>
          <w:color w:val="0070C0"/>
          <w:sz w:val="28"/>
          <w:szCs w:val="28"/>
        </w:rPr>
        <w:t>S</w:t>
      </w:r>
      <w:r w:rsidR="00717D97" w:rsidRPr="007F13A7">
        <w:rPr>
          <w:b/>
          <w:color w:val="0070C0"/>
          <w:sz w:val="28"/>
          <w:szCs w:val="28"/>
        </w:rPr>
        <w:t>hort S</w:t>
      </w:r>
      <w:r w:rsidRPr="007F13A7">
        <w:rPr>
          <w:b/>
          <w:color w:val="0070C0"/>
          <w:sz w:val="28"/>
          <w:szCs w:val="28"/>
        </w:rPr>
        <w:t>ummary</w:t>
      </w:r>
    </w:p>
    <w:p w:rsidR="00547DE1" w:rsidRPr="0012049E" w:rsidRDefault="003F3A63" w:rsidP="003F3A63">
      <w:pPr>
        <w:pStyle w:val="ListParagraph"/>
        <w:numPr>
          <w:ilvl w:val="0"/>
          <w:numId w:val="1"/>
        </w:numPr>
        <w:spacing w:after="0"/>
        <w:ind w:left="360" w:hanging="360"/>
        <w:rPr>
          <w:b/>
          <w:u w:val="single"/>
        </w:rPr>
      </w:pPr>
      <w:r w:rsidRPr="0012049E">
        <w:rPr>
          <w:b/>
          <w:u w:val="single"/>
        </w:rPr>
        <w:t>Protecting hotel employees from violent assault and sexual harassment</w:t>
      </w:r>
      <w:r w:rsidR="007F13A7">
        <w:rPr>
          <w:b/>
          <w:u w:val="single"/>
        </w:rPr>
        <w:tab/>
      </w:r>
      <w:r w:rsidR="007F13A7">
        <w:rPr>
          <w:b/>
          <w:u w:val="single"/>
        </w:rPr>
        <w:tab/>
      </w:r>
      <w:r w:rsidR="007F13A7">
        <w:rPr>
          <w:b/>
          <w:u w:val="single"/>
        </w:rPr>
        <w:tab/>
      </w:r>
      <w:r w:rsidR="003B708B" w:rsidRPr="0012049E">
        <w:rPr>
          <w:b/>
          <w:u w:val="single"/>
        </w:rPr>
        <w:tab/>
      </w:r>
    </w:p>
    <w:p w:rsidR="00547DE1" w:rsidRPr="0012049E" w:rsidRDefault="00365CD2" w:rsidP="00547DE1">
      <w:pPr>
        <w:pStyle w:val="ListParagraph"/>
        <w:numPr>
          <w:ilvl w:val="0"/>
          <w:numId w:val="2"/>
        </w:numPr>
        <w:spacing w:after="0"/>
        <w:rPr>
          <w:b/>
        </w:rPr>
      </w:pPr>
      <w:r w:rsidRPr="0012049E">
        <w:rPr>
          <w:b/>
        </w:rPr>
        <w:t>Panic b</w:t>
      </w:r>
      <w:r w:rsidR="00547DE1" w:rsidRPr="0012049E">
        <w:rPr>
          <w:b/>
        </w:rPr>
        <w:t>uttons</w:t>
      </w:r>
      <w:r w:rsidR="0012049E" w:rsidRPr="0012049E">
        <w:rPr>
          <w:b/>
        </w:rPr>
        <w:t xml:space="preserve"> for employees</w:t>
      </w:r>
      <w:r w:rsidR="009B58E8">
        <w:rPr>
          <w:b/>
        </w:rPr>
        <w:t xml:space="preserve"> </w:t>
      </w:r>
      <w:r w:rsidR="009B58E8" w:rsidRPr="00F83067">
        <w:rPr>
          <w:lang w:val="en"/>
        </w:rPr>
        <w:t>A hotel employer shall provide a panic button to each hotel employee assigned to work in a guest room without other employees present</w:t>
      </w:r>
    </w:p>
    <w:p w:rsidR="00365CD2" w:rsidRPr="0012049E" w:rsidRDefault="00365CD2" w:rsidP="00365CD2">
      <w:pPr>
        <w:pStyle w:val="ListParagraph"/>
        <w:numPr>
          <w:ilvl w:val="0"/>
          <w:numId w:val="2"/>
        </w:numPr>
        <w:spacing w:after="0"/>
        <w:rPr>
          <w:b/>
        </w:rPr>
      </w:pPr>
      <w:r w:rsidRPr="0012049E">
        <w:rPr>
          <w:b/>
        </w:rPr>
        <w:t>Protection from violent or harassing hotel guests</w:t>
      </w:r>
    </w:p>
    <w:p w:rsidR="00365CD2" w:rsidRPr="0012049E" w:rsidRDefault="00365CD2" w:rsidP="0012049E">
      <w:pPr>
        <w:spacing w:after="0"/>
        <w:ind w:left="720"/>
      </w:pPr>
      <w:r w:rsidRPr="0012049E">
        <w:t>Hotel employer must compile and maintain a list of all guests accused of committing an act</w:t>
      </w:r>
      <w:r w:rsidR="0012049E" w:rsidRPr="0012049E">
        <w:t xml:space="preserve"> of violence toward an employee</w:t>
      </w:r>
      <w:r w:rsidR="00646037">
        <w:t xml:space="preserve"> for a period years from the date of the first accusation</w:t>
      </w:r>
      <w:r w:rsidR="00BC25C1">
        <w:t xml:space="preserve">, </w:t>
      </w:r>
      <w:r w:rsidR="0012049E" w:rsidRPr="0012049E">
        <w:t>and decline service to such guests for three years when the accusation is supported by a statement under penalty of perjury</w:t>
      </w:r>
      <w:r w:rsidR="00BC25C1">
        <w:t xml:space="preserve"> or other evidence</w:t>
      </w:r>
      <w:r w:rsidR="0012049E" w:rsidRPr="0012049E">
        <w:t>.</w:t>
      </w:r>
    </w:p>
    <w:p w:rsidR="00EA6F5A" w:rsidRPr="0012049E" w:rsidRDefault="00EA6F5A" w:rsidP="00EA6F5A">
      <w:pPr>
        <w:pStyle w:val="ListParagraph"/>
        <w:numPr>
          <w:ilvl w:val="0"/>
          <w:numId w:val="2"/>
        </w:numPr>
        <w:spacing w:after="0"/>
        <w:rPr>
          <w:b/>
        </w:rPr>
      </w:pPr>
      <w:r w:rsidRPr="0012049E">
        <w:rPr>
          <w:b/>
        </w:rPr>
        <w:t>Notice of employee protections</w:t>
      </w:r>
    </w:p>
    <w:p w:rsidR="00EA6F5A" w:rsidRPr="0012049E" w:rsidRDefault="00EA6F5A" w:rsidP="0012049E">
      <w:pPr>
        <w:spacing w:after="0"/>
        <w:ind w:left="720"/>
      </w:pPr>
      <w:r w:rsidRPr="0012049E">
        <w:t>Hotel employer must post notice on the back of each guest room door with the heading, “The Law Protects Hotel Housekeepers and Other Employees from Violent Assault and Sexual Harassment (SMC 14.25)</w:t>
      </w:r>
      <w:r w:rsidR="009B58E8">
        <w:t>,</w:t>
      </w:r>
      <w:r w:rsidRPr="0012049E">
        <w:t>”</w:t>
      </w:r>
      <w:r w:rsidR="009B58E8">
        <w:t xml:space="preserve"> and include notice that employees are provided with panic buttons.</w:t>
      </w:r>
    </w:p>
    <w:p w:rsidR="00523474" w:rsidRPr="0012049E" w:rsidRDefault="00523474" w:rsidP="00B57472">
      <w:pPr>
        <w:pStyle w:val="ListParagraph"/>
        <w:numPr>
          <w:ilvl w:val="0"/>
          <w:numId w:val="2"/>
        </w:numPr>
        <w:spacing w:after="0"/>
        <w:rPr>
          <w:b/>
        </w:rPr>
      </w:pPr>
      <w:r w:rsidRPr="0012049E">
        <w:rPr>
          <w:b/>
        </w:rPr>
        <w:t>Protections for employees who report assault or sexual harassment</w:t>
      </w:r>
    </w:p>
    <w:p w:rsidR="00523474" w:rsidRPr="0012049E" w:rsidRDefault="0012049E" w:rsidP="0012049E">
      <w:pPr>
        <w:spacing w:after="0"/>
        <w:ind w:left="720"/>
      </w:pPr>
      <w:r w:rsidRPr="0012049E">
        <w:t>H</w:t>
      </w:r>
      <w:r w:rsidR="00523474" w:rsidRPr="0012049E">
        <w:t xml:space="preserve">otel employee who informs employer of an act of violence by a guest shall </w:t>
      </w:r>
      <w:r w:rsidRPr="0012049E">
        <w:t>be able to transfer to different floor or work area, paid time to contact the police or counselor, and with employee’s consent report incident to the police.</w:t>
      </w:r>
    </w:p>
    <w:p w:rsidR="00547DE1" w:rsidRPr="0012049E" w:rsidRDefault="00547DE1" w:rsidP="003F3A63">
      <w:pPr>
        <w:spacing w:after="0"/>
      </w:pPr>
    </w:p>
    <w:p w:rsidR="00FB1616" w:rsidRPr="0012049E" w:rsidRDefault="003F3A63" w:rsidP="00523474">
      <w:pPr>
        <w:pStyle w:val="ListParagraph"/>
        <w:numPr>
          <w:ilvl w:val="0"/>
          <w:numId w:val="1"/>
        </w:numPr>
        <w:spacing w:after="0"/>
        <w:ind w:left="360" w:hanging="360"/>
        <w:rPr>
          <w:b/>
          <w:u w:val="single"/>
        </w:rPr>
      </w:pPr>
      <w:r w:rsidRPr="0012049E">
        <w:rPr>
          <w:b/>
          <w:u w:val="single"/>
        </w:rPr>
        <w:t>Protecting hotel employees from injury</w:t>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p>
    <w:p w:rsidR="00B57472" w:rsidRDefault="00A93F16" w:rsidP="00B57472">
      <w:pPr>
        <w:pStyle w:val="ListParagraph"/>
        <w:numPr>
          <w:ilvl w:val="0"/>
          <w:numId w:val="4"/>
        </w:numPr>
        <w:spacing w:after="0"/>
        <w:ind w:left="720"/>
        <w:rPr>
          <w:b/>
        </w:rPr>
      </w:pPr>
      <w:r w:rsidRPr="0012049E">
        <w:rPr>
          <w:b/>
        </w:rPr>
        <w:t>Reasonable practices to protect the safety of hotel employees</w:t>
      </w:r>
    </w:p>
    <w:p w:rsidR="00B57472" w:rsidRDefault="00190BC6" w:rsidP="00B57472">
      <w:pPr>
        <w:pStyle w:val="ListParagraph"/>
        <w:numPr>
          <w:ilvl w:val="0"/>
          <w:numId w:val="4"/>
        </w:numPr>
        <w:spacing w:after="0"/>
        <w:ind w:left="720"/>
        <w:rPr>
          <w:b/>
        </w:rPr>
      </w:pPr>
      <w:r w:rsidRPr="00B57472">
        <w:rPr>
          <w:b/>
        </w:rPr>
        <w:t>Protection from chemical exposure</w:t>
      </w:r>
      <w:r w:rsidR="0012049E" w:rsidRPr="00B57472">
        <w:rPr>
          <w:b/>
        </w:rPr>
        <w:t xml:space="preserve"> and notice of chemical hazards</w:t>
      </w:r>
    </w:p>
    <w:p w:rsidR="00190BC6" w:rsidRPr="00B57472" w:rsidRDefault="00C47131" w:rsidP="00B57472">
      <w:pPr>
        <w:pStyle w:val="ListParagraph"/>
        <w:numPr>
          <w:ilvl w:val="0"/>
          <w:numId w:val="4"/>
        </w:numPr>
        <w:spacing w:after="0"/>
        <w:ind w:left="720"/>
        <w:rPr>
          <w:b/>
        </w:rPr>
      </w:pPr>
      <w:r w:rsidRPr="00B57472">
        <w:rPr>
          <w:b/>
        </w:rPr>
        <w:t xml:space="preserve">Restrictions on work for employees at </w:t>
      </w:r>
      <w:r w:rsidRPr="00B57472">
        <w:rPr>
          <w:b/>
          <w:color w:val="0070C0"/>
        </w:rPr>
        <w:t>large hotels</w:t>
      </w:r>
      <w:r w:rsidR="00527E88" w:rsidRPr="007642CC">
        <w:t xml:space="preserve"> (</w:t>
      </w:r>
      <w:r w:rsidR="00527E88">
        <w:rPr>
          <w:lang w:val="en"/>
        </w:rPr>
        <w:t>100 + guest rooms or suites of rooms)</w:t>
      </w:r>
    </w:p>
    <w:p w:rsidR="00F83067" w:rsidRPr="0012049E" w:rsidRDefault="00C47131" w:rsidP="00F83067">
      <w:pPr>
        <w:spacing w:after="0"/>
        <w:ind w:left="1080"/>
      </w:pPr>
      <w:r w:rsidRPr="0012049E">
        <w:t xml:space="preserve">Housekeeping employee shall not be required to clean more than </w:t>
      </w:r>
      <w:r w:rsidR="0012049E" w:rsidRPr="0012049E">
        <w:t xml:space="preserve">a </w:t>
      </w:r>
      <w:r w:rsidR="009B58E8">
        <w:t xml:space="preserve">maximum of 5,000 </w:t>
      </w:r>
      <w:r w:rsidR="0012049E" w:rsidRPr="0012049E">
        <w:t xml:space="preserve">square </w:t>
      </w:r>
      <w:r w:rsidR="009B58E8">
        <w:t>feet</w:t>
      </w:r>
      <w:r w:rsidR="009B58E8" w:rsidRPr="0012049E">
        <w:t xml:space="preserve"> </w:t>
      </w:r>
      <w:r w:rsidR="0012049E" w:rsidRPr="0012049E">
        <w:t>of space in a</w:t>
      </w:r>
      <w:r w:rsidR="009B58E8">
        <w:t>n eight-hour</w:t>
      </w:r>
      <w:r w:rsidR="0012049E" w:rsidRPr="0012049E">
        <w:t xml:space="preserve"> workday</w:t>
      </w:r>
      <w:r w:rsidR="009B58E8">
        <w:t xml:space="preserve">, with reductions in the square footage for </w:t>
      </w:r>
      <w:r w:rsidR="00212EAE">
        <w:t>ten or more strenuous room cleaning</w:t>
      </w:r>
      <w:r w:rsidR="0012049E" w:rsidRPr="0012049E">
        <w:t xml:space="preserve">. </w:t>
      </w:r>
      <w:r w:rsidRPr="0012049E">
        <w:t>If an employee performs excess cleaning, the employer must pay 1.5x the employee’s regular rate of pay for all time worked cleaning guest rooms during that day</w:t>
      </w:r>
    </w:p>
    <w:p w:rsidR="001B654F" w:rsidRPr="0012049E" w:rsidRDefault="001B654F" w:rsidP="0012049E">
      <w:pPr>
        <w:spacing w:after="0"/>
      </w:pPr>
    </w:p>
    <w:p w:rsidR="001B654F" w:rsidRPr="0012049E" w:rsidRDefault="003F3A63" w:rsidP="001B654F">
      <w:pPr>
        <w:pStyle w:val="ListParagraph"/>
        <w:numPr>
          <w:ilvl w:val="0"/>
          <w:numId w:val="1"/>
        </w:numPr>
        <w:spacing w:after="0"/>
        <w:ind w:left="360" w:hanging="360"/>
        <w:rPr>
          <w:b/>
          <w:u w:val="single"/>
        </w:rPr>
      </w:pPr>
      <w:r w:rsidRPr="0012049E">
        <w:rPr>
          <w:b/>
          <w:u w:val="single"/>
        </w:rPr>
        <w:t>Improving access to medical care for low income hotel employees</w:t>
      </w:r>
      <w:r w:rsidR="003B708B" w:rsidRPr="0012049E">
        <w:rPr>
          <w:b/>
          <w:u w:val="single"/>
        </w:rPr>
        <w:tab/>
      </w:r>
      <w:r w:rsidR="003B708B" w:rsidRPr="0012049E">
        <w:rPr>
          <w:b/>
          <w:u w:val="single"/>
        </w:rPr>
        <w:tab/>
      </w:r>
      <w:r w:rsidR="007F13A7">
        <w:rPr>
          <w:b/>
          <w:u w:val="single"/>
        </w:rPr>
        <w:tab/>
      </w:r>
      <w:r w:rsidR="007F13A7">
        <w:rPr>
          <w:b/>
          <w:u w:val="single"/>
        </w:rPr>
        <w:tab/>
      </w:r>
      <w:r w:rsidR="007F13A7">
        <w:rPr>
          <w:b/>
          <w:u w:val="single"/>
        </w:rPr>
        <w:tab/>
      </w:r>
    </w:p>
    <w:p w:rsidR="0012049E" w:rsidRPr="0012049E" w:rsidRDefault="001B654F" w:rsidP="0012049E">
      <w:pPr>
        <w:pStyle w:val="ListParagraph"/>
        <w:numPr>
          <w:ilvl w:val="0"/>
          <w:numId w:val="5"/>
        </w:numPr>
        <w:spacing w:after="0"/>
        <w:rPr>
          <w:b/>
          <w:color w:val="0070C0"/>
        </w:rPr>
      </w:pPr>
      <w:r w:rsidRPr="0012049E">
        <w:rPr>
          <w:b/>
        </w:rPr>
        <w:t xml:space="preserve">Additional compensation </w:t>
      </w:r>
    </w:p>
    <w:p w:rsidR="00347F9A" w:rsidRPr="0012049E" w:rsidRDefault="0012049E" w:rsidP="0012049E">
      <w:pPr>
        <w:pStyle w:val="ListParagraph"/>
        <w:spacing w:after="0"/>
        <w:rPr>
          <w:b/>
          <w:color w:val="0070C0"/>
        </w:rPr>
      </w:pPr>
      <w:r w:rsidRPr="0012049E">
        <w:rPr>
          <w:b/>
          <w:color w:val="0070C0"/>
        </w:rPr>
        <w:t>Large hotel employer</w:t>
      </w:r>
      <w:r>
        <w:t>s</w:t>
      </w:r>
      <w:r w:rsidRPr="0012049E">
        <w:t xml:space="preserve"> must provide additional compensation </w:t>
      </w:r>
      <w:r w:rsidR="001B654F" w:rsidRPr="0012049E">
        <w:t>for cost of medical coverage to low-income hotel employees</w:t>
      </w:r>
      <w:r w:rsidR="00347F9A" w:rsidRPr="0012049E">
        <w:rPr>
          <w:b/>
        </w:rPr>
        <w:t xml:space="preserve"> </w:t>
      </w:r>
      <w:r w:rsidRPr="0012049E">
        <w:t>unless the</w:t>
      </w:r>
      <w:r w:rsidRPr="0012049E">
        <w:rPr>
          <w:b/>
        </w:rPr>
        <w:t xml:space="preserve"> </w:t>
      </w:r>
      <w:r w:rsidR="00347F9A" w:rsidRPr="0012049E">
        <w:t xml:space="preserve">employee receives </w:t>
      </w:r>
      <w:r w:rsidRPr="0012049E">
        <w:t>medical coverage at gold level or higher from employer</w:t>
      </w:r>
    </w:p>
    <w:p w:rsidR="001B654F" w:rsidRDefault="001B654F" w:rsidP="001B654F">
      <w:pPr>
        <w:spacing w:after="0"/>
        <w:rPr>
          <w:b/>
        </w:rPr>
      </w:pPr>
    </w:p>
    <w:p w:rsidR="0012049E" w:rsidRPr="0012049E" w:rsidRDefault="0012049E" w:rsidP="001B654F">
      <w:pPr>
        <w:spacing w:after="0"/>
        <w:rPr>
          <w:b/>
        </w:rPr>
      </w:pPr>
    </w:p>
    <w:p w:rsidR="00F73692" w:rsidRPr="0012049E" w:rsidRDefault="003F3A63" w:rsidP="00290A41">
      <w:pPr>
        <w:pStyle w:val="ListParagraph"/>
        <w:numPr>
          <w:ilvl w:val="0"/>
          <w:numId w:val="1"/>
        </w:numPr>
        <w:spacing w:after="0"/>
        <w:ind w:left="360" w:hanging="360"/>
        <w:rPr>
          <w:b/>
          <w:u w:val="single"/>
        </w:rPr>
      </w:pPr>
      <w:r w:rsidRPr="0012049E">
        <w:rPr>
          <w:b/>
          <w:u w:val="single"/>
        </w:rPr>
        <w:lastRenderedPageBreak/>
        <w:t>Preventing disruptions in the hotel industry</w:t>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7F13A7">
        <w:rPr>
          <w:b/>
          <w:u w:val="single"/>
        </w:rPr>
        <w:tab/>
      </w:r>
      <w:r w:rsidR="003B708B" w:rsidRPr="0012049E">
        <w:rPr>
          <w:b/>
          <w:u w:val="single"/>
        </w:rPr>
        <w:tab/>
      </w:r>
    </w:p>
    <w:p w:rsidR="00F73692" w:rsidRDefault="00F73692" w:rsidP="00F73692">
      <w:pPr>
        <w:pStyle w:val="ListParagraph"/>
        <w:numPr>
          <w:ilvl w:val="0"/>
          <w:numId w:val="7"/>
        </w:numPr>
        <w:spacing w:after="0"/>
        <w:rPr>
          <w:b/>
        </w:rPr>
      </w:pPr>
      <w:r w:rsidRPr="0012049E">
        <w:rPr>
          <w:b/>
        </w:rPr>
        <w:t>Worker Retention</w:t>
      </w:r>
    </w:p>
    <w:p w:rsidR="0021788E" w:rsidRPr="0012049E" w:rsidRDefault="0012049E" w:rsidP="0012049E">
      <w:pPr>
        <w:pStyle w:val="ListParagraph"/>
        <w:spacing w:after="0"/>
        <w:ind w:left="1080"/>
      </w:pPr>
      <w:r w:rsidRPr="0012049E">
        <w:t xml:space="preserve">After a change in control, </w:t>
      </w:r>
      <w:r>
        <w:t>the incoming hotel must retain current employee</w:t>
      </w:r>
      <w:r w:rsidR="009B58E8">
        <w:t>s</w:t>
      </w:r>
      <w:r>
        <w:t xml:space="preserve"> for 90 days and then offer preferential hiring for the following six months. Outgoing hotel must post written notice of change in control in conspicuous place at hotel location for six months.</w:t>
      </w:r>
    </w:p>
    <w:p w:rsidR="0021788E" w:rsidRPr="0012049E" w:rsidRDefault="0021788E" w:rsidP="0045681E">
      <w:pPr>
        <w:pStyle w:val="ListParagraph"/>
        <w:spacing w:after="0"/>
        <w:ind w:left="2520"/>
      </w:pPr>
    </w:p>
    <w:p w:rsidR="003F3A63" w:rsidRPr="0012049E" w:rsidRDefault="003F3A63" w:rsidP="003F3A63">
      <w:pPr>
        <w:pStyle w:val="ListParagraph"/>
        <w:numPr>
          <w:ilvl w:val="0"/>
          <w:numId w:val="1"/>
        </w:numPr>
        <w:spacing w:after="0"/>
        <w:ind w:left="360" w:hanging="360"/>
        <w:rPr>
          <w:b/>
          <w:u w:val="single"/>
        </w:rPr>
      </w:pPr>
      <w:r w:rsidRPr="0012049E">
        <w:rPr>
          <w:b/>
          <w:u w:val="single"/>
        </w:rPr>
        <w:t>Enforcement</w:t>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p>
    <w:p w:rsidR="003F3A63" w:rsidRPr="0012049E" w:rsidRDefault="0045681E" w:rsidP="0045681E">
      <w:pPr>
        <w:pStyle w:val="ListParagraph"/>
        <w:numPr>
          <w:ilvl w:val="0"/>
          <w:numId w:val="9"/>
        </w:numPr>
        <w:spacing w:after="0"/>
        <w:rPr>
          <w:b/>
        </w:rPr>
      </w:pPr>
      <w:r w:rsidRPr="0012049E">
        <w:rPr>
          <w:b/>
        </w:rPr>
        <w:t>Protections against retaliation</w:t>
      </w:r>
    </w:p>
    <w:p w:rsidR="0045681E" w:rsidRDefault="00AB62C2" w:rsidP="0045681E">
      <w:pPr>
        <w:pStyle w:val="ListParagraph"/>
        <w:numPr>
          <w:ilvl w:val="0"/>
          <w:numId w:val="9"/>
        </w:numPr>
        <w:spacing w:after="0"/>
        <w:rPr>
          <w:b/>
        </w:rPr>
      </w:pPr>
      <w:r w:rsidRPr="0012049E">
        <w:rPr>
          <w:b/>
        </w:rPr>
        <w:t>Notice, p</w:t>
      </w:r>
      <w:r w:rsidR="0045681E" w:rsidRPr="0012049E">
        <w:rPr>
          <w:b/>
        </w:rPr>
        <w:t>osting</w:t>
      </w:r>
      <w:r w:rsidRPr="0012049E">
        <w:rPr>
          <w:b/>
        </w:rPr>
        <w:t>, and records</w:t>
      </w:r>
    </w:p>
    <w:p w:rsidR="0012049E" w:rsidRPr="0012049E" w:rsidRDefault="0012049E" w:rsidP="0012049E">
      <w:pPr>
        <w:pStyle w:val="ListParagraph"/>
        <w:spacing w:after="0"/>
      </w:pPr>
      <w:r>
        <w:t>Hotel employer must provide written notice of employee rights to current employees and new employees at time of hire. The notice must be in each language spoken by 10 more employees. Employers must keep records for three years and, upon request, provide the information to employees and the Office of Labor Standards.</w:t>
      </w:r>
    </w:p>
    <w:p w:rsidR="00E41065" w:rsidRDefault="00E41065" w:rsidP="00E41065">
      <w:pPr>
        <w:pStyle w:val="ListParagraph"/>
        <w:numPr>
          <w:ilvl w:val="0"/>
          <w:numId w:val="9"/>
        </w:numPr>
        <w:spacing w:after="0"/>
        <w:rPr>
          <w:b/>
        </w:rPr>
      </w:pPr>
      <w:r w:rsidRPr="0012049E">
        <w:rPr>
          <w:b/>
        </w:rPr>
        <w:t>Private enforcement action</w:t>
      </w:r>
    </w:p>
    <w:p w:rsidR="0012049E" w:rsidRPr="0012049E" w:rsidRDefault="0012049E" w:rsidP="0012049E">
      <w:pPr>
        <w:pStyle w:val="ListParagraph"/>
        <w:spacing w:after="0"/>
      </w:pPr>
      <w:r>
        <w:t>Complainants can file a law suit and recover legal and equitable relief, and attorney fees and costs. The court also can require employer to submit a compliance report.</w:t>
      </w:r>
    </w:p>
    <w:p w:rsidR="00E41065" w:rsidRDefault="00E41065" w:rsidP="00E41065">
      <w:pPr>
        <w:pStyle w:val="ListParagraph"/>
        <w:numPr>
          <w:ilvl w:val="0"/>
          <w:numId w:val="9"/>
        </w:numPr>
        <w:spacing w:after="0"/>
        <w:rPr>
          <w:b/>
        </w:rPr>
      </w:pPr>
      <w:r w:rsidRPr="0012049E">
        <w:rPr>
          <w:b/>
        </w:rPr>
        <w:t xml:space="preserve">Office for Civil Rights/ Office of Labor Standards </w:t>
      </w:r>
    </w:p>
    <w:p w:rsidR="00A42E5C" w:rsidRPr="0012049E" w:rsidRDefault="0012049E" w:rsidP="0012049E">
      <w:pPr>
        <w:pStyle w:val="ListParagraph"/>
        <w:spacing w:after="0"/>
      </w:pPr>
      <w:r>
        <w:t xml:space="preserve">Office for Civil Rights may investigate allegations and the Office of Labor Standards can issue rules, </w:t>
      </w:r>
      <w:r w:rsidR="00A42E5C" w:rsidRPr="0012049E">
        <w:t>including rules that protect the identity and privacy rights of complainants</w:t>
      </w:r>
    </w:p>
    <w:p w:rsidR="00E41065" w:rsidRPr="0012049E" w:rsidRDefault="002933CA" w:rsidP="00E1472B">
      <w:pPr>
        <w:pStyle w:val="ListParagraph"/>
        <w:numPr>
          <w:ilvl w:val="0"/>
          <w:numId w:val="9"/>
        </w:numPr>
        <w:spacing w:after="0"/>
        <w:rPr>
          <w:b/>
        </w:rPr>
      </w:pPr>
      <w:r w:rsidRPr="0012049E">
        <w:rPr>
          <w:b/>
        </w:rPr>
        <w:t>Penalties</w:t>
      </w:r>
    </w:p>
    <w:p w:rsidR="0012049E" w:rsidRPr="0012049E" w:rsidRDefault="0012049E" w:rsidP="0012049E">
      <w:pPr>
        <w:pStyle w:val="ListParagraph"/>
        <w:spacing w:after="0"/>
      </w:pPr>
      <w:r>
        <w:t xml:space="preserve">The court also can require </w:t>
      </w:r>
      <w:r w:rsidR="00212EAE">
        <w:t xml:space="preserve">an </w:t>
      </w:r>
      <w:r>
        <w:t xml:space="preserve">employer to submit a compliance report and pay civil penalties to be distributed among OLS, the aggrieved employees and the person who brought the case. </w:t>
      </w:r>
    </w:p>
    <w:p w:rsidR="003F3A63" w:rsidRPr="0012049E" w:rsidRDefault="003F3A63" w:rsidP="003F3A63">
      <w:pPr>
        <w:spacing w:after="0"/>
      </w:pPr>
    </w:p>
    <w:p w:rsidR="00E1472B" w:rsidRPr="0012049E" w:rsidRDefault="00E1472B" w:rsidP="00E1472B">
      <w:pPr>
        <w:pStyle w:val="ListParagraph"/>
        <w:numPr>
          <w:ilvl w:val="0"/>
          <w:numId w:val="1"/>
        </w:numPr>
        <w:spacing w:after="0"/>
        <w:ind w:left="360" w:hanging="360"/>
        <w:rPr>
          <w:b/>
          <w:u w:val="single"/>
        </w:rPr>
      </w:pPr>
      <w:r w:rsidRPr="0012049E">
        <w:rPr>
          <w:b/>
          <w:u w:val="single"/>
        </w:rPr>
        <w:t>Definitions</w:t>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7F13A7">
        <w:rPr>
          <w:b/>
          <w:u w:val="single"/>
        </w:rPr>
        <w:tab/>
      </w:r>
    </w:p>
    <w:p w:rsidR="00236E11" w:rsidRPr="00F046BA" w:rsidRDefault="00E1472B" w:rsidP="00F046BA">
      <w:pPr>
        <w:pStyle w:val="ListParagraph"/>
        <w:numPr>
          <w:ilvl w:val="0"/>
          <w:numId w:val="11"/>
        </w:numPr>
        <w:spacing w:after="0"/>
        <w:ind w:left="720"/>
        <w:rPr>
          <w:b/>
        </w:rPr>
      </w:pPr>
      <w:r w:rsidRPr="0012049E">
        <w:rPr>
          <w:b/>
        </w:rPr>
        <w:t>Employee</w:t>
      </w:r>
      <w:r w:rsidR="00F046BA">
        <w:rPr>
          <w:b/>
        </w:rPr>
        <w:t xml:space="preserve"> = </w:t>
      </w:r>
      <w:r w:rsidRPr="0012049E">
        <w:t>Hourly employee, non-managerial, non-supervisory employed by a hotel employer</w:t>
      </w:r>
      <w:r w:rsidR="00F046BA">
        <w:t xml:space="preserve">, or employed by </w:t>
      </w:r>
      <w:r w:rsidR="00344CA5" w:rsidRPr="0012049E">
        <w:t xml:space="preserve">a </w:t>
      </w:r>
      <w:r w:rsidR="00236E11" w:rsidRPr="0012049E">
        <w:t>person who has contracted with the hotel employer</w:t>
      </w:r>
      <w:r w:rsidR="00F046BA">
        <w:t>.</w:t>
      </w:r>
    </w:p>
    <w:p w:rsidR="00936C91" w:rsidRPr="0012049E" w:rsidRDefault="00936C91" w:rsidP="00936C91">
      <w:pPr>
        <w:pStyle w:val="ListParagraph"/>
        <w:numPr>
          <w:ilvl w:val="0"/>
          <w:numId w:val="11"/>
        </w:numPr>
        <w:spacing w:after="0"/>
        <w:ind w:left="720"/>
      </w:pPr>
      <w:r w:rsidRPr="0012049E">
        <w:rPr>
          <w:b/>
        </w:rPr>
        <w:t>Hotel = 60+ guest rooms or suites of rooms</w:t>
      </w:r>
      <w:r w:rsidRPr="0012049E">
        <w:t xml:space="preserve"> </w:t>
      </w:r>
    </w:p>
    <w:p w:rsidR="00936C91" w:rsidRPr="0012049E" w:rsidRDefault="00936C91" w:rsidP="00936C91">
      <w:pPr>
        <w:pStyle w:val="ListParagraph"/>
        <w:numPr>
          <w:ilvl w:val="0"/>
          <w:numId w:val="11"/>
        </w:numPr>
        <w:spacing w:after="0"/>
        <w:ind w:left="720"/>
        <w:rPr>
          <w:b/>
        </w:rPr>
      </w:pPr>
      <w:r w:rsidRPr="0012049E">
        <w:rPr>
          <w:b/>
        </w:rPr>
        <w:t>Large hotel employer = 100+ guest rooms or suites of rooms</w:t>
      </w:r>
    </w:p>
    <w:p w:rsidR="00936C91" w:rsidRPr="0012049E" w:rsidRDefault="00936C91" w:rsidP="00936C91">
      <w:pPr>
        <w:pStyle w:val="ListParagraph"/>
        <w:numPr>
          <w:ilvl w:val="0"/>
          <w:numId w:val="11"/>
        </w:numPr>
        <w:spacing w:after="0"/>
        <w:ind w:left="720"/>
        <w:rPr>
          <w:b/>
        </w:rPr>
      </w:pPr>
      <w:r w:rsidRPr="0012049E">
        <w:rPr>
          <w:b/>
        </w:rPr>
        <w:t xml:space="preserve">Low wage employee = </w:t>
      </w:r>
      <w:r w:rsidR="00A42F0E" w:rsidRPr="0012049E">
        <w:t>Employee whose total compensation from the employer is 400% or less of the federal poverty line for the size of the employee’s household</w:t>
      </w:r>
    </w:p>
    <w:p w:rsidR="00A42F0E" w:rsidRPr="0012049E" w:rsidRDefault="00A42F0E" w:rsidP="00936C91">
      <w:pPr>
        <w:pStyle w:val="ListParagraph"/>
        <w:numPr>
          <w:ilvl w:val="0"/>
          <w:numId w:val="11"/>
        </w:numPr>
        <w:spacing w:after="0"/>
        <w:ind w:left="720"/>
        <w:rPr>
          <w:b/>
        </w:rPr>
      </w:pPr>
      <w:r w:rsidRPr="0012049E">
        <w:rPr>
          <w:b/>
        </w:rPr>
        <w:t xml:space="preserve">Strenuous room cleaning = </w:t>
      </w:r>
      <w:r w:rsidRPr="0012049E">
        <w:t>Cleaning of check-out room or stayover room that includes a cot, rollout bed, pet bed, or crib.</w:t>
      </w:r>
    </w:p>
    <w:p w:rsidR="003C140B" w:rsidRPr="0012049E" w:rsidRDefault="003C140B" w:rsidP="003C140B">
      <w:pPr>
        <w:spacing w:after="0"/>
        <w:rPr>
          <w:b/>
        </w:rPr>
      </w:pPr>
    </w:p>
    <w:p w:rsidR="003C140B" w:rsidRPr="0012049E" w:rsidRDefault="003C140B" w:rsidP="003C140B">
      <w:pPr>
        <w:pStyle w:val="ListParagraph"/>
        <w:numPr>
          <w:ilvl w:val="0"/>
          <w:numId w:val="1"/>
        </w:numPr>
        <w:spacing w:after="0"/>
        <w:ind w:left="720"/>
        <w:rPr>
          <w:b/>
          <w:u w:val="single"/>
        </w:rPr>
      </w:pPr>
      <w:r w:rsidRPr="0012049E">
        <w:rPr>
          <w:b/>
          <w:u w:val="single"/>
        </w:rPr>
        <w:t>Waiver</w:t>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3B708B" w:rsidRPr="0012049E">
        <w:rPr>
          <w:b/>
          <w:u w:val="single"/>
        </w:rPr>
        <w:tab/>
      </w:r>
      <w:r w:rsidR="007F13A7">
        <w:rPr>
          <w:b/>
          <w:u w:val="single"/>
        </w:rPr>
        <w:tab/>
      </w:r>
    </w:p>
    <w:p w:rsidR="003C140B" w:rsidRPr="0012049E" w:rsidRDefault="003C140B" w:rsidP="003C140B">
      <w:pPr>
        <w:pStyle w:val="ListParagraph"/>
        <w:numPr>
          <w:ilvl w:val="0"/>
          <w:numId w:val="12"/>
        </w:numPr>
        <w:spacing w:after="0"/>
        <w:rPr>
          <w:b/>
        </w:rPr>
      </w:pPr>
      <w:r w:rsidRPr="0012049E">
        <w:rPr>
          <w:b/>
        </w:rPr>
        <w:t>No individual Waiver</w:t>
      </w:r>
    </w:p>
    <w:p w:rsidR="003C140B" w:rsidRPr="0012049E" w:rsidRDefault="004F29F8" w:rsidP="003C140B">
      <w:pPr>
        <w:pStyle w:val="ListParagraph"/>
        <w:numPr>
          <w:ilvl w:val="0"/>
          <w:numId w:val="12"/>
        </w:numPr>
        <w:spacing w:after="0"/>
        <w:rPr>
          <w:b/>
        </w:rPr>
      </w:pPr>
      <w:r w:rsidRPr="0012049E">
        <w:rPr>
          <w:b/>
        </w:rPr>
        <w:t>Employees covered by collective bargaining agreement</w:t>
      </w:r>
    </w:p>
    <w:p w:rsidR="003C140B" w:rsidRPr="0012049E" w:rsidRDefault="003C140B" w:rsidP="003C140B">
      <w:pPr>
        <w:pStyle w:val="ListParagraph"/>
        <w:numPr>
          <w:ilvl w:val="1"/>
          <w:numId w:val="12"/>
        </w:numPr>
        <w:spacing w:after="0"/>
      </w:pPr>
      <w:r w:rsidRPr="0012049E">
        <w:t xml:space="preserve">No waiver of </w:t>
      </w:r>
      <w:r w:rsidR="008273F8" w:rsidRPr="0012049E">
        <w:t>sections re:</w:t>
      </w:r>
      <w:r w:rsidR="00164FB9" w:rsidRPr="0012049E">
        <w:t xml:space="preserve"> Protecting hotel employees from violent</w:t>
      </w:r>
      <w:r w:rsidR="008273F8" w:rsidRPr="0012049E">
        <w:t xml:space="preserve"> assault and sexual harassment </w:t>
      </w:r>
      <w:r w:rsidRPr="0012049E">
        <w:t xml:space="preserve">and applicable enforcement mechanisms under </w:t>
      </w:r>
      <w:r w:rsidR="008273F8" w:rsidRPr="0012049E">
        <w:t xml:space="preserve">SMC </w:t>
      </w:r>
      <w:r w:rsidRPr="0012049E">
        <w:t>14.25.150</w:t>
      </w:r>
    </w:p>
    <w:p w:rsidR="003C140B" w:rsidRPr="0012049E" w:rsidRDefault="003C140B" w:rsidP="003C140B">
      <w:pPr>
        <w:pStyle w:val="ListParagraph"/>
        <w:numPr>
          <w:ilvl w:val="1"/>
          <w:numId w:val="12"/>
        </w:numPr>
        <w:spacing w:after="0"/>
      </w:pPr>
      <w:r w:rsidRPr="0012049E">
        <w:t>Waiver for other provisions in a bona fide CBA, if such waiver is in clear and unambiguous terms</w:t>
      </w:r>
    </w:p>
    <w:sectPr w:rsidR="003C140B" w:rsidRPr="0012049E" w:rsidSect="00F8306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B3" w:rsidRDefault="009340B3" w:rsidP="003F3A63">
      <w:pPr>
        <w:spacing w:after="0" w:line="240" w:lineRule="auto"/>
      </w:pPr>
      <w:r>
        <w:separator/>
      </w:r>
    </w:p>
  </w:endnote>
  <w:endnote w:type="continuationSeparator" w:id="0">
    <w:p w:rsidR="009340B3" w:rsidRDefault="009340B3"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13807"/>
      <w:docPartObj>
        <w:docPartGallery w:val="Page Numbers (Bottom of Page)"/>
        <w:docPartUnique/>
      </w:docPartObj>
    </w:sdtPr>
    <w:sdtEndPr>
      <w:rPr>
        <w:noProof/>
      </w:rPr>
    </w:sdtEndPr>
    <w:sdtContent>
      <w:p w:rsidR="003F3A63" w:rsidRDefault="003F3A63" w:rsidP="003F3A63">
        <w:pPr>
          <w:pStyle w:val="Footer"/>
        </w:pPr>
        <w:r>
          <w:rPr>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-156845</wp:posOffset>
              </wp:positionV>
              <wp:extent cx="1797685" cy="342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S logo_1.jpg"/>
                      <pic:cNvPicPr/>
                    </pic:nvPicPr>
                    <pic:blipFill>
                      <a:blip r:embed="rId1">
                        <a:extLst>
                          <a:ext uri="{28A0092B-C50C-407E-A947-70E740481C1C}">
                            <a14:useLocalDpi xmlns:a14="http://schemas.microsoft.com/office/drawing/2010/main" val="0"/>
                          </a:ext>
                        </a:extLst>
                      </a:blip>
                      <a:stretch>
                        <a:fillRect/>
                      </a:stretch>
                    </pic:blipFill>
                    <pic:spPr>
                      <a:xfrm>
                        <a:off x="0" y="0"/>
                        <a:ext cx="1797685" cy="342900"/>
                      </a:xfrm>
                      <a:prstGeom prst="rect">
                        <a:avLst/>
                      </a:prstGeom>
                    </pic:spPr>
                  </pic:pic>
                </a:graphicData>
              </a:graphic>
              <wp14:sizeRelH relativeFrom="page">
                <wp14:pctWidth>0</wp14:pctWidth>
              </wp14:sizeRelH>
              <wp14:sizeRelV relativeFrom="page">
                <wp14:pctHeight>0</wp14:pctHeight>
              </wp14:sizeRelV>
            </wp:anchor>
          </w:drawing>
        </w:r>
        <w:r>
          <w:tab/>
        </w:r>
        <w:r>
          <w:tab/>
        </w:r>
        <w:r w:rsidR="00BA1EA4">
          <w:rPr>
            <w:sz w:val="18"/>
            <w:szCs w:val="18"/>
          </w:rPr>
          <w:t>11/1</w:t>
        </w:r>
        <w:r w:rsidR="00F83067">
          <w:rPr>
            <w:sz w:val="18"/>
            <w:szCs w:val="18"/>
          </w:rPr>
          <w:t>7</w:t>
        </w:r>
        <w:r w:rsidR="00BA1EA4">
          <w:rPr>
            <w:sz w:val="18"/>
            <w:szCs w:val="18"/>
          </w:rPr>
          <w:t xml:space="preserve">/16 - </w:t>
        </w:r>
        <w:r>
          <w:rPr>
            <w:sz w:val="18"/>
            <w:szCs w:val="18"/>
          </w:rPr>
          <w:t xml:space="preserve"> </w:t>
        </w:r>
        <w:r w:rsidRPr="003F3A63">
          <w:rPr>
            <w:sz w:val="18"/>
            <w:szCs w:val="18"/>
          </w:rPr>
          <w:t xml:space="preserve">page </w:t>
        </w:r>
        <w:r w:rsidRPr="003F3A63">
          <w:rPr>
            <w:sz w:val="18"/>
            <w:szCs w:val="18"/>
          </w:rPr>
          <w:fldChar w:fldCharType="begin"/>
        </w:r>
        <w:r w:rsidRPr="003F3A63">
          <w:rPr>
            <w:sz w:val="18"/>
            <w:szCs w:val="18"/>
          </w:rPr>
          <w:instrText xml:space="preserve"> PAGE   \* MERGEFORMAT </w:instrText>
        </w:r>
        <w:r w:rsidRPr="003F3A63">
          <w:rPr>
            <w:sz w:val="18"/>
            <w:szCs w:val="18"/>
          </w:rPr>
          <w:fldChar w:fldCharType="separate"/>
        </w:r>
        <w:r w:rsidR="00001A77">
          <w:rPr>
            <w:noProof/>
            <w:sz w:val="18"/>
            <w:szCs w:val="18"/>
          </w:rPr>
          <w:t>1</w:t>
        </w:r>
        <w:r w:rsidRPr="003F3A63">
          <w:rPr>
            <w:noProof/>
            <w:sz w:val="18"/>
            <w:szCs w:val="18"/>
          </w:rPr>
          <w:fldChar w:fldCharType="end"/>
        </w:r>
      </w:p>
    </w:sdtContent>
  </w:sdt>
  <w:p w:rsidR="003F3A63" w:rsidRDefault="003F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B3" w:rsidRDefault="009340B3" w:rsidP="003F3A63">
      <w:pPr>
        <w:spacing w:after="0" w:line="240" w:lineRule="auto"/>
      </w:pPr>
      <w:r>
        <w:separator/>
      </w:r>
    </w:p>
  </w:footnote>
  <w:footnote w:type="continuationSeparator" w:id="0">
    <w:p w:rsidR="009340B3" w:rsidRDefault="009340B3" w:rsidP="003F3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FF5"/>
    <w:multiLevelType w:val="hybridMultilevel"/>
    <w:tmpl w:val="03B82AC0"/>
    <w:lvl w:ilvl="0" w:tplc="5BD6A5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B0193"/>
    <w:multiLevelType w:val="hybridMultilevel"/>
    <w:tmpl w:val="3B7A1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B78EE"/>
    <w:multiLevelType w:val="hybridMultilevel"/>
    <w:tmpl w:val="955ECDAC"/>
    <w:lvl w:ilvl="0" w:tplc="04090015">
      <w:start w:val="1"/>
      <w:numFmt w:val="upperLetter"/>
      <w:lvlText w:val="%1."/>
      <w:lvlJc w:val="left"/>
      <w:pPr>
        <w:ind w:left="720" w:hanging="360"/>
      </w:pPr>
      <w:rPr>
        <w:rFonts w:hint="default"/>
      </w:rPr>
    </w:lvl>
    <w:lvl w:ilvl="1" w:tplc="BCF44DE6">
      <w:start w:val="1"/>
      <w:numFmt w:val="decimal"/>
      <w:lvlText w:val="%2."/>
      <w:lvlJc w:val="left"/>
      <w:pPr>
        <w:ind w:left="1440" w:hanging="360"/>
      </w:pPr>
      <w:rPr>
        <w:b/>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3E40"/>
    <w:multiLevelType w:val="hybridMultilevel"/>
    <w:tmpl w:val="A3BAC5BE"/>
    <w:lvl w:ilvl="0" w:tplc="A5C64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66090"/>
    <w:multiLevelType w:val="hybridMultilevel"/>
    <w:tmpl w:val="870AEEBC"/>
    <w:lvl w:ilvl="0" w:tplc="2F96193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F099A"/>
    <w:multiLevelType w:val="hybridMultilevel"/>
    <w:tmpl w:val="0C16E6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140E1"/>
    <w:multiLevelType w:val="hybridMultilevel"/>
    <w:tmpl w:val="478AF33E"/>
    <w:lvl w:ilvl="0" w:tplc="294CCB8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AA2048"/>
    <w:multiLevelType w:val="hybridMultilevel"/>
    <w:tmpl w:val="B2168D9C"/>
    <w:lvl w:ilvl="0" w:tplc="A0EC109E">
      <w:start w:val="1"/>
      <w:numFmt w:val="upperLetter"/>
      <w:lvlText w:val="%1."/>
      <w:lvlJc w:val="left"/>
      <w:pPr>
        <w:ind w:left="1080" w:hanging="360"/>
      </w:pPr>
      <w:rPr>
        <w:rFonts w:hint="default"/>
      </w:rPr>
    </w:lvl>
    <w:lvl w:ilvl="1" w:tplc="28745958">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C91E1B"/>
    <w:multiLevelType w:val="hybridMultilevel"/>
    <w:tmpl w:val="F28C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71033"/>
    <w:multiLevelType w:val="hybridMultilevel"/>
    <w:tmpl w:val="43D49AB8"/>
    <w:lvl w:ilvl="0" w:tplc="452AC8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8104E"/>
    <w:multiLevelType w:val="hybridMultilevel"/>
    <w:tmpl w:val="A1608BB8"/>
    <w:lvl w:ilvl="0" w:tplc="9F202820">
      <w:start w:val="1"/>
      <w:numFmt w:val="upperLetter"/>
      <w:lvlText w:val="%1."/>
      <w:lvlJc w:val="left"/>
      <w:pPr>
        <w:ind w:left="1080" w:hanging="360"/>
      </w:pPr>
      <w:rPr>
        <w:rFonts w:hint="default"/>
      </w:rPr>
    </w:lvl>
    <w:lvl w:ilvl="1" w:tplc="91F4B4C2">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783F67"/>
    <w:multiLevelType w:val="hybridMultilevel"/>
    <w:tmpl w:val="6592011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7"/>
  </w:num>
  <w:num w:numId="5">
    <w:abstractNumId w:val="4"/>
  </w:num>
  <w:num w:numId="6">
    <w:abstractNumId w:val="0"/>
  </w:num>
  <w:num w:numId="7">
    <w:abstractNumId w:val="10"/>
  </w:num>
  <w:num w:numId="8">
    <w:abstractNumId w:val="1"/>
  </w:num>
  <w:num w:numId="9">
    <w:abstractNumId w:val="2"/>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BA"/>
    <w:rsid w:val="00001A77"/>
    <w:rsid w:val="000A653E"/>
    <w:rsid w:val="001072AF"/>
    <w:rsid w:val="0012049E"/>
    <w:rsid w:val="00137CD2"/>
    <w:rsid w:val="00164FB9"/>
    <w:rsid w:val="00185334"/>
    <w:rsid w:val="00190BC6"/>
    <w:rsid w:val="001B654F"/>
    <w:rsid w:val="001F38A4"/>
    <w:rsid w:val="00212EAE"/>
    <w:rsid w:val="0021788E"/>
    <w:rsid w:val="00236E11"/>
    <w:rsid w:val="00290A41"/>
    <w:rsid w:val="002933CA"/>
    <w:rsid w:val="00344CA5"/>
    <w:rsid w:val="00347F9A"/>
    <w:rsid w:val="00365CD2"/>
    <w:rsid w:val="00371052"/>
    <w:rsid w:val="003B708B"/>
    <w:rsid w:val="003C140B"/>
    <w:rsid w:val="003F1741"/>
    <w:rsid w:val="003F3A63"/>
    <w:rsid w:val="0045681E"/>
    <w:rsid w:val="004F29F8"/>
    <w:rsid w:val="0051277F"/>
    <w:rsid w:val="00523474"/>
    <w:rsid w:val="00527E88"/>
    <w:rsid w:val="00547DE1"/>
    <w:rsid w:val="005D41A0"/>
    <w:rsid w:val="00646037"/>
    <w:rsid w:val="00677229"/>
    <w:rsid w:val="006E0AD8"/>
    <w:rsid w:val="00717D97"/>
    <w:rsid w:val="007303E2"/>
    <w:rsid w:val="007642CC"/>
    <w:rsid w:val="007F13A7"/>
    <w:rsid w:val="0081428F"/>
    <w:rsid w:val="008273F8"/>
    <w:rsid w:val="008471BE"/>
    <w:rsid w:val="00872F6D"/>
    <w:rsid w:val="008E4691"/>
    <w:rsid w:val="009340B3"/>
    <w:rsid w:val="00936C91"/>
    <w:rsid w:val="00981B98"/>
    <w:rsid w:val="009B58E8"/>
    <w:rsid w:val="009E4A1B"/>
    <w:rsid w:val="00A42E5C"/>
    <w:rsid w:val="00A42F0E"/>
    <w:rsid w:val="00A93F16"/>
    <w:rsid w:val="00AB62C2"/>
    <w:rsid w:val="00AF6663"/>
    <w:rsid w:val="00B10503"/>
    <w:rsid w:val="00B161BA"/>
    <w:rsid w:val="00B57472"/>
    <w:rsid w:val="00BA1EA4"/>
    <w:rsid w:val="00BC25C1"/>
    <w:rsid w:val="00C22B57"/>
    <w:rsid w:val="00C47131"/>
    <w:rsid w:val="00D01A69"/>
    <w:rsid w:val="00D4377E"/>
    <w:rsid w:val="00D44F3C"/>
    <w:rsid w:val="00D91BC2"/>
    <w:rsid w:val="00DD2967"/>
    <w:rsid w:val="00DF051A"/>
    <w:rsid w:val="00E1472B"/>
    <w:rsid w:val="00E41065"/>
    <w:rsid w:val="00E42702"/>
    <w:rsid w:val="00EA6F5A"/>
    <w:rsid w:val="00F046BA"/>
    <w:rsid w:val="00F73692"/>
    <w:rsid w:val="00F83067"/>
    <w:rsid w:val="00FB1616"/>
    <w:rsid w:val="00FE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E92970-DF0B-4506-9176-43A7E89C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A63"/>
  </w:style>
  <w:style w:type="paragraph" w:styleId="Footer">
    <w:name w:val="footer"/>
    <w:basedOn w:val="Normal"/>
    <w:link w:val="FooterChar"/>
    <w:uiPriority w:val="99"/>
    <w:unhideWhenUsed/>
    <w:rsid w:val="003F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A63"/>
  </w:style>
  <w:style w:type="paragraph" w:styleId="ListParagraph">
    <w:name w:val="List Paragraph"/>
    <w:basedOn w:val="Normal"/>
    <w:uiPriority w:val="34"/>
    <w:qFormat/>
    <w:rsid w:val="00547DE1"/>
    <w:pPr>
      <w:ind w:left="720"/>
      <w:contextualSpacing/>
    </w:pPr>
  </w:style>
  <w:style w:type="paragraph" w:styleId="BalloonText">
    <w:name w:val="Balloon Text"/>
    <w:basedOn w:val="Normal"/>
    <w:link w:val="BalloonTextChar"/>
    <w:uiPriority w:val="99"/>
    <w:semiHidden/>
    <w:unhideWhenUsed/>
    <w:rsid w:val="00764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Karina</dc:creator>
  <cp:keywords/>
  <dc:description/>
  <cp:lastModifiedBy>Bull, Karina</cp:lastModifiedBy>
  <cp:revision>2</cp:revision>
  <dcterms:created xsi:type="dcterms:W3CDTF">2016-11-19T02:12:00Z</dcterms:created>
  <dcterms:modified xsi:type="dcterms:W3CDTF">2016-11-19T02:12:00Z</dcterms:modified>
</cp:coreProperties>
</file>