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Pr="009E4011"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8C015A" w:rsidRDefault="006C60CD" w:rsidP="008C015A">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6C60CD" w:rsidRPr="00FE5FB0" w:rsidRDefault="00295F2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June 5,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8D7D86">
        <w:rPr>
          <w:szCs w:val="24"/>
        </w:rPr>
        <w:t>Daniel Bretzke,</w:t>
      </w:r>
      <w:r w:rsidR="001D69D4">
        <w:rPr>
          <w:szCs w:val="24"/>
        </w:rPr>
        <w:t xml:space="preserve"> Department of </w:t>
      </w:r>
      <w:r w:rsidR="008C2986" w:rsidRPr="00DD2D2A">
        <w:rPr>
          <w:szCs w:val="24"/>
        </w:rPr>
        <w:t>Fina</w:t>
      </w:r>
      <w:r w:rsidR="00295F26">
        <w:rPr>
          <w:szCs w:val="24"/>
        </w:rPr>
        <w:t>nce and Administrative Services</w:t>
      </w:r>
      <w:r w:rsidR="001327E0">
        <w:rPr>
          <w:szCs w:val="24"/>
        </w:rPr>
        <w:t xml:space="preserve"> (FAS)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Pr="00DD2D2A"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p>
    <w:p w:rsidR="00490CC3" w:rsidRPr="00DD2D2A" w:rsidRDefault="00490CC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3A5CD8" w:rsidRDefault="00D407AF" w:rsidP="003A5CD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T</w:t>
      </w:r>
      <w:r w:rsidR="00D9137B" w:rsidRPr="00DD2D2A">
        <w:rPr>
          <w:szCs w:val="24"/>
        </w:rPr>
        <w:t xml:space="preserve">he Department of </w:t>
      </w:r>
      <w:r w:rsidR="00604DC5">
        <w:rPr>
          <w:szCs w:val="24"/>
        </w:rPr>
        <w:t>Finance and A</w:t>
      </w:r>
      <w:r w:rsidR="004369D7" w:rsidRPr="00DD2D2A">
        <w:rPr>
          <w:szCs w:val="24"/>
        </w:rPr>
        <w:t>dministrative Services</w:t>
      </w:r>
      <w:r w:rsidRPr="00DD2D2A">
        <w:rPr>
          <w:szCs w:val="24"/>
        </w:rPr>
        <w:t xml:space="preserve"> </w:t>
      </w:r>
      <w:r w:rsidR="00AF4E83" w:rsidRPr="00DD2D2A">
        <w:rPr>
          <w:szCs w:val="24"/>
        </w:rPr>
        <w:t xml:space="preserve">(FAS) </w:t>
      </w:r>
      <w:r w:rsidRPr="00DD2D2A">
        <w:rPr>
          <w:szCs w:val="24"/>
        </w:rPr>
        <w:t>has declared t</w:t>
      </w:r>
      <w:r w:rsidR="003A5CD8">
        <w:rPr>
          <w:szCs w:val="24"/>
        </w:rPr>
        <w:t xml:space="preserve">he </w:t>
      </w:r>
      <w:r w:rsidR="00295F26">
        <w:rPr>
          <w:szCs w:val="24"/>
        </w:rPr>
        <w:t>property which is known as PMA</w:t>
      </w:r>
      <w:r w:rsidR="0029420D">
        <w:rPr>
          <w:szCs w:val="24"/>
        </w:rPr>
        <w:t xml:space="preserve"> 4</w:t>
      </w:r>
      <w:r w:rsidR="00AF63A1">
        <w:rPr>
          <w:szCs w:val="24"/>
        </w:rPr>
        <w:t>331</w:t>
      </w:r>
      <w:r w:rsidR="0029420D">
        <w:rPr>
          <w:szCs w:val="24"/>
        </w:rPr>
        <w:t xml:space="preserve"> located at </w:t>
      </w:r>
      <w:r w:rsidR="00AF63A1">
        <w:rPr>
          <w:szCs w:val="24"/>
        </w:rPr>
        <w:t>102</w:t>
      </w:r>
      <w:r w:rsidR="0029420D">
        <w:rPr>
          <w:szCs w:val="24"/>
        </w:rPr>
        <w:t xml:space="preserve"> Martin Luther King Jr. Way</w:t>
      </w:r>
      <w:r w:rsidR="00AF63A1">
        <w:rPr>
          <w:szCs w:val="24"/>
        </w:rPr>
        <w:t xml:space="preserve"> South</w:t>
      </w:r>
      <w:r w:rsidR="003A5CD8">
        <w:rPr>
          <w:szCs w:val="24"/>
        </w:rPr>
        <w:t>,</w:t>
      </w:r>
      <w:r w:rsidR="00293A9F">
        <w:rPr>
          <w:szCs w:val="24"/>
        </w:rPr>
        <w:t xml:space="preserve"> excess to the</w:t>
      </w:r>
      <w:r w:rsidR="001D69D4">
        <w:rPr>
          <w:szCs w:val="24"/>
        </w:rPr>
        <w:t xml:space="preserve"> needs of the </w:t>
      </w:r>
      <w:r w:rsidR="003A5CD8">
        <w:rPr>
          <w:szCs w:val="24"/>
        </w:rPr>
        <w:t>Department.</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734DD7">
        <w:rPr>
          <w:szCs w:val="24"/>
        </w:rPr>
        <w:t xml:space="preserve"> is </w:t>
      </w:r>
      <w:r w:rsidR="003A5CD8">
        <w:rPr>
          <w:szCs w:val="24"/>
        </w:rPr>
        <w:t>s</w:t>
      </w:r>
      <w:r w:rsidR="00295F26">
        <w:rPr>
          <w:szCs w:val="24"/>
        </w:rPr>
        <w:t xml:space="preserve">old through a competitive sale. </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other City Departments and public agencies</w:t>
      </w:r>
      <w:r w:rsidR="00293A9F">
        <w:rPr>
          <w:szCs w:val="24"/>
        </w:rPr>
        <w:t xml:space="preserve"> of its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FAS manages the </w:t>
      </w:r>
      <w:r w:rsidR="00253E48">
        <w:rPr>
          <w:szCs w:val="24"/>
        </w:rPr>
        <w:t>evaluation process for the reuse</w:t>
      </w:r>
      <w:r w:rsidR="003A5CD8">
        <w:rPr>
          <w:szCs w:val="24"/>
        </w:rPr>
        <w:t xml:space="preserve"> or disposal of City property. </w:t>
      </w:r>
      <w:r w:rsidR="00253E48">
        <w:rPr>
          <w:szCs w:val="24"/>
        </w:rPr>
        <w:t>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Short 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 xml:space="preserve">For questions regarding the City's excess property disposition process please contact </w:t>
      </w:r>
      <w:r w:rsidR="00DF2EAF">
        <w:rPr>
          <w:szCs w:val="24"/>
        </w:rPr>
        <w:t>Daniel Bretzke at 206-733-</w:t>
      </w:r>
      <w:r w:rsidR="00604DC5">
        <w:rPr>
          <w:szCs w:val="24"/>
        </w:rPr>
        <w:t>9882</w:t>
      </w:r>
      <w:r w:rsidR="00DF2EAF">
        <w:rPr>
          <w:szCs w:val="24"/>
        </w:rPr>
        <w:t xml:space="preserve"> or </w:t>
      </w:r>
      <w:r w:rsidR="00B84187">
        <w:rPr>
          <w:szCs w:val="24"/>
        </w:rPr>
        <w:t xml:space="preserve">at </w:t>
      </w:r>
      <w:hyperlink r:id="rId9" w:history="1">
        <w:r w:rsidR="00604DC5" w:rsidRPr="00B95F86">
          <w:rPr>
            <w:rStyle w:val="Hyperlink"/>
            <w:szCs w:val="24"/>
          </w:rPr>
          <w:t>daniel.bretzke@seattle.gov</w:t>
        </w:r>
      </w:hyperlink>
      <w:r w:rsidR="00604DC5">
        <w:rPr>
          <w:szCs w:val="24"/>
        </w:rPr>
        <w:t xml:space="preserve"> </w:t>
      </w:r>
      <w:r w:rsidRPr="00E81C9F">
        <w:rPr>
          <w:szCs w:val="24"/>
        </w:rPr>
        <w:t xml:space="preserve"> </w:t>
      </w:r>
      <w:r w:rsidR="0029420D">
        <w:rPr>
          <w:b/>
          <w:szCs w:val="24"/>
        </w:rPr>
        <w:t xml:space="preserve">Please provide your </w:t>
      </w:r>
      <w:r w:rsidR="00C65478" w:rsidRPr="00E81C9F">
        <w:rPr>
          <w:b/>
          <w:szCs w:val="24"/>
        </w:rPr>
        <w:t>comment</w:t>
      </w:r>
      <w:r w:rsidR="00067FA9" w:rsidRPr="00E81C9F">
        <w:rPr>
          <w:b/>
          <w:szCs w:val="24"/>
        </w:rPr>
        <w:t>s</w:t>
      </w:r>
      <w:r w:rsidR="00C65478" w:rsidRPr="00E81C9F">
        <w:rPr>
          <w:b/>
          <w:szCs w:val="24"/>
        </w:rPr>
        <w:t xml:space="preserve"> and completed forms by</w:t>
      </w:r>
      <w:r w:rsidR="00DF2EAF">
        <w:rPr>
          <w:b/>
          <w:szCs w:val="24"/>
        </w:rPr>
        <w:t xml:space="preserve"> </w:t>
      </w:r>
      <w:r w:rsidR="00295F26">
        <w:rPr>
          <w:b/>
          <w:szCs w:val="24"/>
        </w:rPr>
        <w:t>July 6</w:t>
      </w:r>
      <w:r w:rsidR="00064A32">
        <w:rPr>
          <w:b/>
          <w:szCs w:val="24"/>
        </w:rPr>
        <w:t>,</w:t>
      </w:r>
      <w:r w:rsidR="00295F26">
        <w:rPr>
          <w:b/>
          <w:szCs w:val="24"/>
        </w:rPr>
        <w:t xml:space="preserve"> </w:t>
      </w:r>
      <w:r w:rsidR="00064A32">
        <w:rPr>
          <w:b/>
          <w:szCs w:val="24"/>
        </w:rPr>
        <w:t xml:space="preserve">2015 </w:t>
      </w:r>
      <w:r w:rsidR="00064A32">
        <w:rPr>
          <w:sz w:val="22"/>
          <w:szCs w:val="22"/>
        </w:rPr>
        <w:t>to</w:t>
      </w:r>
      <w:r w:rsidR="00F933F8">
        <w:rPr>
          <w:sz w:val="22"/>
          <w:szCs w:val="22"/>
        </w:rPr>
        <w:t xml:space="preserve"> the following: </w:t>
      </w:r>
    </w:p>
    <w:p w:rsidR="00253E48" w:rsidRDefault="00E54B6C"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2336" behindDoc="0" locked="0" layoutInCell="1" allowOverlap="1" wp14:anchorId="4D63C709" wp14:editId="07D785AE">
                <wp:simplePos x="0" y="0"/>
                <wp:positionH relativeFrom="column">
                  <wp:posOffset>1854835</wp:posOffset>
                </wp:positionH>
                <wp:positionV relativeFrom="paragraph">
                  <wp:posOffset>150495</wp:posOffset>
                </wp:positionV>
                <wp:extent cx="1909445" cy="6038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05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Q0ggIAAA8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v:textbox>
              </v:shap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72301CC7" wp14:editId="3ACD03D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1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shCi6K&#10;JGhko9kjCMNqoA0ohtcEJq22XzHqoTMr7L7sqOUYybcKxFWkeR5aOS7y6VUGC3tu2ZxbqKoBqsIe&#10;o3G68mP774wV2xZuGuWs9A0IshFRKk9RHWQM3RdzOrwUob3P19Hr6T1b/A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Ar&#10;bQV1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r>
        <w:rPr>
          <w:i/>
          <w:noProof/>
          <w:sz w:val="22"/>
          <w:szCs w:val="22"/>
        </w:rPr>
        <mc:AlternateContent>
          <mc:Choice Requires="wps">
            <w:drawing>
              <wp:anchor distT="0" distB="0" distL="114300" distR="114300" simplePos="0" relativeHeight="251661312" behindDoc="0" locked="0" layoutInCell="1" allowOverlap="1" wp14:anchorId="661836A0" wp14:editId="49F47FD3">
                <wp:simplePos x="0" y="0"/>
                <wp:positionH relativeFrom="column">
                  <wp:posOffset>43180</wp:posOffset>
                </wp:positionH>
                <wp:positionV relativeFrom="paragraph">
                  <wp:posOffset>150495</wp:posOffset>
                </wp:positionV>
                <wp:extent cx="1909445" cy="603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AF63A1"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4pt;margin-top:11.85pt;width:150.3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" stroked="f">
                <v:textbo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AF63A1"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p>
    <w:p w:rsidR="00AF63A1" w:rsidRPr="00AF63A1" w:rsidRDefault="00AF63A1" w:rsidP="00AF63A1">
      <w:pPr>
        <w:jc w:val="center"/>
        <w:rPr>
          <w:rFonts w:eastAsia="Calibri"/>
          <w:sz w:val="22"/>
          <w:szCs w:val="22"/>
        </w:rPr>
      </w:pPr>
      <w:r w:rsidRPr="00AF63A1">
        <w:rPr>
          <w:rFonts w:eastAsia="Calibri"/>
          <w:sz w:val="22"/>
          <w:szCs w:val="22"/>
        </w:rPr>
        <w:lastRenderedPageBreak/>
        <w:t>EXCESS PROPERTY DESCRIPTION</w:t>
      </w:r>
    </w:p>
    <w:p w:rsidR="00AF63A1" w:rsidRPr="00AF63A1" w:rsidRDefault="00AF63A1" w:rsidP="00AF63A1">
      <w:pPr>
        <w:jc w:val="center"/>
        <w:rPr>
          <w:rFonts w:eastAsia="Calibri"/>
          <w:sz w:val="22"/>
          <w:szCs w:val="22"/>
        </w:rPr>
      </w:pPr>
      <w:r w:rsidRPr="00AF63A1">
        <w:rPr>
          <w:rFonts w:eastAsia="Calibri"/>
          <w:sz w:val="22"/>
          <w:szCs w:val="22"/>
        </w:rPr>
        <w:t>June 5, 2015</w:t>
      </w:r>
    </w:p>
    <w:p w:rsidR="00AF63A1" w:rsidRPr="00AF63A1" w:rsidRDefault="00AF63A1" w:rsidP="00AF63A1">
      <w:pPr>
        <w:jc w:val="center"/>
        <w:rPr>
          <w:rFonts w:eastAsia="Calibri"/>
          <w:sz w:val="22"/>
          <w:szCs w:val="22"/>
        </w:rPr>
      </w:pPr>
    </w:p>
    <w:p w:rsidR="00AF63A1" w:rsidRPr="00AF63A1" w:rsidRDefault="00AF63A1" w:rsidP="00AF63A1">
      <w:pPr>
        <w:rPr>
          <w:rFonts w:eastAsia="Calibri"/>
          <w:sz w:val="20"/>
        </w:rPr>
      </w:pPr>
      <w:r w:rsidRPr="00AF63A1">
        <w:rPr>
          <w:rFonts w:eastAsia="Calibri"/>
          <w:sz w:val="20"/>
        </w:rPr>
        <w:t xml:space="preserve">The Department of Finance and Administrative Services, as the Jurisdictional Department of this City owned property has identified the following information about this excess property.  </w:t>
      </w:r>
    </w:p>
    <w:p w:rsidR="00AF63A1" w:rsidRPr="00AF63A1" w:rsidRDefault="00AF63A1" w:rsidP="00AF63A1">
      <w:pPr>
        <w:rPr>
          <w:rFonts w:eastAsia="Calibri"/>
          <w:sz w:val="20"/>
        </w:rPr>
      </w:pPr>
    </w:p>
    <w:p w:rsidR="00AF63A1" w:rsidRPr="00AF63A1" w:rsidRDefault="00AF63A1" w:rsidP="00AF63A1">
      <w:pPr>
        <w:rPr>
          <w:rFonts w:eastAsia="Calibri"/>
          <w:sz w:val="20"/>
        </w:rPr>
      </w:pPr>
      <w:r w:rsidRPr="00AF63A1">
        <w:rPr>
          <w:rFonts w:eastAsia="Calibri"/>
          <w:b/>
          <w:sz w:val="20"/>
        </w:rPr>
        <w:t>Property Name:</w:t>
      </w:r>
      <w:r w:rsidRPr="00AF63A1">
        <w:rPr>
          <w:rFonts w:eastAsia="Calibri"/>
          <w:sz w:val="20"/>
        </w:rPr>
        <w:t xml:space="preserve"> Parcel at 102 Martin Luther King Jr. Way South </w:t>
      </w:r>
    </w:p>
    <w:p w:rsidR="00AF63A1" w:rsidRPr="00AF63A1" w:rsidRDefault="00AF63A1" w:rsidP="00AF63A1">
      <w:pPr>
        <w:rPr>
          <w:rFonts w:eastAsia="Calibri"/>
          <w:sz w:val="20"/>
        </w:rPr>
      </w:pPr>
    </w:p>
    <w:tbl>
      <w:tblPr>
        <w:tblStyle w:val="TableGrid"/>
        <w:tblW w:w="8838" w:type="dxa"/>
        <w:tblLayout w:type="fixed"/>
        <w:tblLook w:val="04A0" w:firstRow="1" w:lastRow="0" w:firstColumn="1" w:lastColumn="0" w:noHBand="0" w:noVBand="1"/>
      </w:tblPr>
      <w:tblGrid>
        <w:gridCol w:w="828"/>
        <w:gridCol w:w="990"/>
        <w:gridCol w:w="1350"/>
        <w:gridCol w:w="1620"/>
        <w:gridCol w:w="900"/>
        <w:gridCol w:w="900"/>
        <w:gridCol w:w="2250"/>
      </w:tblGrid>
      <w:tr w:rsidR="00AF63A1" w:rsidRPr="00AF63A1" w:rsidTr="007717A5">
        <w:tc>
          <w:tcPr>
            <w:tcW w:w="828" w:type="dxa"/>
          </w:tcPr>
          <w:p w:rsidR="00AF63A1" w:rsidRPr="00AF63A1" w:rsidRDefault="00AF63A1" w:rsidP="00AF63A1">
            <w:pPr>
              <w:tabs>
                <w:tab w:val="left" w:pos="2160"/>
              </w:tabs>
              <w:rPr>
                <w:rFonts w:eastAsia="Calibri"/>
                <w:sz w:val="20"/>
              </w:rPr>
            </w:pPr>
            <w:r w:rsidRPr="00AF63A1">
              <w:rPr>
                <w:rFonts w:eastAsia="Calibri"/>
                <w:sz w:val="20"/>
              </w:rPr>
              <w:t xml:space="preserve">PMA  </w:t>
            </w:r>
          </w:p>
        </w:tc>
        <w:tc>
          <w:tcPr>
            <w:tcW w:w="990" w:type="dxa"/>
          </w:tcPr>
          <w:p w:rsidR="00AF63A1" w:rsidRPr="00AF63A1" w:rsidRDefault="00AF63A1" w:rsidP="00AF63A1">
            <w:pPr>
              <w:tabs>
                <w:tab w:val="left" w:pos="1260"/>
              </w:tabs>
              <w:ind w:right="72"/>
              <w:rPr>
                <w:rFonts w:eastAsia="Calibri"/>
                <w:sz w:val="20"/>
              </w:rPr>
            </w:pPr>
            <w:r w:rsidRPr="00AF63A1">
              <w:rPr>
                <w:rFonts w:eastAsia="Calibri"/>
                <w:sz w:val="20"/>
              </w:rPr>
              <w:t>Size</w:t>
            </w:r>
          </w:p>
        </w:tc>
        <w:tc>
          <w:tcPr>
            <w:tcW w:w="1350" w:type="dxa"/>
          </w:tcPr>
          <w:p w:rsidR="00AF63A1" w:rsidRPr="00AF63A1" w:rsidRDefault="00AF63A1" w:rsidP="00AF63A1">
            <w:pPr>
              <w:tabs>
                <w:tab w:val="left" w:pos="1260"/>
              </w:tabs>
              <w:ind w:right="126"/>
              <w:rPr>
                <w:rFonts w:eastAsia="Calibri"/>
                <w:sz w:val="20"/>
              </w:rPr>
            </w:pPr>
            <w:r w:rsidRPr="00AF63A1">
              <w:rPr>
                <w:rFonts w:eastAsia="Calibri"/>
                <w:sz w:val="20"/>
              </w:rPr>
              <w:t>Parcel #</w:t>
            </w:r>
          </w:p>
        </w:tc>
        <w:tc>
          <w:tcPr>
            <w:tcW w:w="1620" w:type="dxa"/>
          </w:tcPr>
          <w:p w:rsidR="00AF63A1" w:rsidRPr="00AF63A1" w:rsidRDefault="00AF63A1" w:rsidP="00AF63A1">
            <w:pPr>
              <w:tabs>
                <w:tab w:val="left" w:pos="2232"/>
              </w:tabs>
              <w:rPr>
                <w:rFonts w:eastAsia="Calibri"/>
                <w:sz w:val="20"/>
              </w:rPr>
            </w:pPr>
            <w:r w:rsidRPr="00AF63A1">
              <w:rPr>
                <w:rFonts w:eastAsia="Calibri"/>
                <w:sz w:val="20"/>
              </w:rPr>
              <w:t>Address</w:t>
            </w:r>
          </w:p>
        </w:tc>
        <w:tc>
          <w:tcPr>
            <w:tcW w:w="900" w:type="dxa"/>
          </w:tcPr>
          <w:p w:rsidR="00AF63A1" w:rsidRPr="00AF63A1" w:rsidRDefault="00AF63A1" w:rsidP="00AF63A1">
            <w:pPr>
              <w:tabs>
                <w:tab w:val="left" w:pos="2232"/>
              </w:tabs>
              <w:rPr>
                <w:rFonts w:eastAsia="Calibri"/>
                <w:sz w:val="20"/>
              </w:rPr>
            </w:pPr>
            <w:r w:rsidRPr="00AF63A1">
              <w:rPr>
                <w:rFonts w:eastAsia="Calibri"/>
                <w:sz w:val="20"/>
              </w:rPr>
              <w:t>Zoning</w:t>
            </w:r>
          </w:p>
        </w:tc>
        <w:tc>
          <w:tcPr>
            <w:tcW w:w="900" w:type="dxa"/>
          </w:tcPr>
          <w:p w:rsidR="00AF63A1" w:rsidRPr="00AF63A1" w:rsidRDefault="00AF63A1" w:rsidP="00AF63A1">
            <w:pPr>
              <w:tabs>
                <w:tab w:val="left" w:pos="2232"/>
              </w:tabs>
              <w:rPr>
                <w:rFonts w:eastAsia="Calibri"/>
                <w:sz w:val="20"/>
              </w:rPr>
            </w:pPr>
            <w:r w:rsidRPr="00AF63A1">
              <w:rPr>
                <w:rFonts w:eastAsia="Calibri"/>
                <w:sz w:val="20"/>
              </w:rPr>
              <w:t xml:space="preserve">2015 value </w:t>
            </w:r>
          </w:p>
        </w:tc>
        <w:tc>
          <w:tcPr>
            <w:tcW w:w="2250" w:type="dxa"/>
          </w:tcPr>
          <w:p w:rsidR="00AF63A1" w:rsidRPr="00AF63A1" w:rsidRDefault="00AF63A1" w:rsidP="00AF63A1">
            <w:pPr>
              <w:tabs>
                <w:tab w:val="left" w:pos="2232"/>
              </w:tabs>
              <w:rPr>
                <w:rFonts w:eastAsia="Calibri"/>
                <w:sz w:val="20"/>
              </w:rPr>
            </w:pPr>
            <w:r w:rsidRPr="00AF63A1">
              <w:rPr>
                <w:rFonts w:eastAsia="Calibri"/>
                <w:sz w:val="20"/>
              </w:rPr>
              <w:t>Legal Description</w:t>
            </w:r>
          </w:p>
        </w:tc>
      </w:tr>
      <w:tr w:rsidR="00AF63A1" w:rsidRPr="00AF63A1" w:rsidTr="007717A5">
        <w:tc>
          <w:tcPr>
            <w:tcW w:w="828" w:type="dxa"/>
          </w:tcPr>
          <w:p w:rsidR="00AF63A1" w:rsidRPr="00AF63A1" w:rsidRDefault="00AF63A1" w:rsidP="00AF63A1">
            <w:pPr>
              <w:tabs>
                <w:tab w:val="left" w:pos="1260"/>
              </w:tabs>
              <w:rPr>
                <w:rFonts w:eastAsia="Calibri"/>
                <w:sz w:val="20"/>
              </w:rPr>
            </w:pPr>
            <w:r w:rsidRPr="00AF63A1">
              <w:rPr>
                <w:rFonts w:eastAsia="Calibri"/>
                <w:sz w:val="20"/>
              </w:rPr>
              <w:t>4331</w:t>
            </w:r>
          </w:p>
        </w:tc>
        <w:tc>
          <w:tcPr>
            <w:tcW w:w="990" w:type="dxa"/>
          </w:tcPr>
          <w:p w:rsidR="00AF63A1" w:rsidRPr="00AF63A1" w:rsidRDefault="00AF63A1" w:rsidP="00AF63A1">
            <w:pPr>
              <w:tabs>
                <w:tab w:val="left" w:pos="1260"/>
              </w:tabs>
              <w:ind w:right="72"/>
              <w:rPr>
                <w:rFonts w:eastAsia="Calibri"/>
                <w:sz w:val="20"/>
              </w:rPr>
            </w:pPr>
            <w:r w:rsidRPr="00AF63A1">
              <w:rPr>
                <w:rFonts w:eastAsia="Calibri"/>
                <w:sz w:val="20"/>
              </w:rPr>
              <w:t>2,947</w:t>
            </w:r>
          </w:p>
          <w:p w:rsidR="00AF63A1" w:rsidRPr="00AF63A1" w:rsidRDefault="00AF63A1" w:rsidP="00AF63A1">
            <w:pPr>
              <w:tabs>
                <w:tab w:val="left" w:pos="1260"/>
              </w:tabs>
              <w:ind w:right="72"/>
              <w:rPr>
                <w:rFonts w:eastAsia="Calibri"/>
                <w:sz w:val="20"/>
              </w:rPr>
            </w:pPr>
          </w:p>
        </w:tc>
        <w:tc>
          <w:tcPr>
            <w:tcW w:w="1350" w:type="dxa"/>
          </w:tcPr>
          <w:p w:rsidR="00AF63A1" w:rsidRPr="00AF63A1" w:rsidRDefault="00AF63A1" w:rsidP="00AF63A1">
            <w:pPr>
              <w:tabs>
                <w:tab w:val="left" w:pos="1260"/>
              </w:tabs>
              <w:ind w:right="126"/>
              <w:rPr>
                <w:rFonts w:eastAsia="Calibri"/>
                <w:sz w:val="20"/>
              </w:rPr>
            </w:pPr>
            <w:r w:rsidRPr="00AF63A1">
              <w:rPr>
                <w:rFonts w:eastAsia="Calibri"/>
                <w:sz w:val="20"/>
              </w:rPr>
              <w:t>0007600207</w:t>
            </w:r>
          </w:p>
        </w:tc>
        <w:tc>
          <w:tcPr>
            <w:tcW w:w="1620" w:type="dxa"/>
          </w:tcPr>
          <w:p w:rsidR="00AF63A1" w:rsidRPr="00AF63A1" w:rsidRDefault="00AF63A1" w:rsidP="00AF63A1">
            <w:pPr>
              <w:tabs>
                <w:tab w:val="left" w:pos="2232"/>
              </w:tabs>
              <w:ind w:left="72"/>
              <w:rPr>
                <w:rFonts w:eastAsia="Calibri"/>
                <w:sz w:val="20"/>
              </w:rPr>
            </w:pPr>
            <w:r w:rsidRPr="00AF63A1">
              <w:rPr>
                <w:rFonts w:eastAsia="Calibri"/>
                <w:sz w:val="20"/>
              </w:rPr>
              <w:t>102 MLK Jr. Way S</w:t>
            </w:r>
          </w:p>
        </w:tc>
        <w:tc>
          <w:tcPr>
            <w:tcW w:w="900" w:type="dxa"/>
          </w:tcPr>
          <w:p w:rsidR="00AF63A1" w:rsidRPr="00AF63A1" w:rsidRDefault="00AF63A1" w:rsidP="00AF63A1">
            <w:pPr>
              <w:tabs>
                <w:tab w:val="left" w:pos="2232"/>
              </w:tabs>
              <w:rPr>
                <w:rFonts w:eastAsia="Calibri"/>
                <w:sz w:val="20"/>
              </w:rPr>
            </w:pPr>
            <w:r w:rsidRPr="00AF63A1">
              <w:rPr>
                <w:rFonts w:eastAsia="Calibri"/>
                <w:sz w:val="20"/>
              </w:rPr>
              <w:t xml:space="preserve">LR2 </w:t>
            </w:r>
          </w:p>
        </w:tc>
        <w:tc>
          <w:tcPr>
            <w:tcW w:w="900" w:type="dxa"/>
          </w:tcPr>
          <w:p w:rsidR="00AF63A1" w:rsidRPr="00AF63A1" w:rsidRDefault="00AF63A1" w:rsidP="00AF63A1">
            <w:pPr>
              <w:tabs>
                <w:tab w:val="left" w:pos="2232"/>
              </w:tabs>
              <w:rPr>
                <w:rFonts w:eastAsia="Calibri"/>
                <w:sz w:val="20"/>
              </w:rPr>
            </w:pPr>
            <w:r w:rsidRPr="00AF63A1">
              <w:rPr>
                <w:rFonts w:eastAsia="Calibri"/>
                <w:sz w:val="20"/>
              </w:rPr>
              <w:t>$67,781</w:t>
            </w:r>
          </w:p>
        </w:tc>
        <w:tc>
          <w:tcPr>
            <w:tcW w:w="2250" w:type="dxa"/>
          </w:tcPr>
          <w:p w:rsidR="00AF63A1" w:rsidRPr="00AF63A1" w:rsidRDefault="00AF63A1" w:rsidP="00AF63A1">
            <w:pPr>
              <w:tabs>
                <w:tab w:val="left" w:pos="2232"/>
              </w:tabs>
              <w:rPr>
                <w:rFonts w:eastAsia="Calibri"/>
                <w:sz w:val="20"/>
              </w:rPr>
            </w:pPr>
            <w:r w:rsidRPr="00AF63A1">
              <w:rPr>
                <w:rFonts w:eastAsia="Calibri"/>
                <w:sz w:val="20"/>
              </w:rPr>
              <w:t>Yesler H L-D C # 42 &amp; 47 Portion  of tract 11 lying  Easterly of MLK JR Way S, less east 60 feet thereof</w:t>
            </w:r>
          </w:p>
        </w:tc>
      </w:tr>
    </w:tbl>
    <w:p w:rsidR="00AF63A1" w:rsidRPr="00AF63A1" w:rsidRDefault="00AF63A1" w:rsidP="00AF63A1">
      <w:pPr>
        <w:rPr>
          <w:rFonts w:eastAsia="Calibri"/>
          <w:sz w:val="20"/>
        </w:rPr>
      </w:pPr>
    </w:p>
    <w:p w:rsidR="00AF63A1" w:rsidRPr="00AF63A1" w:rsidRDefault="00AF63A1" w:rsidP="00AF63A1">
      <w:pPr>
        <w:rPr>
          <w:rFonts w:eastAsia="Calibri"/>
          <w:b/>
          <w:sz w:val="20"/>
        </w:rPr>
      </w:pPr>
      <w:r w:rsidRPr="00AF63A1">
        <w:rPr>
          <w:rFonts w:eastAsia="Calibri"/>
          <w:sz w:val="20"/>
        </w:rPr>
        <w:t xml:space="preserve"> </w:t>
      </w:r>
    </w:p>
    <w:p w:rsidR="00AF63A1" w:rsidRPr="00AF63A1" w:rsidRDefault="00AF63A1" w:rsidP="00AF63A1">
      <w:pPr>
        <w:widowControl w:val="0"/>
        <w:ind w:left="720"/>
        <w:rPr>
          <w:rFonts w:eastAsia="Calibri"/>
          <w:sz w:val="20"/>
        </w:rPr>
      </w:pPr>
    </w:p>
    <w:p w:rsidR="00AF63A1" w:rsidRPr="00AF63A1" w:rsidRDefault="00AF63A1" w:rsidP="00AF63A1">
      <w:pPr>
        <w:rPr>
          <w:rFonts w:eastAsia="Calibri"/>
          <w:sz w:val="20"/>
        </w:rPr>
      </w:pPr>
      <w:r w:rsidRPr="00AF63A1">
        <w:rPr>
          <w:rFonts w:eastAsia="Calibri"/>
          <w:b/>
          <w:noProof/>
          <w:sz w:val="20"/>
        </w:rPr>
        <mc:AlternateContent>
          <mc:Choice Requires="wps">
            <w:drawing>
              <wp:anchor distT="0" distB="0" distL="114300" distR="114300" simplePos="0" relativeHeight="251664384" behindDoc="0" locked="0" layoutInCell="1" allowOverlap="1" wp14:anchorId="4C927D68" wp14:editId="2AE1D566">
                <wp:simplePos x="0" y="0"/>
                <wp:positionH relativeFrom="column">
                  <wp:posOffset>2346790</wp:posOffset>
                </wp:positionH>
                <wp:positionV relativeFrom="paragraph">
                  <wp:posOffset>1279668</wp:posOffset>
                </wp:positionV>
                <wp:extent cx="518387" cy="238267"/>
                <wp:effectExtent l="0" t="19050" r="34290" b="47625"/>
                <wp:wrapNone/>
                <wp:docPr id="9" name="Right Arrow 9"/>
                <wp:cNvGraphicFramePr/>
                <a:graphic xmlns:a="http://schemas.openxmlformats.org/drawingml/2006/main">
                  <a:graphicData uri="http://schemas.microsoft.com/office/word/2010/wordprocessingShape">
                    <wps:wsp>
                      <wps:cNvSpPr/>
                      <wps:spPr>
                        <a:xfrm>
                          <a:off x="0" y="0"/>
                          <a:ext cx="518387" cy="23826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84.8pt;margin-top:100.75pt;width:40.8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" adj="16636" fillcolor="#4f81bd" strokecolor="#385d8a" strokeweight="2pt"/>
            </w:pict>
          </mc:Fallback>
        </mc:AlternateContent>
      </w:r>
      <w:r w:rsidRPr="00AF63A1">
        <w:rPr>
          <w:rFonts w:eastAsia="Calibri"/>
          <w:b/>
          <w:sz w:val="20"/>
        </w:rPr>
        <w:t>Map:</w:t>
      </w:r>
      <w:r w:rsidRPr="00AF63A1">
        <w:rPr>
          <w:rFonts w:eastAsia="Calibri"/>
          <w:b/>
          <w:sz w:val="20"/>
        </w:rPr>
        <w:tab/>
      </w:r>
      <w:r w:rsidRPr="00AF63A1">
        <w:rPr>
          <w:rFonts w:eastAsia="Calibri"/>
          <w:b/>
          <w:sz w:val="20"/>
        </w:rPr>
        <w:tab/>
        <w:t xml:space="preserve"> </w:t>
      </w:r>
      <w:r w:rsidRPr="00AF63A1">
        <w:rPr>
          <w:rFonts w:eastAsia="Calibri"/>
          <w:b/>
          <w:noProof/>
          <w:sz w:val="20"/>
        </w:rPr>
        <w:drawing>
          <wp:inline distT="0" distB="0" distL="0" distR="0" wp14:anchorId="34C482FF" wp14:editId="71E23B6A">
            <wp:extent cx="3282286" cy="2925659"/>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3836" cy="2927040"/>
                    </a:xfrm>
                    <a:prstGeom prst="rect">
                      <a:avLst/>
                    </a:prstGeom>
                    <a:noFill/>
                  </pic:spPr>
                </pic:pic>
              </a:graphicData>
            </a:graphic>
          </wp:inline>
        </w:drawing>
      </w:r>
      <w:r w:rsidRPr="00AF63A1">
        <w:rPr>
          <w:rFonts w:eastAsia="Calibri"/>
          <w:sz w:val="20"/>
        </w:rPr>
        <w:t xml:space="preserve"> </w:t>
      </w:r>
    </w:p>
    <w:p w:rsidR="00AF63A1" w:rsidRPr="00AF63A1" w:rsidRDefault="00AF63A1" w:rsidP="00AF63A1">
      <w:pPr>
        <w:rPr>
          <w:rFonts w:eastAsia="Calibri"/>
          <w:b/>
          <w:sz w:val="20"/>
        </w:rPr>
      </w:pPr>
    </w:p>
    <w:p w:rsidR="00AF63A1" w:rsidRPr="00AF63A1" w:rsidRDefault="00AF63A1" w:rsidP="00AF63A1">
      <w:pPr>
        <w:rPr>
          <w:rFonts w:eastAsia="Calibri"/>
          <w:sz w:val="20"/>
        </w:rPr>
      </w:pPr>
      <w:r w:rsidRPr="00AF63A1">
        <w:rPr>
          <w:rFonts w:eastAsia="Calibri"/>
          <w:b/>
          <w:sz w:val="20"/>
        </w:rPr>
        <w:t xml:space="preserve">History: </w:t>
      </w:r>
      <w:r w:rsidRPr="00AF63A1">
        <w:rPr>
          <w:rFonts w:eastAsia="Calibri"/>
          <w:sz w:val="20"/>
        </w:rPr>
        <w:t xml:space="preserve">This property was acquired by the City to be used for the establishment and extension of Temple Place, which was renamed as Empire Way, and then renamed to Martin Luther King Jr. Way South.  The property was acquired under condemnation.   A portion of the property was accepted for street purposes.  This parcel is the second portion of the original parcel, and was identified in 1955 to be used for general municipal purposes.   This property is adjacent to a lot with improved with a multifamily residence.  </w:t>
      </w:r>
    </w:p>
    <w:p w:rsidR="00AF63A1" w:rsidRPr="00AF63A1" w:rsidRDefault="00AF63A1" w:rsidP="00AF63A1">
      <w:pPr>
        <w:rPr>
          <w:rFonts w:eastAsia="Calibri"/>
          <w:sz w:val="20"/>
        </w:rPr>
      </w:pPr>
      <w:r w:rsidRPr="00AF63A1">
        <w:rPr>
          <w:rFonts w:eastAsia="Calibri"/>
          <w:sz w:val="20"/>
        </w:rPr>
        <w:t xml:space="preserve"> </w:t>
      </w:r>
    </w:p>
    <w:p w:rsidR="00AF63A1" w:rsidRPr="00AF63A1" w:rsidRDefault="00AF63A1" w:rsidP="00AF63A1">
      <w:pPr>
        <w:rPr>
          <w:rFonts w:eastAsia="Calibri"/>
          <w:sz w:val="20"/>
        </w:rPr>
      </w:pPr>
      <w:r w:rsidRPr="00AF63A1">
        <w:rPr>
          <w:rFonts w:eastAsia="Calibri"/>
          <w:sz w:val="20"/>
        </w:rPr>
        <w:t xml:space="preserve">7/7/1949, ORD  </w:t>
      </w:r>
      <w:hyperlink r:id="rId15" w:history="1">
        <w:r w:rsidRPr="00AF63A1">
          <w:rPr>
            <w:rFonts w:eastAsia="Calibri"/>
            <w:color w:val="0000FF" w:themeColor="hyperlink"/>
            <w:sz w:val="20"/>
            <w:u w:val="single"/>
          </w:rPr>
          <w:t xml:space="preserve">78109,  </w:t>
        </w:r>
      </w:hyperlink>
      <w:r w:rsidRPr="00AF63A1">
        <w:rPr>
          <w:rFonts w:eastAsia="Calibri"/>
          <w:sz w:val="20"/>
        </w:rPr>
        <w:t xml:space="preserve"> An ordinance providing for the laying off, opening, widening, extending and establishing of 27th Avenue South between </w:t>
      </w:r>
      <w:proofErr w:type="spellStart"/>
      <w:r w:rsidRPr="00AF63A1">
        <w:rPr>
          <w:rFonts w:eastAsia="Calibri"/>
          <w:sz w:val="20"/>
        </w:rPr>
        <w:t>Bayview</w:t>
      </w:r>
      <w:proofErr w:type="spellEnd"/>
      <w:r w:rsidRPr="00AF63A1">
        <w:rPr>
          <w:rFonts w:eastAsia="Calibri"/>
          <w:sz w:val="20"/>
        </w:rPr>
        <w:t xml:space="preserve"> Street and Jackson Street; of Temple Place South between Jackson Street and Yesler Way; of Temple Place between East Jefferson Street and East Cherry Street; of 28th Avenue North from East Harrison Street to East Roy Street; providing for the establishing of the curb grades of Empire Way from McClellan Street to College Street; and of the aforesaid Avenues, Place and approaches thereto; providing for the condemnation, appropriation, taking and damaging of land and other property necessary therefor and for the making of the necessary slopes for cuts and fills upon the property abutting on said streets and approaches thereto; providing for the condemnation, appropriation and taking of land and other property in fee simple for general municipal purposes; and providing that the entire cost of such improvement shall be paid from the City Street Fund, except as herein otherwise provided.</w:t>
      </w:r>
    </w:p>
    <w:p w:rsidR="00AF63A1" w:rsidRPr="00AF63A1" w:rsidRDefault="00AF63A1" w:rsidP="00AF63A1">
      <w:pPr>
        <w:rPr>
          <w:rFonts w:eastAsia="Calibri"/>
          <w:sz w:val="20"/>
        </w:rPr>
      </w:pPr>
    </w:p>
    <w:p w:rsidR="00AF63A1" w:rsidRPr="00AF63A1" w:rsidRDefault="00AF63A1" w:rsidP="00AF63A1">
      <w:pPr>
        <w:rPr>
          <w:rFonts w:eastAsia="Calibri"/>
          <w:sz w:val="20"/>
        </w:rPr>
      </w:pPr>
      <w:r w:rsidRPr="00AF63A1">
        <w:rPr>
          <w:rFonts w:eastAsia="Calibri"/>
          <w:sz w:val="20"/>
        </w:rPr>
        <w:t xml:space="preserve">7/7/1949, ORD </w:t>
      </w:r>
      <w:hyperlink r:id="rId16" w:history="1">
        <w:r w:rsidRPr="00AF63A1">
          <w:rPr>
            <w:rFonts w:eastAsia="Calibri"/>
            <w:color w:val="0000FF" w:themeColor="hyperlink"/>
            <w:sz w:val="20"/>
            <w:u w:val="single"/>
          </w:rPr>
          <w:t>78110</w:t>
        </w:r>
      </w:hyperlink>
      <w:r w:rsidRPr="00AF63A1">
        <w:rPr>
          <w:rFonts w:eastAsia="Calibri"/>
          <w:sz w:val="20"/>
        </w:rPr>
        <w:t>, An ordinance relating to the acquisition of right of way for 26th Avenue South and other streets and avenues, as contemplated by Ordinance No. 60444; repealing said Ordinance; providing for the dismissal of Eminent Domain proceedings, and for payment of costs appertaining thereto; abandoning any unexpended balances of rights of way appropriations made by Ordinances numbered 69512, 69608, 70292, 71026, 71294 and 74886, and ratifying and confirming all actions taken, pursuant to said ordinances.</w:t>
      </w:r>
    </w:p>
    <w:p w:rsidR="00AF63A1" w:rsidRPr="00AF63A1" w:rsidRDefault="00AF63A1" w:rsidP="00AF63A1">
      <w:pPr>
        <w:rPr>
          <w:rFonts w:eastAsia="Calibri"/>
          <w:sz w:val="20"/>
        </w:rPr>
      </w:pPr>
    </w:p>
    <w:p w:rsidR="00AF63A1" w:rsidRPr="00AF63A1" w:rsidRDefault="00AF63A1" w:rsidP="00AF63A1">
      <w:pPr>
        <w:rPr>
          <w:rFonts w:eastAsia="Calibri"/>
          <w:sz w:val="20"/>
        </w:rPr>
      </w:pPr>
      <w:r w:rsidRPr="00AF63A1">
        <w:rPr>
          <w:rFonts w:eastAsia="Calibri"/>
          <w:sz w:val="20"/>
        </w:rPr>
        <w:t>3/4/1957, ORD</w:t>
      </w:r>
      <w:hyperlink r:id="rId17" w:history="1">
        <w:r w:rsidRPr="00AF63A1">
          <w:rPr>
            <w:rFonts w:eastAsia="Calibri"/>
            <w:color w:val="0000FF" w:themeColor="hyperlink"/>
            <w:sz w:val="20"/>
            <w:u w:val="single"/>
          </w:rPr>
          <w:t xml:space="preserve"> 85958</w:t>
        </w:r>
      </w:hyperlink>
      <w:r w:rsidRPr="00AF63A1">
        <w:rPr>
          <w:rFonts w:eastAsia="Calibri"/>
          <w:sz w:val="20"/>
        </w:rPr>
        <w:t xml:space="preserve">, </w:t>
      </w:r>
      <w:proofErr w:type="gramStart"/>
      <w:r w:rsidRPr="00AF63A1">
        <w:rPr>
          <w:rFonts w:eastAsia="Calibri"/>
          <w:sz w:val="20"/>
        </w:rPr>
        <w:t>An</w:t>
      </w:r>
      <w:proofErr w:type="gramEnd"/>
      <w:r w:rsidRPr="00AF63A1">
        <w:rPr>
          <w:rFonts w:eastAsia="Calibri"/>
          <w:sz w:val="20"/>
        </w:rPr>
        <w:t xml:space="preserve"> ordinance relating to the acquisition of property by condemnation for the widening of Empire Way and Empire Way South as contemplated by Ordinance No. 84354; and amending Section 1 of Ordinance No. 84463, by increasing the appropriation therein provided.</w:t>
      </w:r>
    </w:p>
    <w:p w:rsidR="00AF63A1" w:rsidRPr="00AF63A1" w:rsidRDefault="00AF63A1" w:rsidP="00AF63A1">
      <w:pPr>
        <w:rPr>
          <w:rFonts w:eastAsia="Calibri"/>
          <w:sz w:val="20"/>
        </w:rPr>
      </w:pPr>
      <w:r w:rsidRPr="00AF63A1">
        <w:rPr>
          <w:rFonts w:eastAsia="Calibri"/>
          <w:sz w:val="20"/>
        </w:rPr>
        <w:br/>
        <w:t xml:space="preserve">7/5/1983, ORD </w:t>
      </w:r>
      <w:hyperlink r:id="rId18" w:history="1">
        <w:r w:rsidRPr="00AF63A1">
          <w:rPr>
            <w:rFonts w:eastAsia="Calibri"/>
            <w:color w:val="0000FF" w:themeColor="hyperlink"/>
            <w:sz w:val="20"/>
            <w:u w:val="single"/>
          </w:rPr>
          <w:t>111191</w:t>
        </w:r>
      </w:hyperlink>
      <w:r w:rsidRPr="00AF63A1">
        <w:rPr>
          <w:rFonts w:eastAsia="Calibri"/>
          <w:sz w:val="20"/>
        </w:rPr>
        <w:t xml:space="preserve">, </w:t>
      </w:r>
      <w:proofErr w:type="gramStart"/>
      <w:r w:rsidRPr="00AF63A1">
        <w:rPr>
          <w:rFonts w:eastAsia="Calibri"/>
          <w:sz w:val="20"/>
        </w:rPr>
        <w:t>An</w:t>
      </w:r>
      <w:proofErr w:type="gramEnd"/>
      <w:r w:rsidRPr="00AF63A1">
        <w:rPr>
          <w:rFonts w:eastAsia="Calibri"/>
          <w:sz w:val="20"/>
        </w:rPr>
        <w:t xml:space="preserve"> ordinance accepting a deed over a portion of Sarah B. </w:t>
      </w:r>
      <w:proofErr w:type="spellStart"/>
      <w:r w:rsidRPr="00AF63A1">
        <w:rPr>
          <w:rFonts w:eastAsia="Calibri"/>
          <w:sz w:val="20"/>
        </w:rPr>
        <w:t>Yesler's</w:t>
      </w:r>
      <w:proofErr w:type="spellEnd"/>
      <w:r w:rsidRPr="00AF63A1">
        <w:rPr>
          <w:rFonts w:eastAsia="Calibri"/>
          <w:sz w:val="20"/>
        </w:rPr>
        <w:t xml:space="preserve"> Donation Claim in Township 24 North, Range 5 East W.M. for general municipal purposes (Sarah B. Yesler Tract II).</w:t>
      </w:r>
    </w:p>
    <w:p w:rsidR="00AF63A1" w:rsidRPr="00AF63A1" w:rsidRDefault="00AF63A1" w:rsidP="00AF63A1">
      <w:pPr>
        <w:rPr>
          <w:rFonts w:eastAsia="Calibri"/>
          <w:sz w:val="20"/>
        </w:rPr>
      </w:pPr>
    </w:p>
    <w:p w:rsidR="00AF63A1" w:rsidRPr="00AF63A1" w:rsidRDefault="00AF63A1" w:rsidP="00AF63A1">
      <w:pPr>
        <w:rPr>
          <w:rFonts w:eastAsia="Calibri"/>
          <w:sz w:val="20"/>
        </w:rPr>
      </w:pPr>
      <w:r w:rsidRPr="00AF63A1">
        <w:rPr>
          <w:rFonts w:eastAsia="Calibri"/>
          <w:b/>
          <w:sz w:val="20"/>
        </w:rPr>
        <w:t>Acquisition Deeds:</w:t>
      </w:r>
      <w:r w:rsidRPr="00AF63A1">
        <w:rPr>
          <w:rFonts w:eastAsia="Calibri"/>
          <w:sz w:val="20"/>
        </w:rPr>
        <w:t xml:space="preserve">  Madeline J. Gates on May 22, 1957, conveying to the Cit</w:t>
      </w:r>
      <w:r>
        <w:rPr>
          <w:rFonts w:eastAsia="Calibri"/>
          <w:sz w:val="20"/>
        </w:rPr>
        <w:t xml:space="preserve">y of Seattle , KC Recording no </w:t>
      </w:r>
      <w:r w:rsidRPr="00AF63A1">
        <w:rPr>
          <w:rFonts w:eastAsia="Calibri"/>
          <w:sz w:val="20"/>
        </w:rPr>
        <w:t>4896340; R/W 8312</w:t>
      </w:r>
    </w:p>
    <w:p w:rsidR="00AF63A1" w:rsidRPr="00AF63A1" w:rsidRDefault="00AF63A1" w:rsidP="00AF63A1">
      <w:pPr>
        <w:rPr>
          <w:rFonts w:eastAsia="Calibri"/>
          <w:sz w:val="20"/>
        </w:rPr>
      </w:pPr>
      <w:r w:rsidRPr="00AF63A1">
        <w:rPr>
          <w:rFonts w:eastAsia="Calibri"/>
          <w:sz w:val="20"/>
        </w:rPr>
        <w:t xml:space="preserve"> </w:t>
      </w:r>
    </w:p>
    <w:p w:rsidR="00AF63A1" w:rsidRPr="00AF63A1" w:rsidRDefault="00AF63A1" w:rsidP="00AF63A1">
      <w:pPr>
        <w:rPr>
          <w:rFonts w:eastAsia="Calibri"/>
          <w:b/>
          <w:sz w:val="20"/>
        </w:rPr>
      </w:pPr>
      <w:r w:rsidRPr="00AF63A1">
        <w:rPr>
          <w:rFonts w:eastAsia="Calibri"/>
          <w:b/>
          <w:sz w:val="20"/>
        </w:rPr>
        <w:t xml:space="preserve">Acquisition Fund Source: </w:t>
      </w:r>
      <w:r w:rsidRPr="00AF63A1">
        <w:rPr>
          <w:rFonts w:eastAsia="Calibri"/>
          <w:sz w:val="20"/>
        </w:rPr>
        <w:t xml:space="preserve"> Street Fund</w:t>
      </w:r>
    </w:p>
    <w:p w:rsidR="00AF63A1" w:rsidRPr="00AF63A1" w:rsidRDefault="00AF63A1" w:rsidP="00AF63A1">
      <w:pPr>
        <w:rPr>
          <w:rFonts w:eastAsia="Calibri"/>
          <w:b/>
          <w:sz w:val="20"/>
        </w:rPr>
      </w:pPr>
    </w:p>
    <w:p w:rsidR="00AF63A1" w:rsidRPr="00AF63A1" w:rsidRDefault="00AF63A1" w:rsidP="00AF63A1">
      <w:pPr>
        <w:rPr>
          <w:rFonts w:eastAsia="Calibri"/>
          <w:b/>
          <w:sz w:val="20"/>
        </w:rPr>
      </w:pPr>
      <w:r w:rsidRPr="00AF63A1">
        <w:rPr>
          <w:rFonts w:eastAsia="Calibri"/>
          <w:b/>
          <w:sz w:val="20"/>
        </w:rPr>
        <w:t>Jurisdictional Department’s estimated market value:</w:t>
      </w:r>
      <w:r w:rsidRPr="00AF63A1">
        <w:rPr>
          <w:rFonts w:eastAsia="Calibri"/>
          <w:sz w:val="20"/>
        </w:rPr>
        <w:t xml:space="preserve">  FAS determines value based upon the following factors: </w:t>
      </w:r>
    </w:p>
    <w:p w:rsidR="00AF63A1" w:rsidRPr="00AF63A1" w:rsidRDefault="00AF63A1" w:rsidP="00AF63A1">
      <w:pPr>
        <w:numPr>
          <w:ilvl w:val="1"/>
          <w:numId w:val="11"/>
        </w:numPr>
        <w:rPr>
          <w:rFonts w:eastAsia="Calibri"/>
          <w:sz w:val="20"/>
        </w:rPr>
      </w:pPr>
      <w:r w:rsidRPr="00AF63A1">
        <w:rPr>
          <w:rFonts w:eastAsia="Calibri"/>
          <w:sz w:val="20"/>
        </w:rPr>
        <w:t>Previous one year vacant property sales within 2 miles of the subject property</w:t>
      </w:r>
    </w:p>
    <w:p w:rsidR="00AF63A1" w:rsidRPr="00AF63A1" w:rsidRDefault="00AF63A1" w:rsidP="00AF63A1">
      <w:pPr>
        <w:numPr>
          <w:ilvl w:val="1"/>
          <w:numId w:val="11"/>
        </w:numPr>
        <w:rPr>
          <w:rFonts w:eastAsia="Calibri"/>
          <w:sz w:val="20"/>
        </w:rPr>
      </w:pPr>
      <w:r w:rsidRPr="00AF63A1">
        <w:rPr>
          <w:rFonts w:eastAsia="Calibri"/>
          <w:sz w:val="20"/>
        </w:rPr>
        <w:t>Adjacent  King County land value on per square foot basis</w:t>
      </w:r>
    </w:p>
    <w:p w:rsidR="00AF63A1" w:rsidRPr="00AF63A1" w:rsidRDefault="00AF63A1" w:rsidP="00AF63A1">
      <w:pPr>
        <w:numPr>
          <w:ilvl w:val="1"/>
          <w:numId w:val="11"/>
        </w:numPr>
        <w:rPr>
          <w:rFonts w:eastAsia="Calibri"/>
          <w:sz w:val="20"/>
        </w:rPr>
      </w:pPr>
      <w:r w:rsidRPr="00AF63A1">
        <w:rPr>
          <w:rFonts w:eastAsia="Calibri"/>
          <w:sz w:val="20"/>
        </w:rPr>
        <w:t>Either positive or negative factors for unique topography,  property dimensions and shape</w:t>
      </w:r>
    </w:p>
    <w:p w:rsidR="00AF63A1" w:rsidRPr="00AF63A1" w:rsidRDefault="00AF63A1" w:rsidP="00AF63A1">
      <w:pPr>
        <w:numPr>
          <w:ilvl w:val="1"/>
          <w:numId w:val="11"/>
        </w:numPr>
        <w:rPr>
          <w:rFonts w:eastAsia="Calibri"/>
          <w:sz w:val="20"/>
        </w:rPr>
      </w:pPr>
      <w:r w:rsidRPr="00AF63A1">
        <w:rPr>
          <w:rFonts w:eastAsia="Calibri"/>
          <w:sz w:val="20"/>
        </w:rPr>
        <w:t xml:space="preserve">Evaluation of potential added development capacity if combined with adjacent property. </w:t>
      </w:r>
    </w:p>
    <w:p w:rsidR="00AF63A1" w:rsidRPr="00AF63A1" w:rsidRDefault="00AF63A1" w:rsidP="00AF63A1">
      <w:pPr>
        <w:numPr>
          <w:ilvl w:val="1"/>
          <w:numId w:val="11"/>
        </w:numPr>
        <w:rPr>
          <w:rFonts w:eastAsia="Calibri"/>
          <w:sz w:val="20"/>
        </w:rPr>
      </w:pPr>
      <w:r w:rsidRPr="00AF63A1">
        <w:rPr>
          <w:rFonts w:eastAsia="Calibri"/>
          <w:sz w:val="20"/>
        </w:rPr>
        <w:t>Perpetual  reservations for slope easements or native growth</w:t>
      </w:r>
    </w:p>
    <w:p w:rsidR="00AF63A1" w:rsidRPr="00AF63A1" w:rsidRDefault="00AF63A1" w:rsidP="00AF63A1">
      <w:pPr>
        <w:ind w:left="1440"/>
        <w:rPr>
          <w:rFonts w:eastAsia="Calibri"/>
          <w:sz w:val="20"/>
        </w:rPr>
      </w:pPr>
    </w:p>
    <w:p w:rsidR="00AF63A1" w:rsidRPr="00AF63A1" w:rsidRDefault="00AF63A1" w:rsidP="00AF63A1">
      <w:pPr>
        <w:rPr>
          <w:rFonts w:eastAsia="Calibri"/>
          <w:sz w:val="20"/>
        </w:rPr>
      </w:pPr>
      <w:r w:rsidRPr="00AF63A1">
        <w:rPr>
          <w:rFonts w:eastAsia="Calibri"/>
          <w:sz w:val="20"/>
        </w:rPr>
        <w:t>A review has been conducted as summarized below:</w:t>
      </w:r>
    </w:p>
    <w:p w:rsidR="00AF63A1" w:rsidRPr="00AF63A1" w:rsidRDefault="00AF63A1" w:rsidP="00AF63A1">
      <w:pPr>
        <w:numPr>
          <w:ilvl w:val="1"/>
          <w:numId w:val="12"/>
        </w:numPr>
        <w:rPr>
          <w:rFonts w:eastAsia="Calibri"/>
          <w:sz w:val="20"/>
        </w:rPr>
      </w:pPr>
      <w:r w:rsidRPr="00AF63A1">
        <w:rPr>
          <w:rFonts w:eastAsia="Calibri"/>
          <w:sz w:val="20"/>
        </w:rPr>
        <w:t>The value of separate vacant building lots ranges from between $10 and $60 per square foot.</w:t>
      </w:r>
    </w:p>
    <w:p w:rsidR="00AF63A1" w:rsidRPr="00AF63A1" w:rsidRDefault="00AF63A1" w:rsidP="00AF63A1">
      <w:pPr>
        <w:numPr>
          <w:ilvl w:val="1"/>
          <w:numId w:val="12"/>
        </w:numPr>
        <w:rPr>
          <w:rFonts w:eastAsia="Calibri"/>
          <w:sz w:val="20"/>
        </w:rPr>
      </w:pPr>
      <w:r w:rsidRPr="00AF63A1">
        <w:rPr>
          <w:rFonts w:eastAsia="Calibri"/>
          <w:sz w:val="20"/>
        </w:rPr>
        <w:t>The adjacent lot is valued by the King County Assessor at $47 per square foot.</w:t>
      </w:r>
    </w:p>
    <w:p w:rsidR="00AF63A1" w:rsidRDefault="00AF63A1" w:rsidP="00AF63A1">
      <w:pPr>
        <w:numPr>
          <w:ilvl w:val="1"/>
          <w:numId w:val="12"/>
        </w:numPr>
        <w:rPr>
          <w:rFonts w:eastAsia="Calibri"/>
          <w:sz w:val="20"/>
        </w:rPr>
      </w:pPr>
      <w:r w:rsidRPr="00AF63A1">
        <w:rPr>
          <w:rFonts w:eastAsia="Calibri"/>
          <w:sz w:val="20"/>
        </w:rPr>
        <w:t xml:space="preserve">This property is not large enough to build a separate structure. </w:t>
      </w:r>
    </w:p>
    <w:p w:rsidR="00AF63A1" w:rsidRPr="00AF63A1" w:rsidRDefault="00AF63A1" w:rsidP="00AF63A1">
      <w:pPr>
        <w:numPr>
          <w:ilvl w:val="1"/>
          <w:numId w:val="12"/>
        </w:numPr>
        <w:rPr>
          <w:rFonts w:eastAsia="Calibri"/>
          <w:sz w:val="20"/>
        </w:rPr>
      </w:pPr>
      <w:r w:rsidRPr="00AF63A1">
        <w:rPr>
          <w:rFonts w:eastAsia="Calibri"/>
          <w:sz w:val="20"/>
        </w:rPr>
        <w:t xml:space="preserve">The property is adjacent to a busy road with limited direct access. </w:t>
      </w:r>
    </w:p>
    <w:p w:rsidR="00AF63A1" w:rsidRPr="00AF63A1" w:rsidRDefault="00AF63A1" w:rsidP="00AF63A1">
      <w:pPr>
        <w:ind w:left="90"/>
        <w:rPr>
          <w:rFonts w:eastAsia="Calibri"/>
          <w:sz w:val="20"/>
        </w:rPr>
      </w:pPr>
    </w:p>
    <w:p w:rsidR="00AF63A1" w:rsidRPr="00AF63A1" w:rsidRDefault="00AF63A1" w:rsidP="00AF63A1">
      <w:pPr>
        <w:ind w:left="90"/>
        <w:rPr>
          <w:rFonts w:eastAsia="Calibri"/>
          <w:sz w:val="20"/>
        </w:rPr>
      </w:pPr>
      <w:r w:rsidRPr="00AF63A1">
        <w:rPr>
          <w:rFonts w:eastAsia="Calibri"/>
          <w:sz w:val="20"/>
        </w:rPr>
        <w:t>The 2015 value of this property is based upon a review of the above factors:</w:t>
      </w:r>
    </w:p>
    <w:p w:rsidR="00AF63A1" w:rsidRPr="00AF63A1" w:rsidRDefault="00AF63A1" w:rsidP="00AF63A1">
      <w:pPr>
        <w:ind w:left="90"/>
        <w:rPr>
          <w:rFonts w:eastAsia="Calibri"/>
          <w:sz w:val="20"/>
        </w:rPr>
      </w:pPr>
      <w:r w:rsidRPr="00AF63A1">
        <w:rPr>
          <w:rFonts w:eastAsia="Calibri"/>
          <w:sz w:val="20"/>
        </w:rPr>
        <w:t>A value of $23 per square feet would reflect a fair market value of the property.</w:t>
      </w:r>
    </w:p>
    <w:p w:rsidR="00AF63A1" w:rsidRPr="00AF63A1" w:rsidRDefault="00AF63A1" w:rsidP="00AF63A1">
      <w:pPr>
        <w:ind w:left="90"/>
        <w:rPr>
          <w:rFonts w:eastAsia="Calibri"/>
          <w:b/>
          <w:sz w:val="20"/>
        </w:rPr>
      </w:pPr>
      <w:r>
        <w:rPr>
          <w:rFonts w:eastAsia="Calibri"/>
          <w:b/>
          <w:sz w:val="20"/>
        </w:rPr>
        <w:t xml:space="preserve"> </w:t>
      </w:r>
    </w:p>
    <w:p w:rsidR="00AF63A1" w:rsidRPr="00AF63A1" w:rsidRDefault="00AF63A1" w:rsidP="00AF63A1">
      <w:pPr>
        <w:rPr>
          <w:rFonts w:eastAsia="Calibri"/>
          <w:sz w:val="20"/>
        </w:rPr>
      </w:pPr>
      <w:r w:rsidRPr="00AF63A1">
        <w:rPr>
          <w:rFonts w:eastAsia="Calibri"/>
          <w:b/>
          <w:sz w:val="20"/>
        </w:rPr>
        <w:t xml:space="preserve">Destination of funds upon sale: </w:t>
      </w:r>
      <w:bookmarkStart w:id="0" w:name="_GoBack"/>
      <w:bookmarkEnd w:id="0"/>
      <w:r w:rsidRPr="00AF63A1">
        <w:rPr>
          <w:rFonts w:eastAsia="Calibri"/>
          <w:sz w:val="20"/>
        </w:rPr>
        <w:t xml:space="preserve">A portion to the Facility Services Sub-fund for expenses relating to sale of property, the remainder to general fund </w:t>
      </w:r>
    </w:p>
    <w:p w:rsidR="00AF63A1" w:rsidRPr="00AF63A1" w:rsidRDefault="00AF63A1" w:rsidP="00AF63A1">
      <w:pPr>
        <w:rPr>
          <w:rFonts w:eastAsia="Calibri"/>
          <w:sz w:val="20"/>
        </w:rPr>
      </w:pPr>
    </w:p>
    <w:p w:rsidR="00AF63A1" w:rsidRPr="00AF63A1" w:rsidRDefault="00AF63A1" w:rsidP="00AF63A1">
      <w:pPr>
        <w:rPr>
          <w:rFonts w:eastAsia="Calibri"/>
          <w:b/>
          <w:sz w:val="20"/>
        </w:rPr>
      </w:pPr>
      <w:r w:rsidRPr="00AF63A1">
        <w:rPr>
          <w:rFonts w:eastAsia="Calibri"/>
          <w:b/>
          <w:sz w:val="20"/>
        </w:rPr>
        <w:t xml:space="preserve">Current easements, covenants and restrictions:  </w:t>
      </w:r>
      <w:r w:rsidRPr="00AF63A1">
        <w:rPr>
          <w:rFonts w:eastAsia="Calibri"/>
          <w:sz w:val="20"/>
        </w:rPr>
        <w:t xml:space="preserve">None </w:t>
      </w:r>
    </w:p>
    <w:p w:rsidR="00AF63A1" w:rsidRPr="00AF63A1" w:rsidRDefault="00AF63A1" w:rsidP="00AF63A1">
      <w:pPr>
        <w:rPr>
          <w:rFonts w:eastAsia="Calibri"/>
          <w:sz w:val="20"/>
        </w:rPr>
      </w:pPr>
    </w:p>
    <w:p w:rsidR="00AF63A1" w:rsidRPr="00AF63A1" w:rsidRDefault="00AF63A1" w:rsidP="00AF63A1">
      <w:pPr>
        <w:rPr>
          <w:sz w:val="20"/>
        </w:rPr>
      </w:pPr>
      <w:r w:rsidRPr="00AF63A1">
        <w:rPr>
          <w:b/>
          <w:sz w:val="20"/>
        </w:rPr>
        <w:t xml:space="preserve">Recommended easements, covenants and restrictions upon Transfer: </w:t>
      </w:r>
      <w:r w:rsidRPr="00AF63A1">
        <w:rPr>
          <w:sz w:val="20"/>
        </w:rPr>
        <w:t xml:space="preserve">   </w:t>
      </w:r>
    </w:p>
    <w:p w:rsidR="00AF63A1" w:rsidRPr="00AF63A1" w:rsidRDefault="00AF63A1" w:rsidP="00AF63A1">
      <w:pPr>
        <w:rPr>
          <w:sz w:val="20"/>
        </w:rPr>
      </w:pPr>
      <w:r w:rsidRPr="00AF63A1">
        <w:rPr>
          <w:rFonts w:eastAsia="Calibri"/>
          <w:sz w:val="20"/>
        </w:rPr>
        <w:t xml:space="preserve"> </w:t>
      </w:r>
    </w:p>
    <w:p w:rsidR="00AF63A1" w:rsidRPr="00AF63A1" w:rsidRDefault="00AF63A1" w:rsidP="00AF63A1">
      <w:pPr>
        <w:rPr>
          <w:rFonts w:eastAsia="Calibri"/>
          <w:b/>
          <w:sz w:val="20"/>
        </w:rPr>
      </w:pPr>
      <w:r w:rsidRPr="00AF63A1">
        <w:rPr>
          <w:rFonts w:eastAsia="Calibri"/>
          <w:b/>
          <w:sz w:val="20"/>
        </w:rPr>
        <w:t>Potential problems with property and possible measures to mitigate their recurrence:</w:t>
      </w:r>
    </w:p>
    <w:p w:rsidR="00AF63A1" w:rsidRPr="00AF63A1" w:rsidRDefault="00AF63A1" w:rsidP="00AF63A1">
      <w:pPr>
        <w:rPr>
          <w:rFonts w:eastAsia="Calibri"/>
          <w:sz w:val="20"/>
        </w:rPr>
      </w:pPr>
      <w:r w:rsidRPr="00AF63A1">
        <w:rPr>
          <w:rFonts w:eastAsia="Calibri"/>
          <w:sz w:val="20"/>
        </w:rPr>
        <w:t xml:space="preserve">The property may not be large enough to be developable without combining with the adjacent property. </w:t>
      </w:r>
    </w:p>
    <w:p w:rsidR="00AF63A1" w:rsidRPr="00AF63A1" w:rsidRDefault="00AF63A1" w:rsidP="00AF63A1">
      <w:pPr>
        <w:rPr>
          <w:rFonts w:eastAsia="Calibri"/>
          <w:b/>
          <w:sz w:val="22"/>
          <w:szCs w:val="22"/>
        </w:rPr>
      </w:pPr>
    </w:p>
    <w:p w:rsidR="00AF63A1" w:rsidRPr="00AF63A1" w:rsidRDefault="00AF63A1" w:rsidP="00AF63A1">
      <w:pPr>
        <w:rPr>
          <w:rFonts w:eastAsia="Calibri"/>
          <w:sz w:val="20"/>
        </w:rPr>
      </w:pPr>
      <w:r w:rsidRPr="00AF63A1">
        <w:rPr>
          <w:rFonts w:eastAsia="Calibri"/>
          <w:b/>
          <w:sz w:val="20"/>
        </w:rPr>
        <w:t xml:space="preserve">Neighborhood:  </w:t>
      </w:r>
      <w:r w:rsidRPr="00AF63A1">
        <w:rPr>
          <w:rFonts w:eastAsia="Calibri"/>
          <w:sz w:val="20"/>
        </w:rPr>
        <w:t xml:space="preserve">Central </w:t>
      </w:r>
    </w:p>
    <w:p w:rsidR="00AF63A1" w:rsidRPr="00AF63A1" w:rsidRDefault="00AF63A1" w:rsidP="00AF63A1">
      <w:pPr>
        <w:rPr>
          <w:rFonts w:eastAsia="Calibri"/>
          <w:sz w:val="20"/>
        </w:rPr>
      </w:pPr>
    </w:p>
    <w:p w:rsidR="00AF63A1" w:rsidRPr="00AF63A1" w:rsidRDefault="00AF63A1" w:rsidP="00AF63A1">
      <w:pPr>
        <w:rPr>
          <w:rFonts w:eastAsia="Calibri"/>
          <w:b/>
          <w:sz w:val="20"/>
        </w:rPr>
      </w:pPr>
      <w:r w:rsidRPr="00AF63A1">
        <w:rPr>
          <w:rFonts w:eastAsia="Calibri"/>
          <w:b/>
          <w:sz w:val="20"/>
        </w:rPr>
        <w:t>Legal Description:</w:t>
      </w:r>
    </w:p>
    <w:p w:rsidR="00AF63A1" w:rsidRPr="00AF63A1" w:rsidRDefault="00AF63A1" w:rsidP="00AF63A1">
      <w:pPr>
        <w:rPr>
          <w:rFonts w:eastAsia="Calibri"/>
          <w:sz w:val="20"/>
        </w:rPr>
      </w:pPr>
      <w:r w:rsidRPr="00AF63A1">
        <w:rPr>
          <w:rFonts w:eastAsia="Calibri"/>
          <w:sz w:val="20"/>
        </w:rPr>
        <w:t xml:space="preserve"> </w:t>
      </w:r>
    </w:p>
    <w:p w:rsidR="00AF63A1" w:rsidRPr="00AF63A1" w:rsidRDefault="00AF63A1" w:rsidP="00AF63A1">
      <w:pPr>
        <w:rPr>
          <w:rFonts w:eastAsia="Calibri"/>
          <w:sz w:val="20"/>
        </w:rPr>
      </w:pPr>
      <w:r w:rsidRPr="00AF63A1">
        <w:rPr>
          <w:rFonts w:eastAsia="Calibri"/>
          <w:sz w:val="20"/>
        </w:rPr>
        <w:t xml:space="preserve">Beginning on the south line of Sarah B. </w:t>
      </w:r>
      <w:proofErr w:type="spellStart"/>
      <w:r w:rsidRPr="00AF63A1">
        <w:rPr>
          <w:rFonts w:eastAsia="Calibri"/>
          <w:sz w:val="20"/>
        </w:rPr>
        <w:t>Yesler’s</w:t>
      </w:r>
      <w:proofErr w:type="spellEnd"/>
      <w:r w:rsidRPr="00AF63A1">
        <w:rPr>
          <w:rFonts w:eastAsia="Calibri"/>
          <w:sz w:val="20"/>
        </w:rPr>
        <w:t xml:space="preserve"> Donation Claim, in Township 24 North, Range 5 East W.M. at a point which is 25 feet east of the center line of Temple Place, formerly Temple Street, as shown on the plat of Kaufman’s Addition to the City of Seattle, according to the plat thereof recorded in Volume 1 of Plats, Page 221 records of King County, Washington:</w:t>
      </w:r>
    </w:p>
    <w:p w:rsidR="00AF63A1" w:rsidRPr="00AF63A1" w:rsidRDefault="00AF63A1" w:rsidP="00AF63A1">
      <w:pPr>
        <w:rPr>
          <w:rFonts w:eastAsia="Calibri"/>
          <w:sz w:val="20"/>
        </w:rPr>
      </w:pPr>
      <w:r w:rsidRPr="00AF63A1">
        <w:rPr>
          <w:rFonts w:eastAsia="Calibri"/>
          <w:sz w:val="20"/>
        </w:rPr>
        <w:t>Thence east along said south line 45 Feet;</w:t>
      </w:r>
    </w:p>
    <w:p w:rsidR="00AF63A1" w:rsidRPr="00AF63A1" w:rsidRDefault="00AF63A1" w:rsidP="00AF63A1">
      <w:pPr>
        <w:rPr>
          <w:rFonts w:eastAsia="Calibri"/>
          <w:sz w:val="20"/>
        </w:rPr>
      </w:pPr>
      <w:r w:rsidRPr="00AF63A1">
        <w:rPr>
          <w:rFonts w:eastAsia="Calibri"/>
          <w:sz w:val="20"/>
        </w:rPr>
        <w:t>Thence at right angles north to an intersection with the south line of Yesler Way;</w:t>
      </w:r>
    </w:p>
    <w:p w:rsidR="00AF63A1" w:rsidRPr="00AF63A1" w:rsidRDefault="00AF63A1" w:rsidP="00AF63A1">
      <w:pPr>
        <w:rPr>
          <w:rFonts w:eastAsia="Calibri"/>
          <w:sz w:val="20"/>
        </w:rPr>
      </w:pPr>
      <w:r w:rsidRPr="00AF63A1">
        <w:rPr>
          <w:rFonts w:eastAsia="Calibri"/>
          <w:sz w:val="20"/>
        </w:rPr>
        <w:t>Thence west along said south line 45 feet;</w:t>
      </w:r>
    </w:p>
    <w:p w:rsidR="00AF63A1" w:rsidRPr="00AF63A1" w:rsidRDefault="00AF63A1" w:rsidP="00AF63A1">
      <w:pPr>
        <w:rPr>
          <w:rFonts w:eastAsia="Calibri"/>
          <w:sz w:val="20"/>
        </w:rPr>
      </w:pPr>
      <w:r w:rsidRPr="00AF63A1">
        <w:rPr>
          <w:rFonts w:eastAsia="Calibri"/>
          <w:sz w:val="20"/>
        </w:rPr>
        <w:lastRenderedPageBreak/>
        <w:t>Thence south to the point of beginning;</w:t>
      </w:r>
    </w:p>
    <w:p w:rsidR="00AF63A1" w:rsidRPr="00AF63A1" w:rsidRDefault="00AF63A1" w:rsidP="00AF63A1">
      <w:pPr>
        <w:rPr>
          <w:rFonts w:eastAsia="Calibri"/>
          <w:sz w:val="20"/>
        </w:rPr>
      </w:pPr>
      <w:r w:rsidRPr="00AF63A1">
        <w:rPr>
          <w:rFonts w:eastAsia="Calibri"/>
          <w:sz w:val="20"/>
        </w:rPr>
        <w:t>(being known as the east 45 feet of the west 70 feet of tract 2, Sarah B. Yesler Tracts, according to the unrecorded plat thereof as shown on map in the Estate of Sarah B Yesler, deceased, King County Probate Case No. 628;</w:t>
      </w:r>
    </w:p>
    <w:p w:rsidR="00AF63A1" w:rsidRPr="00AF63A1" w:rsidRDefault="00AF63A1" w:rsidP="00AF63A1">
      <w:pPr>
        <w:rPr>
          <w:rFonts w:eastAsia="Calibri"/>
          <w:sz w:val="20"/>
        </w:rPr>
      </w:pPr>
      <w:proofErr w:type="gramStart"/>
      <w:r w:rsidRPr="00AF63A1">
        <w:rPr>
          <w:rFonts w:eastAsia="Calibri"/>
          <w:sz w:val="20"/>
        </w:rPr>
        <w:t>Except that portion lying within Yesler Way.)</w:t>
      </w:r>
      <w:proofErr w:type="gramEnd"/>
    </w:p>
    <w:p w:rsidR="00AF63A1" w:rsidRPr="00AF63A1" w:rsidRDefault="00AF63A1" w:rsidP="00AF63A1">
      <w:pPr>
        <w:rPr>
          <w:rFonts w:eastAsia="Calibri"/>
          <w:sz w:val="20"/>
        </w:rPr>
      </w:pPr>
      <w:r w:rsidRPr="00AF63A1">
        <w:rPr>
          <w:rFonts w:eastAsia="Calibri"/>
          <w:sz w:val="20"/>
        </w:rPr>
        <w:t>(K.C. Recording No. 4896340; R/W 8312)</w:t>
      </w:r>
    </w:p>
    <w:p w:rsidR="00AF63A1" w:rsidRPr="00AF63A1" w:rsidRDefault="00AF63A1" w:rsidP="00AF63A1">
      <w:pPr>
        <w:rPr>
          <w:sz w:val="20"/>
        </w:rPr>
      </w:pPr>
    </w:p>
    <w:p w:rsidR="00AF63A1" w:rsidRPr="00AF63A1" w:rsidRDefault="00AF63A1" w:rsidP="00AF63A1">
      <w:pPr>
        <w:rPr>
          <w:sz w:val="20"/>
        </w:rPr>
      </w:pPr>
      <w:r w:rsidRPr="00AF63A1">
        <w:rPr>
          <w:sz w:val="20"/>
        </w:rPr>
        <w:t>Adjacent Property Owner:  0007600199</w:t>
      </w:r>
    </w:p>
    <w:p w:rsidR="00AF63A1" w:rsidRPr="00AF63A1" w:rsidRDefault="00AF63A1" w:rsidP="00AF63A1">
      <w:pPr>
        <w:rPr>
          <w:sz w:val="20"/>
        </w:rPr>
      </w:pPr>
      <w:r w:rsidRPr="00AF63A1">
        <w:rPr>
          <w:sz w:val="20"/>
        </w:rPr>
        <w:tab/>
      </w:r>
      <w:r w:rsidRPr="00AF63A1">
        <w:rPr>
          <w:sz w:val="20"/>
        </w:rPr>
        <w:tab/>
      </w:r>
      <w:r w:rsidRPr="00AF63A1">
        <w:rPr>
          <w:sz w:val="20"/>
        </w:rPr>
        <w:tab/>
        <w:t xml:space="preserve">Michael </w:t>
      </w:r>
      <w:proofErr w:type="spellStart"/>
      <w:r w:rsidRPr="00AF63A1">
        <w:rPr>
          <w:sz w:val="20"/>
        </w:rPr>
        <w:t>Marqucio</w:t>
      </w:r>
      <w:proofErr w:type="spellEnd"/>
    </w:p>
    <w:p w:rsidR="00AF63A1" w:rsidRPr="00AF63A1" w:rsidRDefault="00AF63A1" w:rsidP="00AF63A1">
      <w:pPr>
        <w:rPr>
          <w:sz w:val="20"/>
        </w:rPr>
      </w:pPr>
      <w:r w:rsidRPr="00AF63A1">
        <w:rPr>
          <w:sz w:val="20"/>
        </w:rPr>
        <w:tab/>
      </w:r>
      <w:r w:rsidRPr="00AF63A1">
        <w:rPr>
          <w:sz w:val="20"/>
        </w:rPr>
        <w:tab/>
      </w:r>
      <w:r w:rsidRPr="00AF63A1">
        <w:rPr>
          <w:sz w:val="20"/>
        </w:rPr>
        <w:tab/>
        <w:t>2755 E. Yesler Way</w:t>
      </w:r>
    </w:p>
    <w:p w:rsidR="00AF63A1" w:rsidRPr="00AF63A1" w:rsidRDefault="00AF63A1" w:rsidP="00AF63A1">
      <w:pPr>
        <w:rPr>
          <w:sz w:val="20"/>
        </w:rPr>
      </w:pPr>
      <w:r w:rsidRPr="00AF63A1">
        <w:rPr>
          <w:sz w:val="20"/>
        </w:rPr>
        <w:tab/>
      </w:r>
      <w:r w:rsidRPr="00AF63A1">
        <w:rPr>
          <w:sz w:val="20"/>
        </w:rPr>
        <w:tab/>
      </w:r>
      <w:r w:rsidRPr="00AF63A1">
        <w:rPr>
          <w:sz w:val="20"/>
        </w:rPr>
        <w:tab/>
        <w:t>Seattle, WA 98122</w:t>
      </w:r>
    </w:p>
    <w:p w:rsidR="00AF63A1" w:rsidRPr="00AF63A1" w:rsidRDefault="00AF63A1" w:rsidP="00AF63A1">
      <w:pPr>
        <w:ind w:left="2160"/>
        <w:rPr>
          <w:rFonts w:eastAsia="Calibri"/>
          <w:sz w:val="20"/>
        </w:rPr>
      </w:pPr>
      <w:r w:rsidRPr="00AF63A1">
        <w:rPr>
          <w:rFonts w:eastAsia="Calibri"/>
          <w:sz w:val="20"/>
        </w:rPr>
        <w:t xml:space="preserve">Land Value 2013:  $353,000, $47.00 per sf </w:t>
      </w:r>
    </w:p>
    <w:p w:rsidR="00AF63A1" w:rsidRPr="00AF63A1" w:rsidRDefault="00AF63A1" w:rsidP="00AF63A1">
      <w:pPr>
        <w:rPr>
          <w:rFonts w:eastAsia="Calibri"/>
          <w:sz w:val="20"/>
        </w:rPr>
      </w:pPr>
    </w:p>
    <w:p w:rsidR="0029420D" w:rsidRDefault="0029420D">
      <w:pPr>
        <w:rPr>
          <w:sz w:val="20"/>
        </w:rPr>
      </w:pPr>
      <w:r>
        <w:rPr>
          <w:sz w:val="20"/>
        </w:rPr>
        <w:br w:type="page"/>
      </w:r>
    </w:p>
    <w:p w:rsidR="0029420D" w:rsidRPr="0029420D" w:rsidRDefault="0029420D" w:rsidP="0029420D">
      <w:pPr>
        <w:rPr>
          <w:sz w:val="20"/>
        </w:rPr>
      </w:pPr>
    </w:p>
    <w:p w:rsidR="00524DB1" w:rsidRDefault="00524DB1" w:rsidP="00295F26">
      <w:pPr>
        <w:jc w:val="center"/>
        <w:rPr>
          <w:rFonts w:ascii="Times New" w:hAnsi="Times New"/>
          <w:b/>
        </w:rPr>
      </w:pPr>
      <w:r>
        <w:rPr>
          <w:rFonts w:ascii="Times New" w:hAnsi="Times New"/>
          <w:b/>
        </w:rPr>
        <w:t>CITY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524DB1" w:rsidRDefault="00295F26" w:rsidP="00295F26">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 xml:space="preserve">PMA 63 </w:t>
      </w:r>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295F26" w:rsidRDefault="00295F26"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F13A13" w:rsidRDefault="00F13A13" w:rsidP="00524DB1">
            <w:pPr>
              <w:rPr>
                <w:rFonts w:ascii="Times New" w:hAnsi="Times New"/>
                <w:b/>
              </w:rPr>
            </w:pPr>
          </w:p>
          <w:p w:rsidR="002411C4" w:rsidRDefault="002411C4"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r w:rsidR="00295F26"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295F26" w:rsidRDefault="00295F26" w:rsidP="00524DB1">
            <w:pPr>
              <w:rPr>
                <w:rFonts w:ascii="Times New" w:hAnsi="Times New"/>
                <w:b/>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295F26" w:rsidP="00524DB1">
            <w:pPr>
              <w:jc w:val="center"/>
              <w:rPr>
                <w:rFonts w:ascii="Times New" w:hAnsi="Times New"/>
                <w:b/>
                <w:sz w:val="28"/>
              </w:rPr>
            </w:pPr>
            <w:r>
              <w:rPr>
                <w:rFonts w:ascii="Times New" w:hAnsi="Times New"/>
                <w:b/>
                <w:sz w:val="28"/>
              </w:rPr>
              <w:lastRenderedPageBreak/>
              <w:t>E</w:t>
            </w:r>
            <w:r w:rsidR="00524DB1">
              <w:rPr>
                <w:rFonts w:ascii="Times New" w:hAnsi="Times New"/>
                <w:b/>
                <w:sz w:val="28"/>
              </w:rPr>
              <w:t>XCESS PROPERTY PROPOSED USE FORM</w:t>
            </w:r>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3A5CD8"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PMA 1583</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COST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BENEFITS TO THE CITY OF SEATTLE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51344" w:rsidRDefault="00F51344"/>
    <w:sectPr w:rsidR="00F51344" w:rsidSect="00DE460A">
      <w:headerReference w:type="default" r:id="rId1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AF63A1" w:rsidRPr="00AF63A1">
      <w:rPr>
        <w:b/>
        <w:bCs/>
        <w:noProof/>
        <w:sz w:val="20"/>
      </w:rPr>
      <w:t>4</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sidR="00295F26">
      <w:rPr>
        <w:spacing w:val="60"/>
        <w:sz w:val="20"/>
      </w:rPr>
      <w:tab/>
    </w:r>
    <w:r w:rsidR="00295F26">
      <w:rPr>
        <w:spacing w:val="60"/>
        <w:sz w:val="20"/>
      </w:rPr>
      <w:tab/>
    </w:r>
    <w:r>
      <w:rPr>
        <w:spacing w:val="60"/>
        <w:sz w:val="20"/>
      </w:rPr>
      <w:tab/>
    </w:r>
    <w:r w:rsidR="00295F26">
      <w:t>June 5 2015</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B6FC3C6" wp14:editId="19B6531B">
          <wp:extent cx="676275" cy="685800"/>
          <wp:effectExtent l="19050" t="0" r="9525" b="0"/>
          <wp:docPr id="7"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rsidP="00295F26">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07CDD"/>
    <w:rsid w:val="00010328"/>
    <w:rsid w:val="000109A6"/>
    <w:rsid w:val="000204AB"/>
    <w:rsid w:val="00030A1C"/>
    <w:rsid w:val="00064A32"/>
    <w:rsid w:val="00067FA9"/>
    <w:rsid w:val="000748A5"/>
    <w:rsid w:val="00074DA9"/>
    <w:rsid w:val="00076648"/>
    <w:rsid w:val="000C4922"/>
    <w:rsid w:val="000C5BA6"/>
    <w:rsid w:val="000D0218"/>
    <w:rsid w:val="000D0615"/>
    <w:rsid w:val="000D384F"/>
    <w:rsid w:val="00120B2D"/>
    <w:rsid w:val="001308E5"/>
    <w:rsid w:val="001327E0"/>
    <w:rsid w:val="00135626"/>
    <w:rsid w:val="001508FE"/>
    <w:rsid w:val="001717B6"/>
    <w:rsid w:val="00175672"/>
    <w:rsid w:val="001A7296"/>
    <w:rsid w:val="001B360D"/>
    <w:rsid w:val="001C496E"/>
    <w:rsid w:val="001C7186"/>
    <w:rsid w:val="001D18A6"/>
    <w:rsid w:val="001D69D4"/>
    <w:rsid w:val="00207CC8"/>
    <w:rsid w:val="00214A42"/>
    <w:rsid w:val="002411C4"/>
    <w:rsid w:val="00253E48"/>
    <w:rsid w:val="00280F4D"/>
    <w:rsid w:val="00293A9F"/>
    <w:rsid w:val="0029420D"/>
    <w:rsid w:val="00295F26"/>
    <w:rsid w:val="002A4CAD"/>
    <w:rsid w:val="002B4A9B"/>
    <w:rsid w:val="002B595F"/>
    <w:rsid w:val="002C308C"/>
    <w:rsid w:val="002F39F9"/>
    <w:rsid w:val="002F3E8F"/>
    <w:rsid w:val="00321226"/>
    <w:rsid w:val="003240C5"/>
    <w:rsid w:val="0032724E"/>
    <w:rsid w:val="003756E2"/>
    <w:rsid w:val="00376CFB"/>
    <w:rsid w:val="0038640A"/>
    <w:rsid w:val="003A2A97"/>
    <w:rsid w:val="003A5CD8"/>
    <w:rsid w:val="003B3EDA"/>
    <w:rsid w:val="003E7190"/>
    <w:rsid w:val="00401161"/>
    <w:rsid w:val="00405CDA"/>
    <w:rsid w:val="00413A1F"/>
    <w:rsid w:val="00423282"/>
    <w:rsid w:val="004369D7"/>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B333E"/>
    <w:rsid w:val="005D2F99"/>
    <w:rsid w:val="005D6913"/>
    <w:rsid w:val="005E0EE2"/>
    <w:rsid w:val="005E3A2B"/>
    <w:rsid w:val="00604DC5"/>
    <w:rsid w:val="006463A1"/>
    <w:rsid w:val="0065612E"/>
    <w:rsid w:val="0066139D"/>
    <w:rsid w:val="006653D7"/>
    <w:rsid w:val="00665D2F"/>
    <w:rsid w:val="00676639"/>
    <w:rsid w:val="006A655D"/>
    <w:rsid w:val="006B23A3"/>
    <w:rsid w:val="006C2314"/>
    <w:rsid w:val="006C60CD"/>
    <w:rsid w:val="006E114A"/>
    <w:rsid w:val="00702233"/>
    <w:rsid w:val="00726A34"/>
    <w:rsid w:val="00734DD7"/>
    <w:rsid w:val="007449CE"/>
    <w:rsid w:val="00777690"/>
    <w:rsid w:val="00777CB5"/>
    <w:rsid w:val="0079114F"/>
    <w:rsid w:val="007A254E"/>
    <w:rsid w:val="007B26FE"/>
    <w:rsid w:val="007D4EEC"/>
    <w:rsid w:val="007F1015"/>
    <w:rsid w:val="007F1D4A"/>
    <w:rsid w:val="007F37B2"/>
    <w:rsid w:val="007F7827"/>
    <w:rsid w:val="008003A6"/>
    <w:rsid w:val="0080057E"/>
    <w:rsid w:val="00817EDE"/>
    <w:rsid w:val="00830AC2"/>
    <w:rsid w:val="00846E25"/>
    <w:rsid w:val="0085372F"/>
    <w:rsid w:val="00871373"/>
    <w:rsid w:val="0087372E"/>
    <w:rsid w:val="0088257F"/>
    <w:rsid w:val="0088319B"/>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83F71"/>
    <w:rsid w:val="009B72F2"/>
    <w:rsid w:val="009C6C6E"/>
    <w:rsid w:val="009C7550"/>
    <w:rsid w:val="009E1750"/>
    <w:rsid w:val="009E4011"/>
    <w:rsid w:val="009F2D50"/>
    <w:rsid w:val="009F43E6"/>
    <w:rsid w:val="00A0508E"/>
    <w:rsid w:val="00A130AE"/>
    <w:rsid w:val="00A23C9F"/>
    <w:rsid w:val="00A261DB"/>
    <w:rsid w:val="00A31D01"/>
    <w:rsid w:val="00A61E9B"/>
    <w:rsid w:val="00A63E3F"/>
    <w:rsid w:val="00A81D06"/>
    <w:rsid w:val="00A83BF0"/>
    <w:rsid w:val="00A92EF3"/>
    <w:rsid w:val="00AD738C"/>
    <w:rsid w:val="00AE0D96"/>
    <w:rsid w:val="00AF4105"/>
    <w:rsid w:val="00AF4E83"/>
    <w:rsid w:val="00AF63A1"/>
    <w:rsid w:val="00B01C32"/>
    <w:rsid w:val="00B02CFA"/>
    <w:rsid w:val="00B13259"/>
    <w:rsid w:val="00B20A7D"/>
    <w:rsid w:val="00B2206C"/>
    <w:rsid w:val="00B224D8"/>
    <w:rsid w:val="00B3254E"/>
    <w:rsid w:val="00B32632"/>
    <w:rsid w:val="00B467EC"/>
    <w:rsid w:val="00B705E5"/>
    <w:rsid w:val="00B84187"/>
    <w:rsid w:val="00B90895"/>
    <w:rsid w:val="00BB69F4"/>
    <w:rsid w:val="00BB6D81"/>
    <w:rsid w:val="00BB7406"/>
    <w:rsid w:val="00BC3494"/>
    <w:rsid w:val="00BC5A0E"/>
    <w:rsid w:val="00BE1819"/>
    <w:rsid w:val="00BE3836"/>
    <w:rsid w:val="00BE49EB"/>
    <w:rsid w:val="00BE7AF1"/>
    <w:rsid w:val="00BF6840"/>
    <w:rsid w:val="00C06CD4"/>
    <w:rsid w:val="00C1012C"/>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7F6E"/>
    <w:rsid w:val="00CC1202"/>
    <w:rsid w:val="00CC3D7F"/>
    <w:rsid w:val="00CE6B89"/>
    <w:rsid w:val="00CF6C00"/>
    <w:rsid w:val="00D01955"/>
    <w:rsid w:val="00D050CD"/>
    <w:rsid w:val="00D230B0"/>
    <w:rsid w:val="00D407AF"/>
    <w:rsid w:val="00D46307"/>
    <w:rsid w:val="00D72E61"/>
    <w:rsid w:val="00D85B04"/>
    <w:rsid w:val="00D90027"/>
    <w:rsid w:val="00D9137B"/>
    <w:rsid w:val="00D967D7"/>
    <w:rsid w:val="00DA035C"/>
    <w:rsid w:val="00DA0A2D"/>
    <w:rsid w:val="00DB49B1"/>
    <w:rsid w:val="00DD2D2A"/>
    <w:rsid w:val="00DD5A7C"/>
    <w:rsid w:val="00DE460A"/>
    <w:rsid w:val="00DF2EAF"/>
    <w:rsid w:val="00E11828"/>
    <w:rsid w:val="00E17A3E"/>
    <w:rsid w:val="00E211B7"/>
    <w:rsid w:val="00E54B6C"/>
    <w:rsid w:val="00E61202"/>
    <w:rsid w:val="00E61BA9"/>
    <w:rsid w:val="00E62980"/>
    <w:rsid w:val="00E70C24"/>
    <w:rsid w:val="00E73C8B"/>
    <w:rsid w:val="00E760F3"/>
    <w:rsid w:val="00E81C9F"/>
    <w:rsid w:val="00EA3F69"/>
    <w:rsid w:val="00EA64F3"/>
    <w:rsid w:val="00EB17B4"/>
    <w:rsid w:val="00ED2727"/>
    <w:rsid w:val="00EE26FC"/>
    <w:rsid w:val="00EF0C1D"/>
    <w:rsid w:val="00F13A13"/>
    <w:rsid w:val="00F1660A"/>
    <w:rsid w:val="00F349B3"/>
    <w:rsid w:val="00F41A48"/>
    <w:rsid w:val="00F452EB"/>
    <w:rsid w:val="00F47D2D"/>
    <w:rsid w:val="00F51344"/>
    <w:rsid w:val="00F51EBC"/>
    <w:rsid w:val="00F64B03"/>
    <w:rsid w:val="00F716CB"/>
    <w:rsid w:val="00F76404"/>
    <w:rsid w:val="00F933F8"/>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file:///\\Sea100_ffd_server\v12\FFD\data\RES\Dispositions\2013\FAS\0_Snippet%20Ord\0_SnippetMLK\4331%20Parcel%20at%20102%20MLK%20JR%20Way\Ord_11119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file:///\\Sea100_ffd_server\v12\FFD\data\RES\Dispositions\2013\FAS\0_Snippet%20Ord\0_SnippetMLK\4330%20Parcel%20at%20100%20MLKD%20JR%20Way%20S" TargetMode="External"/><Relationship Id="rId2" Type="http://schemas.openxmlformats.org/officeDocument/2006/relationships/numbering" Target="numbering.xml"/><Relationship Id="rId16" Type="http://schemas.openxmlformats.org/officeDocument/2006/relationships/hyperlink" Target="file:///\\Sea100_ffd_server\v12\FFD\data\RES\Dispositions\2013\FAS\0_Snippet%20Ord\0_SnippetMLK\4329%20Snippet%20at116%20MLK%20Jr%20Way\Ord_7811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hyperlink" Target="http://clerk.seattle.gov/~archives/Ordinances/Ord_78109.pdf" TargetMode="External"/><Relationship Id="rId10" Type="http://schemas.openxmlformats.org/officeDocument/2006/relationships/hyperlink" Target="mailto:daniel.bretzke@seattle.gov"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aniel.bretzke@seattle.gov"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CA257-4A9A-41AD-8B6B-2242950F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1465</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10344</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Bretzke, Daniel</cp:lastModifiedBy>
  <cp:revision>3</cp:revision>
  <cp:lastPrinted>2008-06-27T14:54:00Z</cp:lastPrinted>
  <dcterms:created xsi:type="dcterms:W3CDTF">2015-05-29T23:12:00Z</dcterms:created>
  <dcterms:modified xsi:type="dcterms:W3CDTF">2015-05-29T23:14:00Z</dcterms:modified>
</cp:coreProperties>
</file>