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50" w:rsidRDefault="009D0D50" w:rsidP="000A3D0B">
      <w:pPr>
        <w:rPr>
          <w:rFonts w:asciiTheme="minorHAnsi" w:hAnsiTheme="minorHAnsi"/>
          <w:b/>
          <w:i/>
          <w:sz w:val="28"/>
          <w:szCs w:val="28"/>
        </w:rPr>
      </w:pPr>
      <w:bookmarkStart w:id="0" w:name="_GoBack"/>
      <w:bookmarkEnd w:id="0"/>
    </w:p>
    <w:p w:rsidR="00532422" w:rsidRPr="00532422" w:rsidRDefault="00532422" w:rsidP="00532422">
      <w:pPr>
        <w:jc w:val="center"/>
        <w:rPr>
          <w:rFonts w:asciiTheme="minorHAnsi" w:hAnsiTheme="minorHAnsi"/>
          <w:b/>
          <w:i/>
          <w:sz w:val="28"/>
          <w:szCs w:val="28"/>
        </w:rPr>
      </w:pPr>
      <w:r w:rsidRPr="00532422">
        <w:rPr>
          <w:rFonts w:asciiTheme="minorHAnsi" w:hAnsiTheme="minorHAnsi"/>
          <w:b/>
          <w:i/>
          <w:sz w:val="28"/>
          <w:szCs w:val="28"/>
        </w:rPr>
        <w:t>Final Recommendation Report</w:t>
      </w:r>
    </w:p>
    <w:p w:rsidR="00574903" w:rsidRPr="00B43828" w:rsidRDefault="00F405CE" w:rsidP="00880254">
      <w:pPr>
        <w:jc w:val="center"/>
        <w:rPr>
          <w:rFonts w:asciiTheme="minorHAnsi" w:hAnsiTheme="minorHAnsi"/>
          <w:b/>
          <w:i/>
          <w:sz w:val="28"/>
          <w:szCs w:val="28"/>
        </w:rPr>
      </w:pPr>
      <w:r w:rsidRPr="00B43828">
        <w:rPr>
          <w:rFonts w:asciiTheme="minorHAnsi" w:hAnsiTheme="minorHAnsi"/>
          <w:b/>
          <w:i/>
          <w:sz w:val="28"/>
          <w:szCs w:val="28"/>
        </w:rPr>
        <w:t xml:space="preserve">On Reuse and Disposal of </w:t>
      </w:r>
      <w:r w:rsidR="00FE18A8" w:rsidRPr="00B43828">
        <w:rPr>
          <w:rFonts w:asciiTheme="minorHAnsi" w:hAnsiTheme="minorHAnsi"/>
          <w:b/>
          <w:i/>
          <w:sz w:val="28"/>
          <w:szCs w:val="28"/>
        </w:rPr>
        <w:t>the</w:t>
      </w:r>
      <w:r w:rsidR="00EB5CB7" w:rsidRPr="00B43828">
        <w:rPr>
          <w:rFonts w:asciiTheme="minorHAnsi" w:hAnsiTheme="minorHAnsi"/>
          <w:b/>
          <w:i/>
          <w:sz w:val="28"/>
          <w:szCs w:val="28"/>
        </w:rPr>
        <w:t xml:space="preserve"> </w:t>
      </w:r>
    </w:p>
    <w:p w:rsidR="00EB5CB7" w:rsidRPr="00B43828" w:rsidRDefault="00C851CB" w:rsidP="00C851CB">
      <w:pPr>
        <w:jc w:val="center"/>
        <w:rPr>
          <w:rFonts w:asciiTheme="minorHAnsi" w:hAnsiTheme="minorHAnsi"/>
          <w:b/>
          <w:sz w:val="24"/>
          <w:szCs w:val="24"/>
        </w:rPr>
      </w:pPr>
      <w:r w:rsidRPr="00B43828">
        <w:rPr>
          <w:rFonts w:asciiTheme="minorHAnsi" w:hAnsiTheme="minorHAnsi"/>
          <w:b/>
          <w:sz w:val="24"/>
          <w:szCs w:val="24"/>
        </w:rPr>
        <w:t xml:space="preserve">Seattle Department of Transportation Mercer Corridor Excess Property </w:t>
      </w:r>
    </w:p>
    <w:p w:rsidR="00EB5CB7" w:rsidRPr="00B43828" w:rsidRDefault="00C33373" w:rsidP="00880254">
      <w:pPr>
        <w:jc w:val="center"/>
        <w:rPr>
          <w:rFonts w:asciiTheme="minorHAnsi" w:hAnsiTheme="minorHAnsi"/>
          <w:b/>
          <w:sz w:val="24"/>
          <w:szCs w:val="24"/>
        </w:rPr>
      </w:pPr>
      <w:r w:rsidRPr="00B43828">
        <w:rPr>
          <w:rFonts w:asciiTheme="minorHAnsi" w:hAnsiTheme="minorHAnsi"/>
          <w:b/>
          <w:sz w:val="24"/>
          <w:szCs w:val="24"/>
        </w:rPr>
        <w:t>PMA</w:t>
      </w:r>
      <w:r w:rsidR="000A3D0B">
        <w:rPr>
          <w:rFonts w:asciiTheme="minorHAnsi" w:hAnsiTheme="minorHAnsi"/>
          <w:b/>
          <w:sz w:val="24"/>
          <w:szCs w:val="24"/>
        </w:rPr>
        <w:t xml:space="preserve"> 4193</w:t>
      </w:r>
      <w:r w:rsidR="008B60F5">
        <w:rPr>
          <w:rFonts w:asciiTheme="minorHAnsi" w:hAnsiTheme="minorHAnsi"/>
          <w:b/>
          <w:sz w:val="24"/>
          <w:szCs w:val="24"/>
        </w:rPr>
        <w:t xml:space="preserve">, 900 Broad </w:t>
      </w:r>
      <w:r w:rsidR="0054686D">
        <w:rPr>
          <w:rFonts w:asciiTheme="minorHAnsi" w:hAnsiTheme="minorHAnsi"/>
          <w:b/>
          <w:sz w:val="24"/>
          <w:szCs w:val="24"/>
        </w:rPr>
        <w:t>Street</w:t>
      </w:r>
      <w:r w:rsidR="008B60F5">
        <w:rPr>
          <w:rFonts w:asciiTheme="minorHAnsi" w:hAnsiTheme="minorHAnsi"/>
          <w:b/>
          <w:sz w:val="24"/>
          <w:szCs w:val="24"/>
        </w:rPr>
        <w:t xml:space="preserve"> </w:t>
      </w:r>
    </w:p>
    <w:p w:rsidR="00532422" w:rsidRPr="00C548F9" w:rsidRDefault="00532422" w:rsidP="00532422">
      <w:pPr>
        <w:jc w:val="center"/>
        <w:rPr>
          <w:rFonts w:asciiTheme="minorHAnsi" w:hAnsiTheme="minorHAnsi"/>
          <w:b/>
          <w:sz w:val="24"/>
          <w:szCs w:val="24"/>
        </w:rPr>
      </w:pPr>
      <w:r>
        <w:rPr>
          <w:rFonts w:asciiTheme="minorHAnsi" w:hAnsiTheme="minorHAnsi"/>
          <w:b/>
          <w:sz w:val="24"/>
          <w:szCs w:val="24"/>
        </w:rPr>
        <w:t>and the</w:t>
      </w:r>
    </w:p>
    <w:p w:rsidR="00532422" w:rsidRPr="00B43828" w:rsidRDefault="00532422" w:rsidP="00532422">
      <w:pPr>
        <w:jc w:val="center"/>
        <w:rPr>
          <w:rFonts w:asciiTheme="minorHAnsi" w:hAnsiTheme="minorHAnsi"/>
          <w:b/>
          <w:sz w:val="24"/>
          <w:szCs w:val="24"/>
        </w:rPr>
      </w:pPr>
      <w:r w:rsidRPr="00C548F9">
        <w:rPr>
          <w:rFonts w:asciiTheme="minorHAnsi" w:hAnsiTheme="minorHAnsi"/>
          <w:b/>
          <w:sz w:val="28"/>
          <w:szCs w:val="28"/>
        </w:rPr>
        <w:t xml:space="preserve"> Report on </w:t>
      </w:r>
      <w:r>
        <w:rPr>
          <w:rFonts w:asciiTheme="minorHAnsi" w:hAnsiTheme="minorHAnsi"/>
          <w:b/>
          <w:sz w:val="28"/>
          <w:szCs w:val="28"/>
        </w:rPr>
        <w:t xml:space="preserve">the </w:t>
      </w:r>
      <w:r w:rsidRPr="00C548F9">
        <w:rPr>
          <w:rFonts w:asciiTheme="minorHAnsi" w:hAnsiTheme="minorHAnsi"/>
          <w:b/>
          <w:sz w:val="28"/>
          <w:szCs w:val="28"/>
        </w:rPr>
        <w:t>Public Involvement Pla</w:t>
      </w:r>
      <w:r>
        <w:rPr>
          <w:rFonts w:asciiTheme="minorHAnsi" w:hAnsiTheme="minorHAnsi"/>
          <w:b/>
          <w:sz w:val="24"/>
          <w:szCs w:val="24"/>
        </w:rPr>
        <w:t xml:space="preserve">n </w:t>
      </w:r>
    </w:p>
    <w:p w:rsidR="00532422" w:rsidRPr="00B43828" w:rsidRDefault="00DD4F34" w:rsidP="00532422">
      <w:pPr>
        <w:jc w:val="center"/>
        <w:rPr>
          <w:rFonts w:asciiTheme="minorHAnsi" w:hAnsiTheme="minorHAnsi"/>
          <w:b/>
          <w:sz w:val="24"/>
          <w:szCs w:val="24"/>
        </w:rPr>
      </w:pPr>
      <w:r>
        <w:rPr>
          <w:rFonts w:asciiTheme="minorHAnsi" w:hAnsiTheme="minorHAnsi"/>
          <w:b/>
          <w:sz w:val="24"/>
          <w:szCs w:val="24"/>
        </w:rPr>
        <w:t>June 1</w:t>
      </w:r>
      <w:r w:rsidR="00A55922">
        <w:rPr>
          <w:rFonts w:asciiTheme="minorHAnsi" w:hAnsiTheme="minorHAnsi"/>
          <w:b/>
          <w:sz w:val="24"/>
          <w:szCs w:val="24"/>
        </w:rPr>
        <w:t>, 2016</w:t>
      </w:r>
    </w:p>
    <w:p w:rsidR="00FE18A8" w:rsidRDefault="00FE18A8" w:rsidP="00880254">
      <w:pPr>
        <w:rPr>
          <w:rFonts w:asciiTheme="minorHAnsi" w:hAnsiTheme="minorHAnsi"/>
          <w:b/>
          <w:i/>
          <w:sz w:val="24"/>
          <w:szCs w:val="24"/>
          <w:highlight w:val="yellow"/>
        </w:rPr>
      </w:pPr>
    </w:p>
    <w:p w:rsidR="002B299C" w:rsidRPr="00B43828" w:rsidRDefault="002B299C" w:rsidP="002B299C">
      <w:pPr>
        <w:ind w:right="86"/>
        <w:rPr>
          <w:rFonts w:asciiTheme="minorHAnsi" w:hAnsiTheme="minorHAnsi"/>
          <w:b/>
          <w:sz w:val="24"/>
          <w:szCs w:val="24"/>
          <w:u w:val="single"/>
        </w:rPr>
      </w:pPr>
      <w:r>
        <w:rPr>
          <w:rFonts w:asciiTheme="minorHAnsi" w:hAnsiTheme="minorHAnsi"/>
          <w:b/>
          <w:sz w:val="24"/>
          <w:szCs w:val="24"/>
          <w:u w:val="single"/>
        </w:rPr>
        <w:t>Final</w:t>
      </w:r>
      <w:r w:rsidR="0088633C">
        <w:rPr>
          <w:rFonts w:asciiTheme="minorHAnsi" w:hAnsiTheme="minorHAnsi"/>
          <w:b/>
          <w:sz w:val="24"/>
          <w:szCs w:val="24"/>
          <w:u w:val="single"/>
        </w:rPr>
        <w:t xml:space="preserve"> Report</w:t>
      </w:r>
    </w:p>
    <w:p w:rsidR="002B299C" w:rsidRDefault="002B299C" w:rsidP="002B299C">
      <w:pPr>
        <w:ind w:right="-4"/>
        <w:rPr>
          <w:rFonts w:asciiTheme="minorHAnsi" w:hAnsiTheme="minorHAnsi"/>
          <w:sz w:val="24"/>
          <w:szCs w:val="24"/>
        </w:rPr>
      </w:pPr>
      <w:r>
        <w:rPr>
          <w:rFonts w:asciiTheme="minorHAnsi" w:hAnsiTheme="minorHAnsi"/>
          <w:sz w:val="24"/>
          <w:szCs w:val="24"/>
        </w:rPr>
        <w:t xml:space="preserve">The Final Recommendation report updates information that was included in the </w:t>
      </w:r>
      <w:r w:rsidRPr="00B43828">
        <w:rPr>
          <w:rFonts w:asciiTheme="minorHAnsi" w:hAnsiTheme="minorHAnsi"/>
          <w:sz w:val="24"/>
          <w:szCs w:val="24"/>
        </w:rPr>
        <w:t>“Preliminary Recommendation Report on the Reuse and Disposal of Excess Property</w:t>
      </w:r>
      <w:r>
        <w:rPr>
          <w:rFonts w:asciiTheme="minorHAnsi" w:hAnsiTheme="minorHAnsi"/>
          <w:sz w:val="24"/>
          <w:szCs w:val="24"/>
        </w:rPr>
        <w:t xml:space="preserve">” that was published on September 8, 2014. </w:t>
      </w:r>
    </w:p>
    <w:p w:rsidR="002B299C" w:rsidRPr="00B43828" w:rsidRDefault="002B299C" w:rsidP="00880254">
      <w:pPr>
        <w:rPr>
          <w:rFonts w:asciiTheme="minorHAnsi" w:hAnsiTheme="minorHAnsi"/>
          <w:b/>
          <w:i/>
          <w:sz w:val="24"/>
          <w:szCs w:val="24"/>
          <w:highlight w:val="yellow"/>
        </w:rPr>
      </w:pPr>
    </w:p>
    <w:p w:rsidR="00EB5CB7" w:rsidRPr="00B43828" w:rsidRDefault="00EB5CB7" w:rsidP="00F6543D">
      <w:pPr>
        <w:ind w:right="86"/>
        <w:rPr>
          <w:rFonts w:asciiTheme="minorHAnsi" w:hAnsiTheme="minorHAnsi"/>
          <w:b/>
          <w:sz w:val="24"/>
          <w:szCs w:val="24"/>
          <w:u w:val="single"/>
        </w:rPr>
      </w:pPr>
      <w:r w:rsidRPr="00B43828">
        <w:rPr>
          <w:rFonts w:asciiTheme="minorHAnsi" w:hAnsiTheme="minorHAnsi"/>
          <w:b/>
          <w:sz w:val="24"/>
          <w:szCs w:val="24"/>
          <w:u w:val="single"/>
        </w:rPr>
        <w:t>Purpose of Preliminary Report</w:t>
      </w:r>
      <w:r w:rsidR="00741CCA" w:rsidRPr="00B43828">
        <w:rPr>
          <w:rFonts w:asciiTheme="minorHAnsi" w:hAnsiTheme="minorHAnsi"/>
          <w:b/>
          <w:sz w:val="24"/>
          <w:szCs w:val="24"/>
          <w:u w:val="single"/>
        </w:rPr>
        <w:t xml:space="preserve"> </w:t>
      </w:r>
      <w:r w:rsidRPr="00B43828">
        <w:rPr>
          <w:rFonts w:asciiTheme="minorHAnsi" w:hAnsiTheme="minorHAnsi"/>
          <w:b/>
          <w:sz w:val="24"/>
          <w:szCs w:val="24"/>
          <w:u w:val="single"/>
        </w:rPr>
        <w:t xml:space="preserve"> </w:t>
      </w:r>
    </w:p>
    <w:p w:rsidR="00574903" w:rsidRPr="00B43828" w:rsidRDefault="00614AEC" w:rsidP="00F6543D">
      <w:pPr>
        <w:ind w:right="-4"/>
        <w:rPr>
          <w:rFonts w:asciiTheme="minorHAnsi" w:hAnsiTheme="minorHAnsi"/>
          <w:sz w:val="24"/>
          <w:szCs w:val="24"/>
        </w:rPr>
      </w:pPr>
      <w:r w:rsidRPr="00B43828">
        <w:rPr>
          <w:rFonts w:asciiTheme="minorHAnsi" w:hAnsiTheme="minorHAnsi"/>
          <w:sz w:val="24"/>
          <w:szCs w:val="24"/>
        </w:rPr>
        <w:t>In response to a City</w:t>
      </w:r>
      <w:r w:rsidR="00CD63CF" w:rsidRPr="00B43828">
        <w:rPr>
          <w:rFonts w:asciiTheme="minorHAnsi" w:hAnsiTheme="minorHAnsi"/>
          <w:sz w:val="24"/>
          <w:szCs w:val="24"/>
        </w:rPr>
        <w:t xml:space="preserve"> </w:t>
      </w:r>
      <w:r w:rsidR="00F6543D" w:rsidRPr="00B43828">
        <w:rPr>
          <w:rFonts w:asciiTheme="minorHAnsi" w:hAnsiTheme="minorHAnsi"/>
          <w:sz w:val="24"/>
          <w:szCs w:val="24"/>
        </w:rPr>
        <w:t xml:space="preserve">of </w:t>
      </w:r>
      <w:r w:rsidR="005A6B32" w:rsidRPr="00B43828">
        <w:rPr>
          <w:rFonts w:asciiTheme="minorHAnsi" w:hAnsiTheme="minorHAnsi"/>
          <w:sz w:val="24"/>
          <w:szCs w:val="24"/>
        </w:rPr>
        <w:t>Seattle</w:t>
      </w:r>
      <w:r w:rsidR="00F6543D" w:rsidRPr="00B43828">
        <w:rPr>
          <w:rFonts w:asciiTheme="minorHAnsi" w:hAnsiTheme="minorHAnsi"/>
          <w:sz w:val="24"/>
          <w:szCs w:val="24"/>
        </w:rPr>
        <w:t xml:space="preserve"> </w:t>
      </w:r>
      <w:r w:rsidRPr="00B43828">
        <w:rPr>
          <w:rFonts w:asciiTheme="minorHAnsi" w:hAnsiTheme="minorHAnsi"/>
          <w:sz w:val="24"/>
          <w:szCs w:val="24"/>
        </w:rPr>
        <w:t>Jurisdictional Department</w:t>
      </w:r>
      <w:r w:rsidR="00CD63CF" w:rsidRPr="00B43828">
        <w:rPr>
          <w:rFonts w:asciiTheme="minorHAnsi" w:hAnsiTheme="minorHAnsi"/>
          <w:sz w:val="24"/>
          <w:szCs w:val="24"/>
        </w:rPr>
        <w:t xml:space="preserve"> identifying a property</w:t>
      </w:r>
      <w:r w:rsidRPr="00B43828">
        <w:rPr>
          <w:rFonts w:asciiTheme="minorHAnsi" w:hAnsiTheme="minorHAnsi"/>
          <w:sz w:val="24"/>
          <w:szCs w:val="24"/>
        </w:rPr>
        <w:t xml:space="preserve"> as “Excess” to their </w:t>
      </w:r>
      <w:r w:rsidR="00CD63CF" w:rsidRPr="00B43828">
        <w:rPr>
          <w:rFonts w:asciiTheme="minorHAnsi" w:hAnsiTheme="minorHAnsi"/>
          <w:sz w:val="24"/>
          <w:szCs w:val="24"/>
        </w:rPr>
        <w:t xml:space="preserve">needs, </w:t>
      </w:r>
      <w:r w:rsidR="00A604C2" w:rsidRPr="00B43828">
        <w:rPr>
          <w:rFonts w:asciiTheme="minorHAnsi" w:hAnsiTheme="minorHAnsi"/>
          <w:sz w:val="24"/>
          <w:szCs w:val="24"/>
        </w:rPr>
        <w:t>the Real Estate Services (RES) section of the Department of Finance and Administrative Services (FAS) initiates a process to review and evaluate va</w:t>
      </w:r>
      <w:r w:rsidR="0088633C">
        <w:rPr>
          <w:rFonts w:asciiTheme="minorHAnsi" w:hAnsiTheme="minorHAnsi"/>
          <w:sz w:val="24"/>
          <w:szCs w:val="24"/>
        </w:rPr>
        <w:t>rious options for the property.</w:t>
      </w:r>
      <w:r w:rsidR="00A604C2" w:rsidRPr="00B43828">
        <w:rPr>
          <w:rFonts w:asciiTheme="minorHAnsi" w:hAnsiTheme="minorHAnsi"/>
          <w:sz w:val="24"/>
          <w:szCs w:val="24"/>
        </w:rPr>
        <w:t xml:space="preserve"> RES </w:t>
      </w:r>
      <w:r w:rsidR="00BC649C" w:rsidRPr="00B43828">
        <w:rPr>
          <w:rFonts w:asciiTheme="minorHAnsi" w:hAnsiTheme="minorHAnsi"/>
          <w:sz w:val="24"/>
          <w:szCs w:val="24"/>
        </w:rPr>
        <w:t>prepares a report</w:t>
      </w:r>
      <w:r w:rsidR="00CD63CF" w:rsidRPr="00B43828">
        <w:rPr>
          <w:rFonts w:asciiTheme="minorHAnsi" w:hAnsiTheme="minorHAnsi"/>
          <w:sz w:val="24"/>
          <w:szCs w:val="24"/>
        </w:rPr>
        <w:t xml:space="preserve"> titled </w:t>
      </w:r>
      <w:r w:rsidR="00363899">
        <w:rPr>
          <w:rFonts w:asciiTheme="minorHAnsi" w:hAnsiTheme="minorHAnsi"/>
          <w:sz w:val="24"/>
          <w:szCs w:val="24"/>
        </w:rPr>
        <w:t>“</w:t>
      </w:r>
      <w:r w:rsidR="00CD63CF" w:rsidRPr="00B43828">
        <w:rPr>
          <w:rFonts w:asciiTheme="minorHAnsi" w:hAnsiTheme="minorHAnsi"/>
          <w:sz w:val="24"/>
          <w:szCs w:val="24"/>
        </w:rPr>
        <w:t>Preliminary Recommendation Report on the Reuse and</w:t>
      </w:r>
      <w:r w:rsidR="00BC649C" w:rsidRPr="00B43828">
        <w:rPr>
          <w:rFonts w:asciiTheme="minorHAnsi" w:hAnsiTheme="minorHAnsi"/>
          <w:sz w:val="24"/>
          <w:szCs w:val="24"/>
        </w:rPr>
        <w:t xml:space="preserve"> Disposal of Exce</w:t>
      </w:r>
      <w:r w:rsidRPr="00B43828">
        <w:rPr>
          <w:rFonts w:asciiTheme="minorHAnsi" w:hAnsiTheme="minorHAnsi"/>
          <w:sz w:val="24"/>
          <w:szCs w:val="24"/>
        </w:rPr>
        <w:t>ss Property</w:t>
      </w:r>
      <w:r w:rsidR="00363899">
        <w:rPr>
          <w:rFonts w:asciiTheme="minorHAnsi" w:hAnsiTheme="minorHAnsi"/>
          <w:sz w:val="24"/>
          <w:szCs w:val="24"/>
        </w:rPr>
        <w:t>”</w:t>
      </w:r>
      <w:r w:rsidRPr="00B43828">
        <w:rPr>
          <w:rFonts w:asciiTheme="minorHAnsi" w:hAnsiTheme="minorHAnsi"/>
          <w:sz w:val="24"/>
          <w:szCs w:val="24"/>
        </w:rPr>
        <w:t xml:space="preserve">, which documents </w:t>
      </w:r>
      <w:r w:rsidR="001E38DA">
        <w:rPr>
          <w:rFonts w:asciiTheme="minorHAnsi" w:hAnsiTheme="minorHAnsi"/>
          <w:sz w:val="24"/>
          <w:szCs w:val="24"/>
        </w:rPr>
        <w:t xml:space="preserve">the </w:t>
      </w:r>
      <w:r w:rsidR="00A10B98">
        <w:rPr>
          <w:rFonts w:asciiTheme="minorHAnsi" w:hAnsiTheme="minorHAnsi"/>
          <w:sz w:val="24"/>
          <w:szCs w:val="24"/>
        </w:rPr>
        <w:t>Departments’</w:t>
      </w:r>
      <w:r w:rsidR="00A604C2" w:rsidRPr="00B43828">
        <w:rPr>
          <w:rFonts w:asciiTheme="minorHAnsi" w:hAnsiTheme="minorHAnsi"/>
          <w:sz w:val="24"/>
          <w:szCs w:val="24"/>
        </w:rPr>
        <w:t xml:space="preserve"> </w:t>
      </w:r>
      <w:r w:rsidR="00BC649C" w:rsidRPr="00B43828">
        <w:rPr>
          <w:rFonts w:asciiTheme="minorHAnsi" w:hAnsiTheme="minorHAnsi"/>
          <w:sz w:val="24"/>
          <w:szCs w:val="24"/>
        </w:rPr>
        <w:t>analysis</w:t>
      </w:r>
      <w:r w:rsidR="005A7EA8">
        <w:rPr>
          <w:rFonts w:asciiTheme="minorHAnsi" w:hAnsiTheme="minorHAnsi"/>
          <w:sz w:val="24"/>
          <w:szCs w:val="24"/>
        </w:rPr>
        <w:t xml:space="preserve"> and recommendation</w:t>
      </w:r>
      <w:r w:rsidR="001E38DA">
        <w:rPr>
          <w:rFonts w:asciiTheme="minorHAnsi" w:hAnsiTheme="minorHAnsi"/>
          <w:sz w:val="24"/>
          <w:szCs w:val="24"/>
        </w:rPr>
        <w:t>s</w:t>
      </w:r>
      <w:r w:rsidR="0088633C">
        <w:rPr>
          <w:rFonts w:asciiTheme="minorHAnsi" w:hAnsiTheme="minorHAnsi"/>
          <w:sz w:val="24"/>
          <w:szCs w:val="24"/>
        </w:rPr>
        <w:t xml:space="preserve">. </w:t>
      </w:r>
      <w:r w:rsidRPr="00B43828">
        <w:rPr>
          <w:rFonts w:asciiTheme="minorHAnsi" w:hAnsiTheme="minorHAnsi"/>
          <w:sz w:val="24"/>
          <w:szCs w:val="24"/>
        </w:rPr>
        <w:t xml:space="preserve">This report </w:t>
      </w:r>
      <w:r w:rsidR="00BC649C" w:rsidRPr="00B43828">
        <w:rPr>
          <w:rFonts w:asciiTheme="minorHAnsi" w:hAnsiTheme="minorHAnsi"/>
          <w:sz w:val="24"/>
          <w:szCs w:val="24"/>
        </w:rPr>
        <w:t xml:space="preserve">is prepared in accordance with City of Seattle Council </w:t>
      </w:r>
      <w:r w:rsidR="00E50F03" w:rsidRPr="00B43828">
        <w:rPr>
          <w:rFonts w:asciiTheme="minorHAnsi" w:hAnsiTheme="minorHAnsi"/>
          <w:sz w:val="24"/>
          <w:szCs w:val="24"/>
        </w:rPr>
        <w:t xml:space="preserve">Resolution </w:t>
      </w:r>
      <w:hyperlink r:id="rId10" w:history="1">
        <w:r w:rsidR="00E50F03" w:rsidRPr="00B43828">
          <w:rPr>
            <w:rStyle w:val="Hyperlink"/>
            <w:rFonts w:asciiTheme="minorHAnsi" w:hAnsiTheme="minorHAnsi"/>
            <w:sz w:val="24"/>
            <w:szCs w:val="24"/>
          </w:rPr>
          <w:t>29799</w:t>
        </w:r>
      </w:hyperlink>
      <w:r w:rsidR="0071206B">
        <w:rPr>
          <w:rFonts w:asciiTheme="minorHAnsi" w:hAnsiTheme="minorHAnsi"/>
          <w:sz w:val="24"/>
          <w:szCs w:val="24"/>
        </w:rPr>
        <w:t>,</w:t>
      </w:r>
      <w:r w:rsidR="00BC649C" w:rsidRPr="00B43828">
        <w:rPr>
          <w:rFonts w:asciiTheme="minorHAnsi" w:hAnsiTheme="minorHAnsi"/>
          <w:sz w:val="24"/>
          <w:szCs w:val="24"/>
        </w:rPr>
        <w:t xml:space="preserve"> as modified by </w:t>
      </w:r>
      <w:r w:rsidR="00CD63CF" w:rsidRPr="00B43828">
        <w:rPr>
          <w:rFonts w:asciiTheme="minorHAnsi" w:hAnsiTheme="minorHAnsi"/>
          <w:sz w:val="24"/>
          <w:szCs w:val="24"/>
        </w:rPr>
        <w:t xml:space="preserve">Resolution </w:t>
      </w:r>
      <w:hyperlink r:id="rId11" w:history="1">
        <w:r w:rsidR="003A5011" w:rsidRPr="00B43828">
          <w:rPr>
            <w:rStyle w:val="Hyperlink"/>
            <w:rFonts w:asciiTheme="minorHAnsi" w:hAnsiTheme="minorHAnsi"/>
            <w:sz w:val="24"/>
            <w:szCs w:val="24"/>
          </w:rPr>
          <w:t>30862</w:t>
        </w:r>
      </w:hyperlink>
      <w:r w:rsidR="00BC649C" w:rsidRPr="00B43828">
        <w:rPr>
          <w:rFonts w:asciiTheme="minorHAnsi" w:hAnsiTheme="minorHAnsi"/>
          <w:sz w:val="24"/>
          <w:szCs w:val="24"/>
        </w:rPr>
        <w:t xml:space="preserve">. </w:t>
      </w:r>
    </w:p>
    <w:p w:rsidR="00BD08C3" w:rsidRPr="00B43828" w:rsidRDefault="00BD08C3" w:rsidP="00F6543D">
      <w:pPr>
        <w:ind w:right="86"/>
        <w:rPr>
          <w:rFonts w:asciiTheme="minorHAnsi" w:hAnsiTheme="minorHAnsi"/>
          <w:b/>
          <w:sz w:val="24"/>
          <w:szCs w:val="24"/>
        </w:rPr>
      </w:pPr>
    </w:p>
    <w:p w:rsidR="00EB5CB7" w:rsidRPr="00B43828" w:rsidRDefault="00FE18A8" w:rsidP="00F6543D">
      <w:pPr>
        <w:ind w:right="86"/>
        <w:rPr>
          <w:rFonts w:asciiTheme="minorHAnsi" w:hAnsiTheme="minorHAnsi"/>
          <w:b/>
          <w:sz w:val="24"/>
          <w:szCs w:val="24"/>
          <w:u w:val="single"/>
        </w:rPr>
      </w:pPr>
      <w:r w:rsidRPr="00B43828">
        <w:rPr>
          <w:rFonts w:asciiTheme="minorHAnsi" w:hAnsiTheme="minorHAnsi"/>
          <w:b/>
          <w:sz w:val="24"/>
          <w:szCs w:val="24"/>
          <w:u w:val="single"/>
        </w:rPr>
        <w:t>Executive Recommendation</w:t>
      </w:r>
    </w:p>
    <w:p w:rsidR="00BD6342" w:rsidRPr="00B43828" w:rsidRDefault="00A10B98" w:rsidP="00F6543D">
      <w:pPr>
        <w:ind w:right="86"/>
        <w:rPr>
          <w:rFonts w:asciiTheme="minorHAnsi" w:hAnsiTheme="minorHAnsi"/>
          <w:sz w:val="24"/>
          <w:szCs w:val="24"/>
        </w:rPr>
      </w:pPr>
      <w:r>
        <w:rPr>
          <w:rFonts w:asciiTheme="minorHAnsi" w:hAnsiTheme="minorHAnsi"/>
          <w:sz w:val="24"/>
          <w:szCs w:val="24"/>
        </w:rPr>
        <w:t xml:space="preserve">FAS </w:t>
      </w:r>
      <w:r w:rsidRPr="00B43828">
        <w:rPr>
          <w:rFonts w:asciiTheme="minorHAnsi" w:hAnsiTheme="minorHAnsi"/>
          <w:sz w:val="24"/>
          <w:szCs w:val="24"/>
        </w:rPr>
        <w:t>recommends</w:t>
      </w:r>
      <w:r>
        <w:rPr>
          <w:rFonts w:asciiTheme="minorHAnsi" w:hAnsiTheme="minorHAnsi"/>
          <w:sz w:val="24"/>
          <w:szCs w:val="24"/>
        </w:rPr>
        <w:t xml:space="preserve"> that</w:t>
      </w:r>
      <w:r w:rsidRPr="00B43828">
        <w:rPr>
          <w:rFonts w:asciiTheme="minorHAnsi" w:hAnsiTheme="minorHAnsi"/>
          <w:sz w:val="24"/>
          <w:szCs w:val="24"/>
        </w:rPr>
        <w:t xml:space="preserve"> the property be sold at</w:t>
      </w:r>
      <w:r>
        <w:rPr>
          <w:rFonts w:asciiTheme="minorHAnsi" w:hAnsiTheme="minorHAnsi"/>
          <w:sz w:val="24"/>
          <w:szCs w:val="24"/>
        </w:rPr>
        <w:t xml:space="preserve"> fair market value through an open </w:t>
      </w:r>
      <w:r w:rsidR="0088633C">
        <w:rPr>
          <w:rFonts w:asciiTheme="minorHAnsi" w:hAnsiTheme="minorHAnsi"/>
          <w:sz w:val="24"/>
          <w:szCs w:val="24"/>
        </w:rPr>
        <w:t>and competitive sales process.</w:t>
      </w:r>
    </w:p>
    <w:p w:rsidR="00F414E7" w:rsidRPr="00B43828" w:rsidRDefault="00F414E7" w:rsidP="00F6543D">
      <w:pPr>
        <w:ind w:right="86"/>
        <w:rPr>
          <w:rFonts w:asciiTheme="minorHAnsi" w:hAnsiTheme="minorHAnsi"/>
          <w:b/>
          <w:sz w:val="24"/>
          <w:szCs w:val="24"/>
        </w:rPr>
      </w:pPr>
    </w:p>
    <w:p w:rsidR="00574903" w:rsidRPr="00B43828" w:rsidRDefault="00614AEC" w:rsidP="00F6543D">
      <w:pPr>
        <w:ind w:right="86"/>
        <w:rPr>
          <w:rFonts w:asciiTheme="minorHAnsi" w:hAnsiTheme="minorHAnsi"/>
          <w:b/>
          <w:sz w:val="24"/>
          <w:szCs w:val="24"/>
          <w:u w:val="single"/>
        </w:rPr>
      </w:pPr>
      <w:r w:rsidRPr="00B43828">
        <w:rPr>
          <w:rFonts w:asciiTheme="minorHAnsi" w:hAnsiTheme="minorHAnsi"/>
          <w:b/>
          <w:sz w:val="24"/>
          <w:szCs w:val="24"/>
          <w:u w:val="single"/>
        </w:rPr>
        <w:t>Background Information</w:t>
      </w:r>
    </w:p>
    <w:p w:rsidR="00614AEC" w:rsidRPr="00B43828" w:rsidRDefault="000C0D6C" w:rsidP="00F6543D">
      <w:pPr>
        <w:ind w:right="86"/>
        <w:rPr>
          <w:rFonts w:asciiTheme="minorHAnsi" w:hAnsiTheme="minorHAnsi"/>
          <w:sz w:val="24"/>
          <w:szCs w:val="24"/>
        </w:rPr>
      </w:pPr>
      <w:r w:rsidRPr="00B43828">
        <w:rPr>
          <w:rFonts w:asciiTheme="minorHAnsi" w:hAnsiTheme="minorHAnsi"/>
          <w:sz w:val="24"/>
          <w:szCs w:val="24"/>
        </w:rPr>
        <w:t>The property</w:t>
      </w:r>
      <w:r w:rsidR="009F0E3F">
        <w:rPr>
          <w:rFonts w:asciiTheme="minorHAnsi" w:hAnsiTheme="minorHAnsi"/>
          <w:sz w:val="24"/>
          <w:szCs w:val="24"/>
        </w:rPr>
        <w:t xml:space="preserve"> </w:t>
      </w:r>
      <w:r>
        <w:rPr>
          <w:rFonts w:asciiTheme="minorHAnsi" w:hAnsiTheme="minorHAnsi"/>
          <w:sz w:val="24"/>
          <w:szCs w:val="24"/>
        </w:rPr>
        <w:t>is under the jurisdiction of the Seattle Depa</w:t>
      </w:r>
      <w:r w:rsidR="009F0E3F">
        <w:rPr>
          <w:rFonts w:asciiTheme="minorHAnsi" w:hAnsiTheme="minorHAnsi"/>
          <w:sz w:val="24"/>
          <w:szCs w:val="24"/>
        </w:rPr>
        <w:t>rtment of Transportation (SDOT)</w:t>
      </w:r>
      <w:r w:rsidRPr="00B43828">
        <w:rPr>
          <w:rFonts w:asciiTheme="minorHAnsi" w:hAnsiTheme="minorHAnsi"/>
          <w:sz w:val="24"/>
          <w:szCs w:val="24"/>
        </w:rPr>
        <w:t xml:space="preserve">. </w:t>
      </w:r>
      <w:r w:rsidR="006E7C88" w:rsidRPr="00B43828">
        <w:rPr>
          <w:rFonts w:asciiTheme="minorHAnsi" w:hAnsiTheme="minorHAnsi"/>
          <w:sz w:val="24"/>
          <w:szCs w:val="24"/>
        </w:rPr>
        <w:t xml:space="preserve">This </w:t>
      </w:r>
      <w:r w:rsidR="005A6B32" w:rsidRPr="00B43828">
        <w:rPr>
          <w:rFonts w:asciiTheme="minorHAnsi" w:hAnsiTheme="minorHAnsi"/>
          <w:sz w:val="24"/>
          <w:szCs w:val="24"/>
        </w:rPr>
        <w:t>property</w:t>
      </w:r>
      <w:r w:rsidR="000041BE" w:rsidRPr="00B43828">
        <w:rPr>
          <w:rFonts w:asciiTheme="minorHAnsi" w:hAnsiTheme="minorHAnsi"/>
          <w:sz w:val="24"/>
          <w:szCs w:val="24"/>
        </w:rPr>
        <w:t xml:space="preserve"> is</w:t>
      </w:r>
      <w:r w:rsidR="009F0E3F" w:rsidRPr="00B43828">
        <w:rPr>
          <w:rFonts w:asciiTheme="minorHAnsi" w:hAnsiTheme="minorHAnsi"/>
          <w:sz w:val="24"/>
          <w:szCs w:val="24"/>
        </w:rPr>
        <w:t xml:space="preserve"> located at </w:t>
      </w:r>
      <w:r w:rsidR="009F0E3F">
        <w:rPr>
          <w:rFonts w:asciiTheme="minorHAnsi" w:hAnsiTheme="minorHAnsi"/>
          <w:sz w:val="24"/>
          <w:szCs w:val="24"/>
        </w:rPr>
        <w:t>900 Broad</w:t>
      </w:r>
      <w:r w:rsidR="009F0E3F" w:rsidRPr="00B43828">
        <w:rPr>
          <w:rFonts w:asciiTheme="minorHAnsi" w:hAnsiTheme="minorHAnsi"/>
          <w:sz w:val="24"/>
          <w:szCs w:val="24"/>
        </w:rPr>
        <w:t xml:space="preserve"> Street</w:t>
      </w:r>
      <w:r w:rsidR="009F0E3F">
        <w:rPr>
          <w:rFonts w:asciiTheme="minorHAnsi" w:hAnsiTheme="minorHAnsi"/>
          <w:sz w:val="24"/>
          <w:szCs w:val="24"/>
        </w:rPr>
        <w:t xml:space="preserve">, which is </w:t>
      </w:r>
      <w:r w:rsidR="00886DD6" w:rsidRPr="00B43828">
        <w:rPr>
          <w:rFonts w:asciiTheme="minorHAnsi" w:hAnsiTheme="minorHAnsi"/>
          <w:sz w:val="24"/>
          <w:szCs w:val="24"/>
        </w:rPr>
        <w:t xml:space="preserve">at the </w:t>
      </w:r>
      <w:r w:rsidR="000041BE" w:rsidRPr="00B43828">
        <w:rPr>
          <w:rFonts w:asciiTheme="minorHAnsi" w:hAnsiTheme="minorHAnsi"/>
          <w:sz w:val="24"/>
          <w:szCs w:val="24"/>
        </w:rPr>
        <w:t>s</w:t>
      </w:r>
      <w:r w:rsidR="00FC6FF4">
        <w:rPr>
          <w:rFonts w:asciiTheme="minorHAnsi" w:hAnsiTheme="minorHAnsi"/>
          <w:sz w:val="24"/>
          <w:szCs w:val="24"/>
        </w:rPr>
        <w:t>outhern portion of a block bounded by 9</w:t>
      </w:r>
      <w:r w:rsidR="00FC6FF4" w:rsidRPr="00FC6FF4">
        <w:rPr>
          <w:rFonts w:asciiTheme="minorHAnsi" w:hAnsiTheme="minorHAnsi"/>
          <w:sz w:val="24"/>
          <w:szCs w:val="24"/>
          <w:vertAlign w:val="superscript"/>
        </w:rPr>
        <w:t>th</w:t>
      </w:r>
      <w:r w:rsidR="00FC6FF4">
        <w:rPr>
          <w:rFonts w:asciiTheme="minorHAnsi" w:hAnsiTheme="minorHAnsi"/>
          <w:sz w:val="24"/>
          <w:szCs w:val="24"/>
        </w:rPr>
        <w:t xml:space="preserve"> Avenue, Broad Street, an</w:t>
      </w:r>
      <w:r w:rsidR="0071206B">
        <w:rPr>
          <w:rFonts w:asciiTheme="minorHAnsi" w:hAnsiTheme="minorHAnsi"/>
          <w:sz w:val="24"/>
          <w:szCs w:val="24"/>
        </w:rPr>
        <w:t>d</w:t>
      </w:r>
      <w:r w:rsidR="00FC6FF4">
        <w:rPr>
          <w:rFonts w:asciiTheme="minorHAnsi" w:hAnsiTheme="minorHAnsi"/>
          <w:sz w:val="24"/>
          <w:szCs w:val="24"/>
        </w:rPr>
        <w:t xml:space="preserve"> Westlake Avenue North. </w:t>
      </w:r>
      <w:r w:rsidR="00F625FB" w:rsidRPr="00B43828">
        <w:rPr>
          <w:rFonts w:asciiTheme="minorHAnsi" w:hAnsiTheme="minorHAnsi"/>
          <w:sz w:val="24"/>
          <w:szCs w:val="24"/>
        </w:rPr>
        <w:t>(</w:t>
      </w:r>
      <w:r w:rsidR="005A6B32" w:rsidRPr="00B43828">
        <w:rPr>
          <w:rFonts w:asciiTheme="minorHAnsi" w:hAnsiTheme="minorHAnsi"/>
          <w:sz w:val="24"/>
          <w:szCs w:val="24"/>
        </w:rPr>
        <w:t>See</w:t>
      </w:r>
      <w:r w:rsidR="00F625FB" w:rsidRPr="00B43828">
        <w:rPr>
          <w:rFonts w:asciiTheme="minorHAnsi" w:hAnsiTheme="minorHAnsi"/>
          <w:sz w:val="24"/>
          <w:szCs w:val="24"/>
        </w:rPr>
        <w:t xml:space="preserve"> Appendix A for a detailed property description)</w:t>
      </w:r>
      <w:r w:rsidR="00241233" w:rsidRPr="00B43828">
        <w:rPr>
          <w:rFonts w:asciiTheme="minorHAnsi" w:hAnsiTheme="minorHAnsi"/>
          <w:sz w:val="24"/>
          <w:szCs w:val="24"/>
        </w:rPr>
        <w:t xml:space="preserve"> </w:t>
      </w:r>
      <w:r w:rsidR="00FC6FF4">
        <w:rPr>
          <w:rFonts w:asciiTheme="minorHAnsi" w:hAnsiTheme="minorHAnsi"/>
          <w:sz w:val="24"/>
          <w:szCs w:val="24"/>
        </w:rPr>
        <w:t>The property was acquired in 1971 to be used as a part of t</w:t>
      </w:r>
      <w:r w:rsidR="00700369">
        <w:rPr>
          <w:rFonts w:asciiTheme="minorHAnsi" w:hAnsiTheme="minorHAnsi"/>
          <w:sz w:val="24"/>
          <w:szCs w:val="24"/>
        </w:rPr>
        <w:t>he pro</w:t>
      </w:r>
      <w:r w:rsidR="00DD4F34">
        <w:rPr>
          <w:rFonts w:asciiTheme="minorHAnsi" w:hAnsiTheme="minorHAnsi"/>
          <w:sz w:val="24"/>
          <w:szCs w:val="24"/>
        </w:rPr>
        <w:t>posed Bay Freeway P</w:t>
      </w:r>
      <w:r w:rsidR="00700369">
        <w:rPr>
          <w:rFonts w:asciiTheme="minorHAnsi" w:hAnsiTheme="minorHAnsi"/>
          <w:sz w:val="24"/>
          <w:szCs w:val="24"/>
        </w:rPr>
        <w:t>roject, which was never built.</w:t>
      </w:r>
      <w:r w:rsidR="00886DD6" w:rsidRPr="00B43828">
        <w:rPr>
          <w:rFonts w:asciiTheme="minorHAnsi" w:hAnsiTheme="minorHAnsi"/>
          <w:sz w:val="24"/>
          <w:szCs w:val="24"/>
        </w:rPr>
        <w:t xml:space="preserve"> </w:t>
      </w:r>
      <w:r w:rsidR="00064855">
        <w:rPr>
          <w:rFonts w:asciiTheme="minorHAnsi" w:hAnsiTheme="minorHAnsi"/>
          <w:sz w:val="24"/>
          <w:szCs w:val="24"/>
        </w:rPr>
        <w:t>The Mercer C</w:t>
      </w:r>
      <w:r w:rsidR="00FC6FF4">
        <w:rPr>
          <w:rFonts w:asciiTheme="minorHAnsi" w:hAnsiTheme="minorHAnsi"/>
          <w:sz w:val="24"/>
          <w:szCs w:val="24"/>
        </w:rPr>
        <w:t>orrido</w:t>
      </w:r>
      <w:r w:rsidR="00064855">
        <w:rPr>
          <w:rFonts w:asciiTheme="minorHAnsi" w:hAnsiTheme="minorHAnsi"/>
          <w:sz w:val="24"/>
          <w:szCs w:val="24"/>
        </w:rPr>
        <w:t>r P</w:t>
      </w:r>
      <w:r w:rsidR="00700369">
        <w:rPr>
          <w:rFonts w:asciiTheme="minorHAnsi" w:hAnsiTheme="minorHAnsi"/>
          <w:sz w:val="24"/>
          <w:szCs w:val="24"/>
        </w:rPr>
        <w:t>roject identifi</w:t>
      </w:r>
      <w:r w:rsidR="0071206B">
        <w:rPr>
          <w:rFonts w:asciiTheme="minorHAnsi" w:hAnsiTheme="minorHAnsi"/>
          <w:sz w:val="24"/>
          <w:szCs w:val="24"/>
        </w:rPr>
        <w:t>ed</w:t>
      </w:r>
      <w:r w:rsidR="00FC6FF4">
        <w:rPr>
          <w:rFonts w:asciiTheme="minorHAnsi" w:hAnsiTheme="minorHAnsi"/>
          <w:sz w:val="24"/>
          <w:szCs w:val="24"/>
        </w:rPr>
        <w:t xml:space="preserve"> a </w:t>
      </w:r>
      <w:r w:rsidR="00064855">
        <w:rPr>
          <w:rFonts w:asciiTheme="minorHAnsi" w:hAnsiTheme="minorHAnsi"/>
          <w:sz w:val="24"/>
          <w:szCs w:val="24"/>
        </w:rPr>
        <w:t xml:space="preserve">small corner </w:t>
      </w:r>
      <w:r w:rsidR="00FC6FF4">
        <w:rPr>
          <w:rFonts w:asciiTheme="minorHAnsi" w:hAnsiTheme="minorHAnsi"/>
          <w:sz w:val="24"/>
          <w:szCs w:val="24"/>
        </w:rPr>
        <w:t>of thi</w:t>
      </w:r>
      <w:r w:rsidR="00700369">
        <w:rPr>
          <w:rFonts w:asciiTheme="minorHAnsi" w:hAnsiTheme="minorHAnsi"/>
          <w:sz w:val="24"/>
          <w:szCs w:val="24"/>
        </w:rPr>
        <w:t xml:space="preserve">s property </w:t>
      </w:r>
      <w:r w:rsidR="00FC6FF4">
        <w:rPr>
          <w:rFonts w:asciiTheme="minorHAnsi" w:hAnsiTheme="minorHAnsi"/>
          <w:sz w:val="24"/>
          <w:szCs w:val="24"/>
        </w:rPr>
        <w:t>for street improvement</w:t>
      </w:r>
      <w:r w:rsidR="009F0E3F">
        <w:rPr>
          <w:rFonts w:asciiTheme="minorHAnsi" w:hAnsiTheme="minorHAnsi"/>
          <w:sz w:val="24"/>
          <w:szCs w:val="24"/>
        </w:rPr>
        <w:t xml:space="preserve">s. </w:t>
      </w:r>
      <w:r w:rsidR="00700369">
        <w:rPr>
          <w:rFonts w:asciiTheme="minorHAnsi" w:hAnsiTheme="minorHAnsi"/>
          <w:sz w:val="24"/>
          <w:szCs w:val="24"/>
        </w:rPr>
        <w:t xml:space="preserve">The adjoining street improvements have been completed. </w:t>
      </w:r>
      <w:r w:rsidR="00B36D13">
        <w:rPr>
          <w:rFonts w:asciiTheme="minorHAnsi" w:hAnsiTheme="minorHAnsi"/>
          <w:sz w:val="24"/>
          <w:szCs w:val="24"/>
        </w:rPr>
        <w:t xml:space="preserve">The property is currently leased to the adjacent property owner.  </w:t>
      </w:r>
    </w:p>
    <w:p w:rsidR="00A6047B" w:rsidRPr="00B43828" w:rsidRDefault="00A6047B" w:rsidP="00F6543D">
      <w:pPr>
        <w:ind w:right="86"/>
        <w:rPr>
          <w:rFonts w:asciiTheme="minorHAnsi" w:hAnsiTheme="minorHAnsi"/>
          <w:sz w:val="24"/>
          <w:szCs w:val="24"/>
        </w:rPr>
      </w:pPr>
    </w:p>
    <w:p w:rsidR="00614AEC" w:rsidRPr="00B43828" w:rsidRDefault="006317D5" w:rsidP="00F6543D">
      <w:pPr>
        <w:ind w:right="86"/>
        <w:rPr>
          <w:rFonts w:asciiTheme="minorHAnsi" w:hAnsiTheme="minorHAnsi"/>
          <w:b/>
          <w:sz w:val="24"/>
          <w:szCs w:val="24"/>
          <w:u w:val="single"/>
        </w:rPr>
      </w:pPr>
      <w:r w:rsidRPr="00B43828">
        <w:rPr>
          <w:rFonts w:asciiTheme="minorHAnsi" w:hAnsiTheme="minorHAnsi"/>
          <w:b/>
          <w:sz w:val="24"/>
          <w:szCs w:val="24"/>
          <w:u w:val="single"/>
        </w:rPr>
        <w:t>R</w:t>
      </w:r>
      <w:r w:rsidR="00FE18A8" w:rsidRPr="00B43828">
        <w:rPr>
          <w:rFonts w:asciiTheme="minorHAnsi" w:hAnsiTheme="minorHAnsi"/>
          <w:b/>
          <w:sz w:val="24"/>
          <w:szCs w:val="24"/>
          <w:u w:val="single"/>
        </w:rPr>
        <w:t>euse or Disposal Options Evaluation Guidelines</w:t>
      </w:r>
    </w:p>
    <w:p w:rsidR="00FE18A8" w:rsidRPr="00B43828" w:rsidRDefault="00FE18A8" w:rsidP="00F6543D">
      <w:pPr>
        <w:ind w:right="86"/>
        <w:rPr>
          <w:rFonts w:asciiTheme="minorHAnsi" w:hAnsiTheme="minorHAnsi"/>
          <w:sz w:val="24"/>
          <w:szCs w:val="24"/>
        </w:rPr>
      </w:pPr>
      <w:r w:rsidRPr="00B43828">
        <w:rPr>
          <w:rFonts w:asciiTheme="minorHAnsi" w:hAnsiTheme="minorHAnsi"/>
          <w:sz w:val="24"/>
          <w:szCs w:val="24"/>
        </w:rPr>
        <w:t xml:space="preserve">City of Seattle Resolution 29799, Section </w:t>
      </w:r>
      <w:r w:rsidR="00A604C2" w:rsidRPr="00B43828">
        <w:rPr>
          <w:rFonts w:asciiTheme="minorHAnsi" w:hAnsiTheme="minorHAnsi"/>
          <w:sz w:val="24"/>
          <w:szCs w:val="24"/>
        </w:rPr>
        <w:t xml:space="preserve">1, </w:t>
      </w:r>
      <w:r w:rsidRPr="00B43828">
        <w:rPr>
          <w:rFonts w:asciiTheme="minorHAnsi" w:hAnsiTheme="minorHAnsi"/>
          <w:sz w:val="24"/>
          <w:szCs w:val="24"/>
        </w:rPr>
        <w:t>requires the Executive to make its recommendation for the reuse or disposal of any property that is not need</w:t>
      </w:r>
      <w:r w:rsidR="00E43A88">
        <w:rPr>
          <w:rFonts w:asciiTheme="minorHAnsi" w:hAnsiTheme="minorHAnsi"/>
          <w:sz w:val="24"/>
          <w:szCs w:val="24"/>
        </w:rPr>
        <w:t>ed</w:t>
      </w:r>
      <w:r w:rsidRPr="00B43828">
        <w:rPr>
          <w:rFonts w:asciiTheme="minorHAnsi" w:hAnsiTheme="minorHAnsi"/>
          <w:sz w:val="24"/>
          <w:szCs w:val="24"/>
        </w:rPr>
        <w:t xml:space="preserve"> by a Department using the following guidelines. </w:t>
      </w:r>
    </w:p>
    <w:p w:rsidR="00FE18A8" w:rsidRPr="00B43828" w:rsidRDefault="00FE18A8" w:rsidP="00F6543D">
      <w:pPr>
        <w:ind w:right="86"/>
        <w:rPr>
          <w:rFonts w:asciiTheme="minorHAnsi" w:hAnsiTheme="minorHAnsi"/>
          <w:b/>
          <w:sz w:val="24"/>
          <w:szCs w:val="24"/>
        </w:rPr>
      </w:pPr>
      <w:r w:rsidRPr="00B43828">
        <w:rPr>
          <w:rFonts w:asciiTheme="minorHAnsi" w:hAnsiTheme="minorHAnsi"/>
          <w:b/>
          <w:sz w:val="24"/>
          <w:szCs w:val="24"/>
        </w:rPr>
        <w:tab/>
      </w:r>
    </w:p>
    <w:p w:rsidR="00A65DC0" w:rsidRPr="00B43828" w:rsidRDefault="00131E0B" w:rsidP="00F6543D">
      <w:pPr>
        <w:pStyle w:val="Heading1"/>
        <w:ind w:right="86"/>
        <w:rPr>
          <w:rFonts w:asciiTheme="minorHAnsi" w:hAnsiTheme="minorHAnsi"/>
          <w:sz w:val="24"/>
          <w:szCs w:val="24"/>
        </w:rPr>
      </w:pPr>
      <w:r w:rsidRPr="00B43828">
        <w:rPr>
          <w:rFonts w:asciiTheme="minorHAnsi" w:hAnsiTheme="minorHAnsi"/>
          <w:sz w:val="24"/>
          <w:szCs w:val="24"/>
        </w:rPr>
        <w:t>Guideline A: Consistency</w:t>
      </w:r>
    </w:p>
    <w:p w:rsidR="00B965E2" w:rsidRPr="00B43828" w:rsidRDefault="00717C04" w:rsidP="00F6543D">
      <w:pPr>
        <w:ind w:right="86"/>
        <w:rPr>
          <w:rFonts w:asciiTheme="minorHAnsi" w:hAnsiTheme="minorHAnsi"/>
          <w:i/>
          <w:sz w:val="24"/>
          <w:szCs w:val="24"/>
        </w:rPr>
      </w:pPr>
      <w:r w:rsidRPr="00B43828">
        <w:rPr>
          <w:rFonts w:asciiTheme="minorHAnsi" w:hAnsiTheme="minorHAnsi"/>
          <w:i/>
          <w:sz w:val="24"/>
          <w:szCs w:val="24"/>
        </w:rPr>
        <w:t xml:space="preserve">The analysis should consider the purpose for which the property was originally acquired, funding sources used to acquire the property, terms and conditions of original acquisition, the title or deed </w:t>
      </w:r>
      <w:r w:rsidRPr="00B43828">
        <w:rPr>
          <w:rFonts w:asciiTheme="minorHAnsi" w:hAnsiTheme="minorHAnsi"/>
          <w:i/>
          <w:sz w:val="24"/>
          <w:szCs w:val="24"/>
        </w:rPr>
        <w:lastRenderedPageBreak/>
        <w:t>conveying the property, or any other contract or instrument by which the City is bound or to which the property is subject, and City, state or federal ordinances, statues and regulations.</w:t>
      </w:r>
    </w:p>
    <w:p w:rsidR="006B6EA8" w:rsidRPr="00B43828" w:rsidRDefault="006B6EA8" w:rsidP="00F6543D">
      <w:pPr>
        <w:ind w:left="360" w:right="86"/>
        <w:rPr>
          <w:rFonts w:asciiTheme="minorHAnsi" w:hAnsiTheme="minorHAnsi"/>
          <w:b/>
          <w:i/>
          <w:sz w:val="24"/>
          <w:szCs w:val="24"/>
        </w:rPr>
      </w:pPr>
      <w:r w:rsidRPr="00B43828">
        <w:rPr>
          <w:rFonts w:asciiTheme="minorHAnsi" w:hAnsiTheme="minorHAnsi"/>
          <w:b/>
          <w:i/>
          <w:sz w:val="24"/>
          <w:szCs w:val="24"/>
        </w:rPr>
        <w:t xml:space="preserve">Funding Sources: </w:t>
      </w:r>
      <w:r w:rsidRPr="00B43828">
        <w:rPr>
          <w:rFonts w:asciiTheme="minorHAnsi" w:hAnsiTheme="minorHAnsi"/>
          <w:sz w:val="24"/>
          <w:szCs w:val="24"/>
        </w:rPr>
        <w:t xml:space="preserve">The property was purchased </w:t>
      </w:r>
      <w:r w:rsidR="00C851CB" w:rsidRPr="00B43828">
        <w:rPr>
          <w:rFonts w:asciiTheme="minorHAnsi" w:hAnsiTheme="minorHAnsi"/>
          <w:sz w:val="24"/>
          <w:szCs w:val="24"/>
        </w:rPr>
        <w:t xml:space="preserve">with </w:t>
      </w:r>
      <w:r w:rsidR="0071206B">
        <w:rPr>
          <w:rFonts w:asciiTheme="minorHAnsi" w:hAnsiTheme="minorHAnsi"/>
          <w:sz w:val="24"/>
          <w:szCs w:val="24"/>
        </w:rPr>
        <w:t>monies</w:t>
      </w:r>
      <w:r w:rsidR="0082197B">
        <w:rPr>
          <w:rFonts w:asciiTheme="minorHAnsi" w:hAnsiTheme="minorHAnsi"/>
          <w:sz w:val="24"/>
          <w:szCs w:val="24"/>
        </w:rPr>
        <w:t xml:space="preserve"> from the A</w:t>
      </w:r>
      <w:r w:rsidR="00C851CB" w:rsidRPr="00B43828">
        <w:rPr>
          <w:rFonts w:asciiTheme="minorHAnsi" w:hAnsiTheme="minorHAnsi"/>
          <w:sz w:val="24"/>
          <w:szCs w:val="24"/>
        </w:rPr>
        <w:t xml:space="preserve">rterial </w:t>
      </w:r>
      <w:r w:rsidR="0082197B">
        <w:rPr>
          <w:rFonts w:asciiTheme="minorHAnsi" w:hAnsiTheme="minorHAnsi"/>
          <w:sz w:val="24"/>
          <w:szCs w:val="24"/>
        </w:rPr>
        <w:t>S</w:t>
      </w:r>
      <w:r w:rsidR="00C851CB" w:rsidRPr="00B43828">
        <w:rPr>
          <w:rFonts w:asciiTheme="minorHAnsi" w:hAnsiTheme="minorHAnsi"/>
          <w:sz w:val="24"/>
          <w:szCs w:val="24"/>
        </w:rPr>
        <w:t xml:space="preserve">treet </w:t>
      </w:r>
      <w:r w:rsidR="0082197B">
        <w:rPr>
          <w:rFonts w:asciiTheme="minorHAnsi" w:hAnsiTheme="minorHAnsi"/>
          <w:sz w:val="24"/>
          <w:szCs w:val="24"/>
        </w:rPr>
        <w:t>F</w:t>
      </w:r>
      <w:r w:rsidR="00C851CB" w:rsidRPr="00B43828">
        <w:rPr>
          <w:rFonts w:asciiTheme="minorHAnsi" w:hAnsiTheme="minorHAnsi"/>
          <w:sz w:val="24"/>
          <w:szCs w:val="24"/>
        </w:rPr>
        <w:t>und.</w:t>
      </w:r>
      <w:r w:rsidR="00195D1B">
        <w:rPr>
          <w:rFonts w:asciiTheme="minorHAnsi" w:hAnsiTheme="minorHAnsi"/>
          <w:sz w:val="24"/>
          <w:szCs w:val="24"/>
        </w:rPr>
        <w:t xml:space="preserve"> </w:t>
      </w:r>
    </w:p>
    <w:p w:rsidR="00BC649C" w:rsidRPr="00B43828" w:rsidRDefault="00614AEC" w:rsidP="00F6543D">
      <w:pPr>
        <w:ind w:left="360" w:right="86"/>
        <w:rPr>
          <w:rFonts w:asciiTheme="minorHAnsi" w:hAnsiTheme="minorHAnsi"/>
          <w:b/>
          <w:i/>
          <w:sz w:val="24"/>
          <w:szCs w:val="24"/>
        </w:rPr>
      </w:pPr>
      <w:r w:rsidRPr="00B43828">
        <w:rPr>
          <w:rFonts w:asciiTheme="minorHAnsi" w:hAnsiTheme="minorHAnsi"/>
          <w:b/>
          <w:i/>
          <w:sz w:val="24"/>
          <w:szCs w:val="24"/>
        </w:rPr>
        <w:t xml:space="preserve">Purpose </w:t>
      </w:r>
      <w:r w:rsidR="00017F92" w:rsidRPr="00B43828">
        <w:rPr>
          <w:rFonts w:asciiTheme="minorHAnsi" w:hAnsiTheme="minorHAnsi"/>
          <w:b/>
          <w:i/>
          <w:sz w:val="24"/>
          <w:szCs w:val="24"/>
        </w:rPr>
        <w:t xml:space="preserve">for which </w:t>
      </w:r>
      <w:r w:rsidR="00CA71CB" w:rsidRPr="00B43828">
        <w:rPr>
          <w:rFonts w:asciiTheme="minorHAnsi" w:hAnsiTheme="minorHAnsi"/>
          <w:b/>
          <w:i/>
          <w:sz w:val="24"/>
          <w:szCs w:val="24"/>
        </w:rPr>
        <w:t>property was acquired</w:t>
      </w:r>
      <w:r w:rsidR="006B6EA8" w:rsidRPr="00B43828">
        <w:rPr>
          <w:rFonts w:asciiTheme="minorHAnsi" w:hAnsiTheme="minorHAnsi"/>
          <w:b/>
          <w:i/>
          <w:sz w:val="24"/>
          <w:szCs w:val="24"/>
        </w:rPr>
        <w:t xml:space="preserve">: </w:t>
      </w:r>
      <w:r w:rsidR="00C70D74" w:rsidRPr="00B43828">
        <w:rPr>
          <w:rFonts w:asciiTheme="minorHAnsi" w:hAnsiTheme="minorHAnsi"/>
          <w:sz w:val="24"/>
          <w:szCs w:val="24"/>
        </w:rPr>
        <w:t>The p</w:t>
      </w:r>
      <w:r w:rsidR="00FD7510" w:rsidRPr="00B43828">
        <w:rPr>
          <w:rFonts w:asciiTheme="minorHAnsi" w:hAnsiTheme="minorHAnsi"/>
          <w:sz w:val="24"/>
          <w:szCs w:val="24"/>
        </w:rPr>
        <w:t xml:space="preserve">roperty was purchased </w:t>
      </w:r>
      <w:r w:rsidR="00FC6FF4">
        <w:rPr>
          <w:rFonts w:asciiTheme="minorHAnsi" w:hAnsiTheme="minorHAnsi"/>
          <w:sz w:val="24"/>
          <w:szCs w:val="24"/>
        </w:rPr>
        <w:t>in order to establish the Bay Freeway, and subsequently for Mercer Corridor improvements.</w:t>
      </w:r>
      <w:r w:rsidR="00700369">
        <w:rPr>
          <w:rFonts w:asciiTheme="minorHAnsi" w:hAnsiTheme="minorHAnsi"/>
          <w:sz w:val="24"/>
          <w:szCs w:val="24"/>
        </w:rPr>
        <w:t xml:space="preserve"> </w:t>
      </w:r>
      <w:r w:rsidR="004D536A">
        <w:rPr>
          <w:rFonts w:asciiTheme="minorHAnsi" w:hAnsiTheme="minorHAnsi"/>
          <w:sz w:val="24"/>
          <w:szCs w:val="24"/>
        </w:rPr>
        <w:t xml:space="preserve"> </w:t>
      </w:r>
    </w:p>
    <w:p w:rsidR="00DC6CB0" w:rsidRPr="00B43828" w:rsidRDefault="009426BA" w:rsidP="00F6543D">
      <w:pPr>
        <w:ind w:left="360" w:right="86"/>
        <w:rPr>
          <w:rFonts w:asciiTheme="minorHAnsi" w:hAnsiTheme="minorHAnsi"/>
          <w:b/>
          <w:i/>
          <w:sz w:val="24"/>
          <w:szCs w:val="24"/>
        </w:rPr>
      </w:pPr>
      <w:r w:rsidRPr="00B43828">
        <w:rPr>
          <w:rFonts w:asciiTheme="minorHAnsi" w:hAnsiTheme="minorHAnsi"/>
          <w:b/>
          <w:i/>
          <w:sz w:val="24"/>
          <w:szCs w:val="24"/>
        </w:rPr>
        <w:t>Deed</w:t>
      </w:r>
      <w:r w:rsidR="00B965E2" w:rsidRPr="00B43828">
        <w:rPr>
          <w:rFonts w:asciiTheme="minorHAnsi" w:hAnsiTheme="minorHAnsi"/>
          <w:b/>
          <w:i/>
          <w:sz w:val="24"/>
          <w:szCs w:val="24"/>
        </w:rPr>
        <w:t xml:space="preserve"> or contractual </w:t>
      </w:r>
      <w:r w:rsidR="006B6EA8" w:rsidRPr="00B43828">
        <w:rPr>
          <w:rFonts w:asciiTheme="minorHAnsi" w:hAnsiTheme="minorHAnsi"/>
          <w:b/>
          <w:i/>
          <w:sz w:val="24"/>
          <w:szCs w:val="24"/>
        </w:rPr>
        <w:t xml:space="preserve">restrictions: </w:t>
      </w:r>
      <w:r w:rsidR="00BC5C6F" w:rsidRPr="00B43828">
        <w:rPr>
          <w:rFonts w:asciiTheme="minorHAnsi" w:hAnsiTheme="minorHAnsi"/>
          <w:sz w:val="24"/>
          <w:szCs w:val="24"/>
        </w:rPr>
        <w:t>The</w:t>
      </w:r>
      <w:r w:rsidR="00C020BC">
        <w:rPr>
          <w:rFonts w:asciiTheme="minorHAnsi" w:hAnsiTheme="minorHAnsi"/>
          <w:sz w:val="24"/>
          <w:szCs w:val="24"/>
        </w:rPr>
        <w:t xml:space="preserve"> </w:t>
      </w:r>
      <w:r w:rsidR="00BC5C6F" w:rsidRPr="00B43828">
        <w:rPr>
          <w:rFonts w:asciiTheme="minorHAnsi" w:hAnsiTheme="minorHAnsi"/>
          <w:sz w:val="24"/>
          <w:szCs w:val="24"/>
        </w:rPr>
        <w:t xml:space="preserve">property is not bound by any other contracts or instruments and is not subject to any extraordinary laws or regulations. </w:t>
      </w:r>
      <w:r w:rsidR="003F3E54" w:rsidRPr="00B43828">
        <w:rPr>
          <w:rFonts w:asciiTheme="minorHAnsi" w:hAnsiTheme="minorHAnsi"/>
          <w:sz w:val="24"/>
          <w:szCs w:val="24"/>
        </w:rPr>
        <w:t xml:space="preserve"> </w:t>
      </w:r>
    </w:p>
    <w:p w:rsidR="009F0E3F" w:rsidRDefault="009426BA" w:rsidP="00F6543D">
      <w:pPr>
        <w:ind w:left="360" w:right="86"/>
        <w:rPr>
          <w:rFonts w:asciiTheme="minorHAnsi" w:hAnsiTheme="minorHAnsi"/>
          <w:b/>
          <w:i/>
          <w:sz w:val="24"/>
          <w:szCs w:val="24"/>
        </w:rPr>
      </w:pPr>
      <w:r w:rsidRPr="00B43828">
        <w:rPr>
          <w:rFonts w:asciiTheme="minorHAnsi" w:hAnsiTheme="minorHAnsi"/>
          <w:b/>
          <w:i/>
          <w:sz w:val="24"/>
          <w:szCs w:val="24"/>
        </w:rPr>
        <w:t>City, State or Federal O</w:t>
      </w:r>
      <w:r w:rsidR="00B965E2" w:rsidRPr="00B43828">
        <w:rPr>
          <w:rFonts w:asciiTheme="minorHAnsi" w:hAnsiTheme="minorHAnsi"/>
          <w:b/>
          <w:i/>
          <w:sz w:val="24"/>
          <w:szCs w:val="24"/>
        </w:rPr>
        <w:t xml:space="preserve">rdinance status and regulations including, </w:t>
      </w:r>
      <w:r w:rsidRPr="00B43828">
        <w:rPr>
          <w:rFonts w:asciiTheme="minorHAnsi" w:hAnsiTheme="minorHAnsi"/>
          <w:b/>
          <w:i/>
          <w:sz w:val="24"/>
          <w:szCs w:val="24"/>
        </w:rPr>
        <w:t>Bond, grant or loan programs</w:t>
      </w:r>
      <w:r w:rsidR="00B965E2" w:rsidRPr="00B43828">
        <w:rPr>
          <w:rFonts w:asciiTheme="minorHAnsi" w:hAnsiTheme="minorHAnsi"/>
          <w:b/>
          <w:i/>
          <w:sz w:val="24"/>
          <w:szCs w:val="24"/>
        </w:rPr>
        <w:t xml:space="preserve">, </w:t>
      </w:r>
      <w:r w:rsidRPr="00B43828">
        <w:rPr>
          <w:rFonts w:asciiTheme="minorHAnsi" w:hAnsiTheme="minorHAnsi"/>
          <w:b/>
          <w:i/>
          <w:sz w:val="24"/>
          <w:szCs w:val="24"/>
        </w:rPr>
        <w:t>State Accountancy Act</w:t>
      </w:r>
      <w:r w:rsidR="005A6B32" w:rsidRPr="00B43828">
        <w:rPr>
          <w:rFonts w:asciiTheme="minorHAnsi" w:hAnsiTheme="minorHAnsi"/>
          <w:b/>
          <w:i/>
          <w:sz w:val="24"/>
          <w:szCs w:val="24"/>
        </w:rPr>
        <w:t>, Payment</w:t>
      </w:r>
      <w:r w:rsidRPr="00B43828">
        <w:rPr>
          <w:rFonts w:asciiTheme="minorHAnsi" w:hAnsiTheme="minorHAnsi"/>
          <w:b/>
          <w:i/>
          <w:sz w:val="24"/>
          <w:szCs w:val="24"/>
        </w:rPr>
        <w:t xml:space="preserve"> of True and full value</w:t>
      </w:r>
      <w:r w:rsidR="00B965E2" w:rsidRPr="00B43828">
        <w:rPr>
          <w:rFonts w:asciiTheme="minorHAnsi" w:hAnsiTheme="minorHAnsi"/>
          <w:b/>
          <w:i/>
          <w:sz w:val="24"/>
          <w:szCs w:val="24"/>
        </w:rPr>
        <w:t xml:space="preserve">, </w:t>
      </w:r>
      <w:r w:rsidRPr="00B43828">
        <w:rPr>
          <w:rFonts w:asciiTheme="minorHAnsi" w:hAnsiTheme="minorHAnsi"/>
          <w:b/>
          <w:i/>
          <w:sz w:val="24"/>
          <w:szCs w:val="24"/>
        </w:rPr>
        <w:t>Zoning and land use</w:t>
      </w:r>
      <w:r w:rsidR="00B965E2" w:rsidRPr="00B43828">
        <w:rPr>
          <w:rFonts w:asciiTheme="minorHAnsi" w:hAnsiTheme="minorHAnsi"/>
          <w:b/>
          <w:i/>
          <w:sz w:val="24"/>
          <w:szCs w:val="24"/>
        </w:rPr>
        <w:t xml:space="preserve">, </w:t>
      </w:r>
      <w:r w:rsidRPr="00B43828">
        <w:rPr>
          <w:rFonts w:asciiTheme="minorHAnsi" w:hAnsiTheme="minorHAnsi"/>
          <w:b/>
          <w:i/>
          <w:sz w:val="24"/>
          <w:szCs w:val="24"/>
        </w:rPr>
        <w:t>Comprehensive Plan</w:t>
      </w:r>
      <w:r w:rsidR="00B965E2" w:rsidRPr="00B43828">
        <w:rPr>
          <w:rFonts w:asciiTheme="minorHAnsi" w:hAnsiTheme="minorHAnsi"/>
          <w:b/>
          <w:i/>
          <w:sz w:val="24"/>
          <w:szCs w:val="24"/>
        </w:rPr>
        <w:t xml:space="preserve">, and </w:t>
      </w:r>
      <w:r w:rsidRPr="00B43828">
        <w:rPr>
          <w:rFonts w:asciiTheme="minorHAnsi" w:hAnsiTheme="minorHAnsi"/>
          <w:b/>
          <w:i/>
          <w:sz w:val="24"/>
          <w:szCs w:val="24"/>
        </w:rPr>
        <w:t>Other plans</w:t>
      </w:r>
      <w:r w:rsidR="006B6EA8" w:rsidRPr="00B43828">
        <w:rPr>
          <w:rFonts w:asciiTheme="minorHAnsi" w:hAnsiTheme="minorHAnsi"/>
          <w:b/>
          <w:i/>
          <w:sz w:val="24"/>
          <w:szCs w:val="24"/>
        </w:rPr>
        <w:t xml:space="preserve">: </w:t>
      </w:r>
    </w:p>
    <w:p w:rsidR="004F4324" w:rsidRDefault="00A6047B" w:rsidP="009F0E3F">
      <w:pPr>
        <w:ind w:left="720" w:right="86"/>
        <w:rPr>
          <w:rFonts w:asciiTheme="minorHAnsi" w:hAnsiTheme="minorHAnsi"/>
          <w:sz w:val="24"/>
          <w:szCs w:val="24"/>
        </w:rPr>
      </w:pPr>
      <w:r w:rsidRPr="00B43828">
        <w:rPr>
          <w:rFonts w:asciiTheme="minorHAnsi" w:hAnsiTheme="minorHAnsi"/>
          <w:sz w:val="24"/>
          <w:szCs w:val="24"/>
        </w:rPr>
        <w:t xml:space="preserve">State Law requires </w:t>
      </w:r>
      <w:r w:rsidR="005A6B32" w:rsidRPr="00B43828">
        <w:rPr>
          <w:rFonts w:asciiTheme="minorHAnsi" w:hAnsiTheme="minorHAnsi"/>
          <w:sz w:val="24"/>
          <w:szCs w:val="24"/>
        </w:rPr>
        <w:t>government</w:t>
      </w:r>
      <w:r w:rsidRPr="00B43828">
        <w:rPr>
          <w:rFonts w:asciiTheme="minorHAnsi" w:hAnsiTheme="minorHAnsi"/>
          <w:sz w:val="24"/>
          <w:szCs w:val="24"/>
        </w:rPr>
        <w:t xml:space="preserve"> organizations to </w:t>
      </w:r>
      <w:r w:rsidR="006B6EA8" w:rsidRPr="00B43828">
        <w:rPr>
          <w:rFonts w:asciiTheme="minorHAnsi" w:hAnsiTheme="minorHAnsi"/>
          <w:sz w:val="24"/>
          <w:szCs w:val="24"/>
        </w:rPr>
        <w:t xml:space="preserve">receive </w:t>
      </w:r>
      <w:r w:rsidRPr="00B43828">
        <w:rPr>
          <w:rFonts w:asciiTheme="minorHAnsi" w:hAnsiTheme="minorHAnsi"/>
          <w:sz w:val="24"/>
          <w:szCs w:val="24"/>
        </w:rPr>
        <w:t xml:space="preserve">fair market value for the disposal </w:t>
      </w:r>
      <w:r w:rsidR="005A6B32" w:rsidRPr="00B43828">
        <w:rPr>
          <w:rFonts w:asciiTheme="minorHAnsi" w:hAnsiTheme="minorHAnsi"/>
          <w:sz w:val="24"/>
          <w:szCs w:val="24"/>
        </w:rPr>
        <w:t>of surplus</w:t>
      </w:r>
      <w:r w:rsidR="006B6EA8" w:rsidRPr="00B43828">
        <w:rPr>
          <w:rFonts w:asciiTheme="minorHAnsi" w:hAnsiTheme="minorHAnsi"/>
          <w:sz w:val="24"/>
          <w:szCs w:val="24"/>
        </w:rPr>
        <w:t xml:space="preserve"> real property.</w:t>
      </w:r>
      <w:r w:rsidR="005F0DF6">
        <w:rPr>
          <w:rFonts w:asciiTheme="minorHAnsi" w:hAnsiTheme="minorHAnsi"/>
          <w:sz w:val="24"/>
          <w:szCs w:val="24"/>
        </w:rPr>
        <w:t xml:space="preserve"> </w:t>
      </w:r>
      <w:r w:rsidR="004F4324">
        <w:rPr>
          <w:rFonts w:asciiTheme="minorHAnsi" w:hAnsiTheme="minorHAnsi"/>
          <w:sz w:val="24"/>
          <w:szCs w:val="24"/>
        </w:rPr>
        <w:t xml:space="preserve">The fair market value can be determined by an appraisal, or through an open competitive sales process. The City of Seattle incurs costs associated with the disposition process including staff time, public notice expenses and real estate transactions costs. FAS will be reimbursed for expenses incurred </w:t>
      </w:r>
      <w:r w:rsidR="00C64E98">
        <w:rPr>
          <w:rFonts w:asciiTheme="minorHAnsi" w:hAnsiTheme="minorHAnsi"/>
          <w:sz w:val="24"/>
          <w:szCs w:val="24"/>
        </w:rPr>
        <w:t xml:space="preserve">in </w:t>
      </w:r>
      <w:r w:rsidR="005F0DF6">
        <w:rPr>
          <w:rFonts w:asciiTheme="minorHAnsi" w:hAnsiTheme="minorHAnsi"/>
          <w:sz w:val="24"/>
          <w:szCs w:val="24"/>
        </w:rPr>
        <w:t xml:space="preserve">the sale of the property. </w:t>
      </w:r>
    </w:p>
    <w:p w:rsidR="004F4324" w:rsidRDefault="004F4324" w:rsidP="009F0E3F">
      <w:pPr>
        <w:ind w:left="720" w:right="86"/>
        <w:rPr>
          <w:rFonts w:asciiTheme="minorHAnsi" w:hAnsiTheme="minorHAnsi"/>
          <w:sz w:val="24"/>
          <w:szCs w:val="24"/>
        </w:rPr>
      </w:pPr>
      <w:r>
        <w:rPr>
          <w:rFonts w:asciiTheme="minorHAnsi" w:hAnsiTheme="minorHAnsi"/>
          <w:sz w:val="24"/>
          <w:szCs w:val="24"/>
        </w:rPr>
        <w:t xml:space="preserve">The property is located in the </w:t>
      </w:r>
      <w:r w:rsidR="00A6047B" w:rsidRPr="00B43828">
        <w:rPr>
          <w:rFonts w:asciiTheme="minorHAnsi" w:hAnsiTheme="minorHAnsi"/>
          <w:sz w:val="24"/>
          <w:szCs w:val="24"/>
        </w:rPr>
        <w:t xml:space="preserve">South Lake Union neighborhood and is subject </w:t>
      </w:r>
      <w:r w:rsidR="005A6B32" w:rsidRPr="00B43828">
        <w:rPr>
          <w:rFonts w:asciiTheme="minorHAnsi" w:hAnsiTheme="minorHAnsi"/>
          <w:sz w:val="24"/>
          <w:szCs w:val="24"/>
        </w:rPr>
        <w:t>to</w:t>
      </w:r>
      <w:r w:rsidR="00A6047B" w:rsidRPr="00B43828">
        <w:rPr>
          <w:rFonts w:asciiTheme="minorHAnsi" w:hAnsiTheme="minorHAnsi"/>
          <w:sz w:val="24"/>
          <w:szCs w:val="24"/>
        </w:rPr>
        <w:t xml:space="preserve"> zoning</w:t>
      </w:r>
      <w:r w:rsidR="005F0DF6">
        <w:rPr>
          <w:rFonts w:asciiTheme="minorHAnsi" w:hAnsiTheme="minorHAnsi"/>
          <w:sz w:val="24"/>
          <w:szCs w:val="24"/>
        </w:rPr>
        <w:t xml:space="preserve"> incentives and restrictions.</w:t>
      </w:r>
    </w:p>
    <w:p w:rsidR="009426BA" w:rsidRPr="004C7FC0" w:rsidRDefault="00A6047B" w:rsidP="009F0E3F">
      <w:pPr>
        <w:ind w:left="720" w:right="86"/>
        <w:rPr>
          <w:rFonts w:asciiTheme="minorHAnsi" w:hAnsiTheme="minorHAnsi"/>
          <w:b/>
          <w:i/>
          <w:sz w:val="24"/>
          <w:szCs w:val="24"/>
        </w:rPr>
      </w:pPr>
      <w:r w:rsidRPr="00B43828">
        <w:rPr>
          <w:rFonts w:asciiTheme="minorHAnsi" w:hAnsiTheme="minorHAnsi"/>
          <w:sz w:val="24"/>
          <w:szCs w:val="24"/>
        </w:rPr>
        <w:t xml:space="preserve">The property is currently zoned </w:t>
      </w:r>
      <w:r w:rsidR="009075FF">
        <w:rPr>
          <w:rFonts w:asciiTheme="minorHAnsi" w:hAnsiTheme="minorHAnsi"/>
          <w:sz w:val="24"/>
          <w:szCs w:val="24"/>
        </w:rPr>
        <w:t>SM-</w:t>
      </w:r>
      <w:r w:rsidRPr="00E2387A">
        <w:rPr>
          <w:rFonts w:asciiTheme="minorHAnsi" w:hAnsiTheme="minorHAnsi"/>
          <w:sz w:val="24"/>
          <w:szCs w:val="24"/>
        </w:rPr>
        <w:t>85</w:t>
      </w:r>
      <w:r w:rsidR="00E2387A">
        <w:rPr>
          <w:rStyle w:val="Hyperlink"/>
          <w:rFonts w:asciiTheme="minorHAnsi" w:hAnsiTheme="minorHAnsi"/>
          <w:sz w:val="24"/>
          <w:szCs w:val="24"/>
          <w:u w:val="none"/>
        </w:rPr>
        <w:t>.</w:t>
      </w:r>
      <w:r w:rsidRPr="004C7FC0">
        <w:rPr>
          <w:rFonts w:asciiTheme="minorHAnsi" w:hAnsiTheme="minorHAnsi"/>
          <w:sz w:val="24"/>
          <w:szCs w:val="24"/>
        </w:rPr>
        <w:t xml:space="preserve"> </w:t>
      </w:r>
    </w:p>
    <w:p w:rsidR="0043133D" w:rsidRPr="004C7FC0" w:rsidRDefault="0043133D" w:rsidP="00F6543D">
      <w:pPr>
        <w:ind w:right="86"/>
        <w:rPr>
          <w:rFonts w:asciiTheme="minorHAnsi" w:hAnsiTheme="minorHAnsi"/>
          <w:sz w:val="24"/>
          <w:szCs w:val="24"/>
        </w:rPr>
      </w:pPr>
    </w:p>
    <w:p w:rsidR="00CC0D81" w:rsidRPr="004C7FC0" w:rsidRDefault="00131E0B" w:rsidP="00F6543D">
      <w:pPr>
        <w:pStyle w:val="Heading1"/>
        <w:ind w:right="86"/>
        <w:rPr>
          <w:rFonts w:asciiTheme="minorHAnsi" w:hAnsiTheme="minorHAnsi"/>
          <w:sz w:val="24"/>
          <w:szCs w:val="24"/>
        </w:rPr>
      </w:pPr>
      <w:r w:rsidRPr="004C7FC0">
        <w:rPr>
          <w:rFonts w:asciiTheme="minorHAnsi" w:hAnsiTheme="minorHAnsi"/>
          <w:sz w:val="24"/>
          <w:szCs w:val="24"/>
        </w:rPr>
        <w:t>Guideline B</w:t>
      </w:r>
      <w:r w:rsidR="00614AEC" w:rsidRPr="004C7FC0">
        <w:rPr>
          <w:rFonts w:asciiTheme="minorHAnsi" w:hAnsiTheme="minorHAnsi"/>
          <w:sz w:val="24"/>
          <w:szCs w:val="24"/>
        </w:rPr>
        <w:t>:</w:t>
      </w:r>
      <w:r w:rsidR="00A15A13">
        <w:rPr>
          <w:rFonts w:asciiTheme="minorHAnsi" w:hAnsiTheme="minorHAnsi"/>
          <w:sz w:val="24"/>
          <w:szCs w:val="24"/>
        </w:rPr>
        <w:t xml:space="preserve"> </w:t>
      </w:r>
      <w:r w:rsidR="00614AEC" w:rsidRPr="004C7FC0">
        <w:rPr>
          <w:rFonts w:asciiTheme="minorHAnsi" w:hAnsiTheme="minorHAnsi"/>
          <w:sz w:val="24"/>
          <w:szCs w:val="24"/>
        </w:rPr>
        <w:t>Compatibility and Suitability</w:t>
      </w:r>
    </w:p>
    <w:p w:rsidR="00AB5A98" w:rsidRPr="004C7FC0" w:rsidRDefault="00AB5A98" w:rsidP="00F6543D">
      <w:pPr>
        <w:ind w:right="86"/>
        <w:rPr>
          <w:rFonts w:asciiTheme="minorHAnsi" w:hAnsiTheme="minorHAnsi"/>
          <w:i/>
          <w:sz w:val="24"/>
          <w:szCs w:val="24"/>
        </w:rPr>
      </w:pPr>
      <w:r w:rsidRPr="004C7FC0">
        <w:rPr>
          <w:rFonts w:asciiTheme="minorHAnsi" w:hAnsiTheme="minorHAnsi"/>
          <w:i/>
          <w:sz w:val="24"/>
          <w:szCs w:val="24"/>
        </w:rPr>
        <w:t>The recommendation should reflect an assessment of the potential for use of the property in support of adopted Neighborhood Plans; as or in support of low-income hous</w:t>
      </w:r>
      <w:r w:rsidR="007357B4" w:rsidRPr="004C7FC0">
        <w:rPr>
          <w:rFonts w:asciiTheme="minorHAnsi" w:hAnsiTheme="minorHAnsi"/>
          <w:i/>
          <w:sz w:val="24"/>
          <w:szCs w:val="24"/>
        </w:rPr>
        <w:t>ing and/or affordable housing;</w:t>
      </w:r>
      <w:r w:rsidRPr="004C7FC0">
        <w:rPr>
          <w:rFonts w:asciiTheme="minorHAnsi" w:hAnsiTheme="minorHAnsi"/>
          <w:i/>
          <w:sz w:val="24"/>
          <w:szCs w:val="24"/>
        </w:rPr>
        <w:t xml:space="preserve"> in support of economic development; for park or open space; in support of Sound Transit Link Light Rail station area development; as or in support of child care facilities</w:t>
      </w:r>
      <w:r w:rsidR="002A6827" w:rsidRPr="004C7FC0">
        <w:rPr>
          <w:rFonts w:asciiTheme="minorHAnsi" w:hAnsiTheme="minorHAnsi"/>
          <w:i/>
          <w:sz w:val="24"/>
          <w:szCs w:val="24"/>
        </w:rPr>
        <w:t xml:space="preserve">; </w:t>
      </w:r>
      <w:r w:rsidRPr="004C7FC0">
        <w:rPr>
          <w:rFonts w:asciiTheme="minorHAnsi" w:hAnsiTheme="minorHAnsi"/>
          <w:i/>
          <w:sz w:val="24"/>
          <w:szCs w:val="24"/>
        </w:rPr>
        <w:t>and in support of other priorities reflected in adopted City policies.</w:t>
      </w:r>
    </w:p>
    <w:p w:rsidR="00FE35BE" w:rsidRPr="004C7FC0" w:rsidRDefault="00CA71CB" w:rsidP="00AF3D6F">
      <w:pPr>
        <w:ind w:left="360" w:right="86"/>
        <w:rPr>
          <w:rFonts w:asciiTheme="minorHAnsi" w:hAnsiTheme="minorHAnsi"/>
          <w:sz w:val="24"/>
          <w:szCs w:val="24"/>
        </w:rPr>
      </w:pPr>
      <w:r w:rsidRPr="004C7FC0">
        <w:rPr>
          <w:rFonts w:asciiTheme="minorHAnsi" w:hAnsiTheme="minorHAnsi"/>
          <w:b/>
          <w:i/>
          <w:sz w:val="24"/>
          <w:szCs w:val="24"/>
        </w:rPr>
        <w:t>Neighborhood Plan</w:t>
      </w:r>
      <w:r w:rsidR="006B6EA8" w:rsidRPr="004C7FC0">
        <w:rPr>
          <w:rFonts w:asciiTheme="minorHAnsi" w:hAnsiTheme="minorHAnsi"/>
          <w:b/>
          <w:i/>
          <w:sz w:val="24"/>
          <w:szCs w:val="24"/>
        </w:rPr>
        <w:t xml:space="preserve">: </w:t>
      </w:r>
      <w:r w:rsidR="00A6047B" w:rsidRPr="004C7FC0">
        <w:rPr>
          <w:rFonts w:asciiTheme="minorHAnsi" w:hAnsiTheme="minorHAnsi"/>
          <w:sz w:val="24"/>
          <w:szCs w:val="24"/>
        </w:rPr>
        <w:t xml:space="preserve">The property is located in the </w:t>
      </w:r>
      <w:hyperlink r:id="rId12" w:history="1">
        <w:r w:rsidR="00C64E98" w:rsidRPr="00C64E98">
          <w:rPr>
            <w:rStyle w:val="Hyperlink"/>
            <w:rFonts w:asciiTheme="minorHAnsi" w:hAnsiTheme="minorHAnsi"/>
            <w:sz w:val="24"/>
            <w:szCs w:val="24"/>
          </w:rPr>
          <w:t xml:space="preserve">South Lake Union Urban Center. </w:t>
        </w:r>
      </w:hyperlink>
      <w:r w:rsidR="00A6047B" w:rsidRPr="004C7FC0">
        <w:rPr>
          <w:rFonts w:asciiTheme="minorHAnsi" w:hAnsiTheme="minorHAnsi"/>
          <w:sz w:val="24"/>
          <w:szCs w:val="24"/>
        </w:rPr>
        <w:t xml:space="preserve"> The Seattle City council adopted legislation in </w:t>
      </w:r>
      <w:r w:rsidR="005A6B32" w:rsidRPr="004C7FC0">
        <w:rPr>
          <w:rFonts w:asciiTheme="minorHAnsi" w:hAnsiTheme="minorHAnsi"/>
          <w:sz w:val="24"/>
          <w:szCs w:val="24"/>
        </w:rPr>
        <w:t>2013 that</w:t>
      </w:r>
      <w:r w:rsidR="00A6047B" w:rsidRPr="004C7FC0">
        <w:rPr>
          <w:rFonts w:asciiTheme="minorHAnsi" w:hAnsiTheme="minorHAnsi"/>
          <w:sz w:val="24"/>
          <w:szCs w:val="24"/>
        </w:rPr>
        <w:t xml:space="preserve"> increase</w:t>
      </w:r>
      <w:r w:rsidR="00E43A88">
        <w:rPr>
          <w:rFonts w:asciiTheme="minorHAnsi" w:hAnsiTheme="minorHAnsi"/>
          <w:sz w:val="24"/>
          <w:szCs w:val="24"/>
        </w:rPr>
        <w:t>d</w:t>
      </w:r>
      <w:r w:rsidR="00A6047B" w:rsidRPr="004C7FC0">
        <w:rPr>
          <w:rFonts w:asciiTheme="minorHAnsi" w:hAnsiTheme="minorHAnsi"/>
          <w:sz w:val="24"/>
          <w:szCs w:val="24"/>
        </w:rPr>
        <w:t xml:space="preserve"> the development capacity of the neighborhood. </w:t>
      </w:r>
      <w:r w:rsidR="0071206B">
        <w:rPr>
          <w:rFonts w:asciiTheme="minorHAnsi" w:hAnsiTheme="minorHAnsi"/>
          <w:sz w:val="24"/>
          <w:szCs w:val="24"/>
        </w:rPr>
        <w:t xml:space="preserve"> </w:t>
      </w:r>
    </w:p>
    <w:p w:rsidR="00C70D74" w:rsidRPr="004C7FC0" w:rsidRDefault="00741CCA" w:rsidP="00F6543D">
      <w:pPr>
        <w:ind w:left="360" w:right="86"/>
        <w:rPr>
          <w:rFonts w:asciiTheme="minorHAnsi" w:hAnsiTheme="minorHAnsi"/>
          <w:sz w:val="24"/>
          <w:szCs w:val="24"/>
        </w:rPr>
      </w:pPr>
      <w:r w:rsidRPr="004C7FC0">
        <w:rPr>
          <w:rFonts w:asciiTheme="minorHAnsi" w:hAnsiTheme="minorHAnsi"/>
          <w:b/>
          <w:i/>
          <w:sz w:val="24"/>
          <w:szCs w:val="24"/>
        </w:rPr>
        <w:t>H</w:t>
      </w:r>
      <w:r w:rsidR="00CA71CB" w:rsidRPr="004C7FC0">
        <w:rPr>
          <w:rFonts w:asciiTheme="minorHAnsi" w:hAnsiTheme="minorHAnsi"/>
          <w:b/>
          <w:i/>
          <w:sz w:val="24"/>
          <w:szCs w:val="24"/>
        </w:rPr>
        <w:t>ousing and Economic Development</w:t>
      </w:r>
      <w:r w:rsidR="005F0DF6">
        <w:rPr>
          <w:rFonts w:asciiTheme="minorHAnsi" w:hAnsiTheme="minorHAnsi"/>
          <w:b/>
          <w:i/>
          <w:sz w:val="24"/>
          <w:szCs w:val="24"/>
        </w:rPr>
        <w:t>:</w:t>
      </w:r>
      <w:r w:rsidR="006B6EA8" w:rsidRPr="004C7FC0">
        <w:rPr>
          <w:rFonts w:asciiTheme="minorHAnsi" w:hAnsiTheme="minorHAnsi"/>
          <w:b/>
          <w:i/>
          <w:sz w:val="24"/>
          <w:szCs w:val="24"/>
        </w:rPr>
        <w:t xml:space="preserve"> </w:t>
      </w:r>
      <w:r w:rsidR="00C70D74" w:rsidRPr="004C7FC0">
        <w:rPr>
          <w:rFonts w:asciiTheme="minorHAnsi" w:hAnsiTheme="minorHAnsi"/>
          <w:sz w:val="24"/>
          <w:szCs w:val="24"/>
        </w:rPr>
        <w:t>The sale of the property to</w:t>
      </w:r>
      <w:r w:rsidR="005A6B32" w:rsidRPr="004C7FC0">
        <w:rPr>
          <w:rFonts w:asciiTheme="minorHAnsi" w:hAnsiTheme="minorHAnsi"/>
          <w:sz w:val="24"/>
          <w:szCs w:val="24"/>
        </w:rPr>
        <w:t xml:space="preserve"> a</w:t>
      </w:r>
      <w:r w:rsidR="00C70D74" w:rsidRPr="004C7FC0">
        <w:rPr>
          <w:rFonts w:asciiTheme="minorHAnsi" w:hAnsiTheme="minorHAnsi"/>
          <w:sz w:val="24"/>
          <w:szCs w:val="24"/>
        </w:rPr>
        <w:t xml:space="preserve"> private owner will return the property to the active tax </w:t>
      </w:r>
      <w:r w:rsidR="005A6B32" w:rsidRPr="004C7FC0">
        <w:rPr>
          <w:rFonts w:asciiTheme="minorHAnsi" w:hAnsiTheme="minorHAnsi"/>
          <w:sz w:val="24"/>
          <w:szCs w:val="24"/>
        </w:rPr>
        <w:t>rolls</w:t>
      </w:r>
      <w:r w:rsidR="00BB43BD">
        <w:rPr>
          <w:rFonts w:asciiTheme="minorHAnsi" w:hAnsiTheme="minorHAnsi"/>
          <w:sz w:val="24"/>
          <w:szCs w:val="24"/>
        </w:rPr>
        <w:t>.</w:t>
      </w:r>
      <w:r w:rsidR="00A34FB4">
        <w:rPr>
          <w:rFonts w:asciiTheme="minorHAnsi" w:hAnsiTheme="minorHAnsi"/>
          <w:sz w:val="24"/>
          <w:szCs w:val="24"/>
        </w:rPr>
        <w:t xml:space="preserve"> </w:t>
      </w:r>
      <w:r w:rsidR="00BB43BD">
        <w:rPr>
          <w:rFonts w:asciiTheme="minorHAnsi" w:hAnsiTheme="minorHAnsi"/>
          <w:sz w:val="24"/>
          <w:szCs w:val="24"/>
        </w:rPr>
        <w:t>S</w:t>
      </w:r>
      <w:r w:rsidR="00FF6D59" w:rsidRPr="004C7FC0">
        <w:rPr>
          <w:rFonts w:asciiTheme="minorHAnsi" w:hAnsiTheme="minorHAnsi"/>
          <w:sz w:val="24"/>
          <w:szCs w:val="24"/>
        </w:rPr>
        <w:t>ubsequent development</w:t>
      </w:r>
      <w:r w:rsidR="00BB43BD">
        <w:rPr>
          <w:rFonts w:asciiTheme="minorHAnsi" w:hAnsiTheme="minorHAnsi"/>
          <w:sz w:val="24"/>
          <w:szCs w:val="24"/>
        </w:rPr>
        <w:t xml:space="preserve"> of the property will increase economic activity in </w:t>
      </w:r>
      <w:r w:rsidR="00FF6D59" w:rsidRPr="004C7FC0">
        <w:rPr>
          <w:rFonts w:asciiTheme="minorHAnsi" w:hAnsiTheme="minorHAnsi"/>
          <w:sz w:val="24"/>
          <w:szCs w:val="24"/>
        </w:rPr>
        <w:t xml:space="preserve">the City. </w:t>
      </w:r>
      <w:r w:rsidR="004D536A">
        <w:rPr>
          <w:rFonts w:asciiTheme="minorHAnsi" w:hAnsiTheme="minorHAnsi"/>
          <w:sz w:val="24"/>
          <w:szCs w:val="24"/>
        </w:rPr>
        <w:t xml:space="preserve">Due to the size and shape of the property, it is not economically feasible to redevelop the property to fullest extent allowed by </w:t>
      </w:r>
      <w:r w:rsidR="0054686D">
        <w:rPr>
          <w:rFonts w:asciiTheme="minorHAnsi" w:hAnsiTheme="minorHAnsi"/>
          <w:sz w:val="24"/>
          <w:szCs w:val="24"/>
        </w:rPr>
        <w:t>zoning</w:t>
      </w:r>
      <w:r w:rsidR="004D536A">
        <w:rPr>
          <w:rFonts w:asciiTheme="minorHAnsi" w:hAnsiTheme="minorHAnsi"/>
          <w:sz w:val="24"/>
          <w:szCs w:val="24"/>
        </w:rPr>
        <w:t>.</w:t>
      </w:r>
    </w:p>
    <w:p w:rsidR="00AF3D6F" w:rsidRPr="004C7FC0" w:rsidRDefault="00AF3D6F" w:rsidP="00AF3D6F">
      <w:pPr>
        <w:ind w:left="360"/>
        <w:rPr>
          <w:rFonts w:asciiTheme="minorHAnsi" w:hAnsiTheme="minorHAnsi"/>
          <w:b/>
          <w:i/>
          <w:sz w:val="24"/>
          <w:szCs w:val="24"/>
        </w:rPr>
      </w:pPr>
      <w:r w:rsidRPr="004C7FC0">
        <w:rPr>
          <w:rFonts w:asciiTheme="minorHAnsi" w:hAnsiTheme="minorHAnsi"/>
          <w:b/>
          <w:i/>
          <w:sz w:val="24"/>
          <w:szCs w:val="24"/>
        </w:rPr>
        <w:t>Nearby City owned property:</w:t>
      </w:r>
      <w:r w:rsidR="005F0DF6">
        <w:rPr>
          <w:rFonts w:asciiTheme="minorHAnsi" w:hAnsiTheme="minorHAnsi"/>
          <w:sz w:val="24"/>
          <w:szCs w:val="24"/>
        </w:rPr>
        <w:t xml:space="preserve"> </w:t>
      </w:r>
      <w:r w:rsidRPr="004C7FC0">
        <w:rPr>
          <w:rFonts w:asciiTheme="minorHAnsi" w:hAnsiTheme="minorHAnsi"/>
          <w:sz w:val="24"/>
          <w:szCs w:val="24"/>
        </w:rPr>
        <w:t xml:space="preserve">The property is near the South Lake Union Park. </w:t>
      </w:r>
      <w:r w:rsidR="000041BE" w:rsidRPr="004C7FC0">
        <w:rPr>
          <w:rFonts w:asciiTheme="minorHAnsi" w:hAnsiTheme="minorHAnsi"/>
          <w:sz w:val="24"/>
          <w:szCs w:val="24"/>
        </w:rPr>
        <w:t>The</w:t>
      </w:r>
      <w:r w:rsidRPr="004C7FC0">
        <w:rPr>
          <w:rFonts w:asciiTheme="minorHAnsi" w:hAnsiTheme="minorHAnsi"/>
          <w:sz w:val="24"/>
          <w:szCs w:val="24"/>
        </w:rPr>
        <w:t xml:space="preserve"> City </w:t>
      </w:r>
      <w:r w:rsidR="000041BE" w:rsidRPr="004C7FC0">
        <w:rPr>
          <w:rFonts w:asciiTheme="minorHAnsi" w:hAnsiTheme="minorHAnsi"/>
          <w:sz w:val="24"/>
          <w:szCs w:val="24"/>
        </w:rPr>
        <w:t xml:space="preserve">also purchased other nearby </w:t>
      </w:r>
      <w:r w:rsidRPr="004C7FC0">
        <w:rPr>
          <w:rFonts w:asciiTheme="minorHAnsi" w:hAnsiTheme="minorHAnsi"/>
          <w:sz w:val="24"/>
          <w:szCs w:val="24"/>
        </w:rPr>
        <w:t xml:space="preserve">parcels </w:t>
      </w:r>
      <w:r w:rsidR="000041BE" w:rsidRPr="004C7FC0">
        <w:rPr>
          <w:rFonts w:asciiTheme="minorHAnsi" w:hAnsiTheme="minorHAnsi"/>
          <w:sz w:val="24"/>
          <w:szCs w:val="24"/>
        </w:rPr>
        <w:t>for</w:t>
      </w:r>
      <w:r w:rsidRPr="004C7FC0">
        <w:rPr>
          <w:rFonts w:asciiTheme="minorHAnsi" w:hAnsiTheme="minorHAnsi"/>
          <w:sz w:val="24"/>
          <w:szCs w:val="24"/>
        </w:rPr>
        <w:t xml:space="preserve"> the Mercer Corridor </w:t>
      </w:r>
      <w:r w:rsidR="00E43A88">
        <w:rPr>
          <w:rFonts w:asciiTheme="minorHAnsi" w:hAnsiTheme="minorHAnsi"/>
          <w:sz w:val="24"/>
          <w:szCs w:val="24"/>
        </w:rPr>
        <w:t>T</w:t>
      </w:r>
      <w:r w:rsidR="005A6B32" w:rsidRPr="004C7FC0">
        <w:rPr>
          <w:rFonts w:asciiTheme="minorHAnsi" w:hAnsiTheme="minorHAnsi"/>
          <w:sz w:val="24"/>
          <w:szCs w:val="24"/>
        </w:rPr>
        <w:t>ransportation</w:t>
      </w:r>
      <w:r w:rsidRPr="004C7FC0">
        <w:rPr>
          <w:rFonts w:asciiTheme="minorHAnsi" w:hAnsiTheme="minorHAnsi"/>
          <w:sz w:val="24"/>
          <w:szCs w:val="24"/>
        </w:rPr>
        <w:t xml:space="preserve"> </w:t>
      </w:r>
      <w:r w:rsidR="00E43A88">
        <w:rPr>
          <w:rFonts w:asciiTheme="minorHAnsi" w:hAnsiTheme="minorHAnsi"/>
          <w:sz w:val="24"/>
          <w:szCs w:val="24"/>
        </w:rPr>
        <w:t>P</w:t>
      </w:r>
      <w:r w:rsidRPr="004C7FC0">
        <w:rPr>
          <w:rFonts w:asciiTheme="minorHAnsi" w:hAnsiTheme="minorHAnsi"/>
          <w:sz w:val="24"/>
          <w:szCs w:val="24"/>
        </w:rPr>
        <w:t>roject</w:t>
      </w:r>
      <w:r w:rsidR="005F0DF6">
        <w:rPr>
          <w:rFonts w:asciiTheme="minorHAnsi" w:hAnsiTheme="minorHAnsi"/>
          <w:sz w:val="24"/>
          <w:szCs w:val="24"/>
        </w:rPr>
        <w:t xml:space="preserve">. </w:t>
      </w:r>
      <w:r w:rsidR="005A6B32" w:rsidRPr="004C7FC0">
        <w:rPr>
          <w:rFonts w:asciiTheme="minorHAnsi" w:hAnsiTheme="minorHAnsi"/>
          <w:sz w:val="24"/>
          <w:szCs w:val="24"/>
        </w:rPr>
        <w:t>It is near an</w:t>
      </w:r>
      <w:r w:rsidR="003F3E54" w:rsidRPr="004C7FC0">
        <w:rPr>
          <w:rFonts w:asciiTheme="minorHAnsi" w:hAnsiTheme="minorHAnsi"/>
          <w:sz w:val="24"/>
          <w:szCs w:val="24"/>
        </w:rPr>
        <w:t xml:space="preserve"> excess</w:t>
      </w:r>
      <w:r w:rsidRPr="004C7FC0">
        <w:rPr>
          <w:rFonts w:asciiTheme="minorHAnsi" w:hAnsiTheme="minorHAnsi"/>
          <w:sz w:val="24"/>
          <w:szCs w:val="24"/>
        </w:rPr>
        <w:t xml:space="preserve"> Seattle City Light property</w:t>
      </w:r>
      <w:r w:rsidR="00FF6D59" w:rsidRPr="004C7FC0">
        <w:rPr>
          <w:rFonts w:asciiTheme="minorHAnsi" w:hAnsiTheme="minorHAnsi"/>
          <w:sz w:val="24"/>
          <w:szCs w:val="24"/>
        </w:rPr>
        <w:t xml:space="preserve"> at 8</w:t>
      </w:r>
      <w:r w:rsidR="00FF6D59" w:rsidRPr="004C7FC0">
        <w:rPr>
          <w:rFonts w:asciiTheme="minorHAnsi" w:hAnsiTheme="minorHAnsi"/>
          <w:sz w:val="24"/>
          <w:szCs w:val="24"/>
          <w:vertAlign w:val="superscript"/>
        </w:rPr>
        <w:t>th</w:t>
      </w:r>
      <w:r w:rsidR="00FF6D59" w:rsidRPr="004C7FC0">
        <w:rPr>
          <w:rFonts w:asciiTheme="minorHAnsi" w:hAnsiTheme="minorHAnsi"/>
          <w:sz w:val="24"/>
          <w:szCs w:val="24"/>
        </w:rPr>
        <w:t xml:space="preserve"> and Roy</w:t>
      </w:r>
      <w:r w:rsidR="00A34FB4">
        <w:rPr>
          <w:rFonts w:asciiTheme="minorHAnsi" w:hAnsiTheme="minorHAnsi"/>
          <w:sz w:val="24"/>
          <w:szCs w:val="24"/>
        </w:rPr>
        <w:t xml:space="preserve"> Street</w:t>
      </w:r>
      <w:r w:rsidRPr="004C7FC0">
        <w:rPr>
          <w:rFonts w:asciiTheme="minorHAnsi" w:hAnsiTheme="minorHAnsi"/>
          <w:sz w:val="24"/>
          <w:szCs w:val="24"/>
        </w:rPr>
        <w:t>.</w:t>
      </w:r>
      <w:r w:rsidR="00A34FB4">
        <w:rPr>
          <w:rFonts w:asciiTheme="minorHAnsi" w:hAnsiTheme="minorHAnsi"/>
          <w:sz w:val="24"/>
          <w:szCs w:val="24"/>
        </w:rPr>
        <w:t xml:space="preserve"> </w:t>
      </w:r>
      <w:r w:rsidR="005A6B32" w:rsidRPr="004C7FC0">
        <w:rPr>
          <w:rFonts w:asciiTheme="minorHAnsi" w:hAnsiTheme="minorHAnsi"/>
          <w:sz w:val="24"/>
          <w:szCs w:val="24"/>
        </w:rPr>
        <w:t xml:space="preserve">None of </w:t>
      </w:r>
      <w:r w:rsidR="005C34E5">
        <w:rPr>
          <w:rFonts w:asciiTheme="minorHAnsi" w:hAnsiTheme="minorHAnsi"/>
          <w:sz w:val="24"/>
          <w:szCs w:val="24"/>
        </w:rPr>
        <w:t>the City-</w:t>
      </w:r>
      <w:r w:rsidR="00241233" w:rsidRPr="004C7FC0">
        <w:rPr>
          <w:rFonts w:asciiTheme="minorHAnsi" w:hAnsiTheme="minorHAnsi"/>
          <w:sz w:val="24"/>
          <w:szCs w:val="24"/>
        </w:rPr>
        <w:t xml:space="preserve">owned </w:t>
      </w:r>
      <w:r w:rsidR="005A6B32" w:rsidRPr="004C7FC0">
        <w:rPr>
          <w:rFonts w:asciiTheme="minorHAnsi" w:hAnsiTheme="minorHAnsi"/>
          <w:sz w:val="24"/>
          <w:szCs w:val="24"/>
        </w:rPr>
        <w:t>properties ar</w:t>
      </w:r>
      <w:r w:rsidR="005F0DF6">
        <w:rPr>
          <w:rFonts w:asciiTheme="minorHAnsi" w:hAnsiTheme="minorHAnsi"/>
          <w:sz w:val="24"/>
          <w:szCs w:val="24"/>
        </w:rPr>
        <w:t xml:space="preserve">e contiguous with this parcel. </w:t>
      </w:r>
      <w:r w:rsidR="005A6B32" w:rsidRPr="004C7FC0">
        <w:rPr>
          <w:rFonts w:asciiTheme="minorHAnsi" w:hAnsiTheme="minorHAnsi"/>
          <w:sz w:val="24"/>
          <w:szCs w:val="24"/>
        </w:rPr>
        <w:t>The</w:t>
      </w:r>
      <w:r w:rsidR="000041BE" w:rsidRPr="004C7FC0">
        <w:rPr>
          <w:rFonts w:asciiTheme="minorHAnsi" w:hAnsiTheme="minorHAnsi"/>
          <w:sz w:val="24"/>
          <w:szCs w:val="24"/>
        </w:rPr>
        <w:t>se</w:t>
      </w:r>
      <w:r w:rsidR="005C34E5">
        <w:rPr>
          <w:rFonts w:asciiTheme="minorHAnsi" w:hAnsiTheme="minorHAnsi"/>
          <w:sz w:val="24"/>
          <w:szCs w:val="24"/>
        </w:rPr>
        <w:t xml:space="preserve"> other City-</w:t>
      </w:r>
      <w:r w:rsidR="005A6B32" w:rsidRPr="004C7FC0">
        <w:rPr>
          <w:rFonts w:asciiTheme="minorHAnsi" w:hAnsiTheme="minorHAnsi"/>
          <w:sz w:val="24"/>
          <w:szCs w:val="24"/>
        </w:rPr>
        <w:t>owned excess pr</w:t>
      </w:r>
      <w:r w:rsidR="00241233" w:rsidRPr="004C7FC0">
        <w:rPr>
          <w:rFonts w:asciiTheme="minorHAnsi" w:hAnsiTheme="minorHAnsi"/>
          <w:sz w:val="24"/>
          <w:szCs w:val="24"/>
        </w:rPr>
        <w:t>operties</w:t>
      </w:r>
      <w:r w:rsidR="005A6B32" w:rsidRPr="004C7FC0">
        <w:rPr>
          <w:rFonts w:asciiTheme="minorHAnsi" w:hAnsiTheme="minorHAnsi"/>
          <w:sz w:val="24"/>
          <w:szCs w:val="24"/>
        </w:rPr>
        <w:t xml:space="preserve"> are subject to the City’s disposition policies and will be addressed separately in other preliminary reports. </w:t>
      </w:r>
      <w:r w:rsidR="00B00658">
        <w:rPr>
          <w:rFonts w:asciiTheme="minorHAnsi" w:hAnsiTheme="minorHAnsi"/>
          <w:sz w:val="24"/>
          <w:szCs w:val="24"/>
        </w:rPr>
        <w:t xml:space="preserve"> A map showing nearby </w:t>
      </w:r>
      <w:r w:rsidR="00195D1B">
        <w:rPr>
          <w:rFonts w:asciiTheme="minorHAnsi" w:hAnsiTheme="minorHAnsi"/>
          <w:sz w:val="24"/>
          <w:szCs w:val="24"/>
        </w:rPr>
        <w:t>City properties is included in</w:t>
      </w:r>
      <w:r w:rsidR="00B00658">
        <w:rPr>
          <w:rFonts w:asciiTheme="minorHAnsi" w:hAnsiTheme="minorHAnsi"/>
          <w:sz w:val="24"/>
          <w:szCs w:val="24"/>
        </w:rPr>
        <w:t xml:space="preserve"> the attached Excess Property </w:t>
      </w:r>
      <w:r w:rsidR="00212940">
        <w:rPr>
          <w:rFonts w:asciiTheme="minorHAnsi" w:hAnsiTheme="minorHAnsi"/>
          <w:sz w:val="24"/>
          <w:szCs w:val="24"/>
        </w:rPr>
        <w:t>Description</w:t>
      </w:r>
      <w:r w:rsidR="00B00658">
        <w:rPr>
          <w:rFonts w:asciiTheme="minorHAnsi" w:hAnsiTheme="minorHAnsi"/>
          <w:sz w:val="24"/>
          <w:szCs w:val="24"/>
        </w:rPr>
        <w:t xml:space="preserve">. </w:t>
      </w:r>
    </w:p>
    <w:p w:rsidR="00FE35BE" w:rsidRDefault="005A6B32" w:rsidP="00AF3D6F">
      <w:pPr>
        <w:ind w:left="360" w:right="86"/>
        <w:rPr>
          <w:rFonts w:asciiTheme="minorHAnsi" w:hAnsiTheme="minorHAnsi"/>
          <w:sz w:val="24"/>
          <w:szCs w:val="24"/>
        </w:rPr>
      </w:pPr>
      <w:r w:rsidRPr="004C7FC0">
        <w:rPr>
          <w:rFonts w:asciiTheme="minorHAnsi" w:hAnsiTheme="minorHAnsi"/>
          <w:b/>
          <w:i/>
          <w:sz w:val="24"/>
          <w:szCs w:val="24"/>
        </w:rPr>
        <w:t>Other City Uses</w:t>
      </w:r>
      <w:r w:rsidR="005F0DF6">
        <w:rPr>
          <w:rFonts w:asciiTheme="minorHAnsi" w:hAnsiTheme="minorHAnsi"/>
          <w:sz w:val="24"/>
          <w:szCs w:val="24"/>
        </w:rPr>
        <w:t xml:space="preserve">: </w:t>
      </w:r>
      <w:r w:rsidRPr="004C7FC0">
        <w:rPr>
          <w:rFonts w:asciiTheme="minorHAnsi" w:hAnsiTheme="minorHAnsi"/>
          <w:sz w:val="24"/>
          <w:szCs w:val="24"/>
        </w:rPr>
        <w:t xml:space="preserve">In </w:t>
      </w:r>
      <w:r w:rsidR="00E2387A">
        <w:rPr>
          <w:rFonts w:asciiTheme="minorHAnsi" w:hAnsiTheme="minorHAnsi"/>
          <w:sz w:val="24"/>
          <w:szCs w:val="24"/>
        </w:rPr>
        <w:t>March 2014</w:t>
      </w:r>
      <w:r w:rsidRPr="004C7FC0">
        <w:rPr>
          <w:rFonts w:asciiTheme="minorHAnsi" w:hAnsiTheme="minorHAnsi"/>
          <w:sz w:val="24"/>
          <w:szCs w:val="24"/>
        </w:rPr>
        <w:t>, an Excess Property Notice for this property was circulated</w:t>
      </w:r>
      <w:r w:rsidR="00BB43BD">
        <w:rPr>
          <w:rFonts w:asciiTheme="minorHAnsi" w:hAnsiTheme="minorHAnsi"/>
          <w:sz w:val="24"/>
          <w:szCs w:val="24"/>
        </w:rPr>
        <w:t xml:space="preserve"> to City of Seattle Departments.</w:t>
      </w:r>
      <w:r w:rsidR="0071206B">
        <w:rPr>
          <w:rFonts w:asciiTheme="minorHAnsi" w:hAnsiTheme="minorHAnsi"/>
          <w:sz w:val="24"/>
          <w:szCs w:val="24"/>
        </w:rPr>
        <w:t xml:space="preserve"> </w:t>
      </w:r>
      <w:r w:rsidR="00BB43BD">
        <w:rPr>
          <w:rFonts w:asciiTheme="minorHAnsi" w:hAnsiTheme="minorHAnsi"/>
          <w:sz w:val="24"/>
          <w:szCs w:val="24"/>
        </w:rPr>
        <w:t xml:space="preserve"> City Departments were asked to eval</w:t>
      </w:r>
      <w:r w:rsidR="00C64E98">
        <w:rPr>
          <w:rFonts w:asciiTheme="minorHAnsi" w:hAnsiTheme="minorHAnsi"/>
          <w:sz w:val="24"/>
          <w:szCs w:val="24"/>
        </w:rPr>
        <w:t>uate the property for current or potential future city uses</w:t>
      </w:r>
      <w:r w:rsidR="0071206B">
        <w:rPr>
          <w:rFonts w:asciiTheme="minorHAnsi" w:hAnsiTheme="minorHAnsi"/>
          <w:sz w:val="24"/>
          <w:szCs w:val="24"/>
        </w:rPr>
        <w:t xml:space="preserve">. </w:t>
      </w:r>
      <w:r w:rsidR="00C95DF0" w:rsidRPr="004C7FC0">
        <w:rPr>
          <w:rFonts w:asciiTheme="minorHAnsi" w:hAnsiTheme="minorHAnsi"/>
          <w:sz w:val="24"/>
          <w:szCs w:val="24"/>
        </w:rPr>
        <w:t>FAS/RES received Excess Property Response Forms indicating no interest from the following departments</w:t>
      </w:r>
      <w:r w:rsidR="005F0DF6">
        <w:rPr>
          <w:rFonts w:asciiTheme="minorHAnsi" w:hAnsiTheme="minorHAnsi"/>
          <w:sz w:val="24"/>
          <w:szCs w:val="24"/>
        </w:rPr>
        <w:t xml:space="preserve"> or public agencies: </w:t>
      </w:r>
      <w:r w:rsidR="00C95DF0" w:rsidRPr="004C7FC0">
        <w:rPr>
          <w:rFonts w:asciiTheme="minorHAnsi" w:hAnsiTheme="minorHAnsi"/>
          <w:sz w:val="24"/>
          <w:szCs w:val="24"/>
        </w:rPr>
        <w:t>Seattle Public Library</w:t>
      </w:r>
      <w:r w:rsidR="00BA36BD" w:rsidRPr="004C7FC0">
        <w:rPr>
          <w:rFonts w:asciiTheme="minorHAnsi" w:hAnsiTheme="minorHAnsi"/>
          <w:sz w:val="24"/>
          <w:szCs w:val="24"/>
        </w:rPr>
        <w:t>, Seattle City Light, Seattle Department of Planning and Development</w:t>
      </w:r>
      <w:r w:rsidRPr="004C7FC0">
        <w:rPr>
          <w:rFonts w:asciiTheme="minorHAnsi" w:hAnsiTheme="minorHAnsi"/>
          <w:sz w:val="24"/>
          <w:szCs w:val="24"/>
        </w:rPr>
        <w:t>, and</w:t>
      </w:r>
      <w:r w:rsidR="00C95DF0" w:rsidRPr="004C7FC0">
        <w:rPr>
          <w:rFonts w:asciiTheme="minorHAnsi" w:hAnsiTheme="minorHAnsi"/>
          <w:sz w:val="24"/>
          <w:szCs w:val="24"/>
        </w:rPr>
        <w:t xml:space="preserve"> the Seattle Dept. of Parks and Recreation</w:t>
      </w:r>
      <w:r w:rsidR="003F3E54" w:rsidRPr="004C7FC0">
        <w:rPr>
          <w:rFonts w:asciiTheme="minorHAnsi" w:hAnsiTheme="minorHAnsi"/>
          <w:sz w:val="24"/>
          <w:szCs w:val="24"/>
        </w:rPr>
        <w:t>.</w:t>
      </w:r>
      <w:r w:rsidR="005F0DF6">
        <w:rPr>
          <w:rFonts w:asciiTheme="minorHAnsi" w:hAnsiTheme="minorHAnsi"/>
          <w:sz w:val="24"/>
          <w:szCs w:val="24"/>
        </w:rPr>
        <w:t xml:space="preserve"> </w:t>
      </w:r>
      <w:r w:rsidR="00BB43BD">
        <w:rPr>
          <w:rFonts w:asciiTheme="minorHAnsi" w:hAnsiTheme="minorHAnsi"/>
          <w:sz w:val="24"/>
          <w:szCs w:val="24"/>
        </w:rPr>
        <w:t>T</w:t>
      </w:r>
      <w:r w:rsidR="008F001E">
        <w:rPr>
          <w:rFonts w:asciiTheme="minorHAnsi" w:hAnsiTheme="minorHAnsi"/>
          <w:sz w:val="24"/>
          <w:szCs w:val="24"/>
        </w:rPr>
        <w:t xml:space="preserve">he </w:t>
      </w:r>
      <w:r w:rsidR="00BB43BD">
        <w:rPr>
          <w:rFonts w:asciiTheme="minorHAnsi" w:hAnsiTheme="minorHAnsi"/>
          <w:sz w:val="24"/>
          <w:szCs w:val="24"/>
        </w:rPr>
        <w:t xml:space="preserve">Human Services Department (HSD) expressed interest in </w:t>
      </w:r>
      <w:r w:rsidR="00BB43BD">
        <w:rPr>
          <w:rFonts w:asciiTheme="minorHAnsi" w:hAnsiTheme="minorHAnsi"/>
          <w:sz w:val="24"/>
          <w:szCs w:val="24"/>
        </w:rPr>
        <w:lastRenderedPageBreak/>
        <w:t xml:space="preserve">the property for potential use as a </w:t>
      </w:r>
      <w:r w:rsidR="005F0DF6">
        <w:rPr>
          <w:rFonts w:asciiTheme="minorHAnsi" w:hAnsiTheme="minorHAnsi"/>
          <w:sz w:val="24"/>
          <w:szCs w:val="24"/>
        </w:rPr>
        <w:t xml:space="preserve">day care. </w:t>
      </w:r>
      <w:r w:rsidR="00BB43BD">
        <w:rPr>
          <w:rFonts w:asciiTheme="minorHAnsi" w:hAnsiTheme="minorHAnsi"/>
          <w:sz w:val="24"/>
          <w:szCs w:val="24"/>
        </w:rPr>
        <w:t>HSD evaluated the possibility with potential day care providers and determined that its location and size of the property wa</w:t>
      </w:r>
      <w:r w:rsidR="005F0DF6">
        <w:rPr>
          <w:rFonts w:asciiTheme="minorHAnsi" w:hAnsiTheme="minorHAnsi"/>
          <w:sz w:val="24"/>
          <w:szCs w:val="24"/>
        </w:rPr>
        <w:t>s not suitable for a day care.</w:t>
      </w:r>
      <w:r w:rsidR="00416FBE">
        <w:rPr>
          <w:rFonts w:asciiTheme="minorHAnsi" w:hAnsiTheme="minorHAnsi"/>
          <w:sz w:val="24"/>
          <w:szCs w:val="24"/>
        </w:rPr>
        <w:t xml:space="preserve"> </w:t>
      </w:r>
    </w:p>
    <w:p w:rsidR="00416FBE" w:rsidRPr="00416FBE" w:rsidRDefault="00416FBE" w:rsidP="00AF3D6F">
      <w:pPr>
        <w:ind w:left="360" w:right="86"/>
        <w:rPr>
          <w:rFonts w:asciiTheme="minorHAnsi" w:hAnsiTheme="minorHAnsi"/>
          <w:sz w:val="24"/>
          <w:szCs w:val="24"/>
        </w:rPr>
      </w:pPr>
      <w:r>
        <w:rPr>
          <w:rFonts w:asciiTheme="minorHAnsi" w:hAnsiTheme="minorHAnsi"/>
          <w:sz w:val="24"/>
          <w:szCs w:val="24"/>
        </w:rPr>
        <w:t>The Office of Housing conducted a review of the property and has determined that it is not suitable for housing.</w:t>
      </w:r>
    </w:p>
    <w:p w:rsidR="00FE35BE" w:rsidRPr="004C7FC0" w:rsidRDefault="00FE35BE" w:rsidP="003F3E54">
      <w:pPr>
        <w:ind w:right="86"/>
        <w:rPr>
          <w:rFonts w:asciiTheme="minorHAnsi" w:hAnsiTheme="minorHAnsi"/>
          <w:sz w:val="24"/>
          <w:szCs w:val="24"/>
        </w:rPr>
      </w:pPr>
    </w:p>
    <w:p w:rsidR="00671DFD" w:rsidRPr="004C7FC0" w:rsidRDefault="008F4A5F" w:rsidP="003F3E54">
      <w:pPr>
        <w:ind w:left="360" w:right="86"/>
        <w:rPr>
          <w:rFonts w:asciiTheme="minorHAnsi" w:hAnsiTheme="minorHAnsi"/>
          <w:i/>
          <w:sz w:val="24"/>
          <w:szCs w:val="24"/>
        </w:rPr>
      </w:pPr>
      <w:r w:rsidRPr="004C7FC0">
        <w:rPr>
          <w:rFonts w:asciiTheme="minorHAnsi" w:hAnsiTheme="minorHAnsi"/>
          <w:b/>
          <w:i/>
          <w:sz w:val="24"/>
          <w:szCs w:val="24"/>
        </w:rPr>
        <w:t>Other Agencies</w:t>
      </w:r>
      <w:r w:rsidR="00CA71CB" w:rsidRPr="004C7FC0">
        <w:rPr>
          <w:rFonts w:asciiTheme="minorHAnsi" w:hAnsiTheme="minorHAnsi"/>
          <w:b/>
          <w:i/>
          <w:sz w:val="24"/>
          <w:szCs w:val="24"/>
        </w:rPr>
        <w:t xml:space="preserve"> Uses</w:t>
      </w:r>
      <w:r w:rsidR="006B6EA8" w:rsidRPr="004C7FC0">
        <w:rPr>
          <w:rFonts w:asciiTheme="minorHAnsi" w:hAnsiTheme="minorHAnsi"/>
          <w:b/>
          <w:sz w:val="24"/>
          <w:szCs w:val="24"/>
        </w:rPr>
        <w:t xml:space="preserve">: </w:t>
      </w:r>
      <w:r w:rsidR="00C95DF0" w:rsidRPr="004C7FC0">
        <w:rPr>
          <w:rFonts w:asciiTheme="minorHAnsi" w:hAnsiTheme="minorHAnsi"/>
          <w:sz w:val="24"/>
          <w:szCs w:val="24"/>
        </w:rPr>
        <w:t xml:space="preserve">An Excess Property Notice for this property was circulated in </w:t>
      </w:r>
      <w:r w:rsidR="00BB43BD">
        <w:rPr>
          <w:rFonts w:asciiTheme="minorHAnsi" w:hAnsiTheme="minorHAnsi"/>
          <w:sz w:val="24"/>
          <w:szCs w:val="24"/>
        </w:rPr>
        <w:t>March 2014</w:t>
      </w:r>
      <w:r w:rsidR="00C95DF0" w:rsidRPr="004C7FC0">
        <w:rPr>
          <w:rFonts w:asciiTheme="minorHAnsi" w:hAnsiTheme="minorHAnsi"/>
          <w:sz w:val="24"/>
          <w:szCs w:val="24"/>
        </w:rPr>
        <w:t xml:space="preserve"> to assess</w:t>
      </w:r>
      <w:r w:rsidR="003F3E54" w:rsidRPr="004C7FC0">
        <w:rPr>
          <w:rFonts w:asciiTheme="minorHAnsi" w:hAnsiTheme="minorHAnsi"/>
          <w:sz w:val="24"/>
          <w:szCs w:val="24"/>
        </w:rPr>
        <w:t xml:space="preserve"> other agencies </w:t>
      </w:r>
      <w:r w:rsidR="005A6B32" w:rsidRPr="004C7FC0">
        <w:rPr>
          <w:rFonts w:asciiTheme="minorHAnsi" w:hAnsiTheme="minorHAnsi"/>
          <w:sz w:val="24"/>
          <w:szCs w:val="24"/>
        </w:rPr>
        <w:t>interest</w:t>
      </w:r>
      <w:r w:rsidR="005F0DF6">
        <w:rPr>
          <w:rFonts w:asciiTheme="minorHAnsi" w:hAnsiTheme="minorHAnsi"/>
          <w:sz w:val="24"/>
          <w:szCs w:val="24"/>
        </w:rPr>
        <w:t xml:space="preserve">. </w:t>
      </w:r>
      <w:r w:rsidR="003F3E54" w:rsidRPr="004C7FC0">
        <w:rPr>
          <w:rFonts w:asciiTheme="minorHAnsi" w:hAnsiTheme="minorHAnsi"/>
          <w:sz w:val="24"/>
          <w:szCs w:val="24"/>
        </w:rPr>
        <w:t xml:space="preserve">No other non-city agency expressed </w:t>
      </w:r>
      <w:r w:rsidR="005A6B32" w:rsidRPr="004C7FC0">
        <w:rPr>
          <w:rFonts w:asciiTheme="minorHAnsi" w:hAnsiTheme="minorHAnsi"/>
          <w:sz w:val="24"/>
          <w:szCs w:val="24"/>
        </w:rPr>
        <w:t>interest</w:t>
      </w:r>
      <w:r w:rsidR="003F3E54" w:rsidRPr="004C7FC0">
        <w:rPr>
          <w:rFonts w:asciiTheme="minorHAnsi" w:hAnsiTheme="minorHAnsi"/>
          <w:sz w:val="24"/>
          <w:szCs w:val="24"/>
        </w:rPr>
        <w:t xml:space="preserve"> in the property.</w:t>
      </w:r>
    </w:p>
    <w:p w:rsidR="00B36D13" w:rsidRPr="00A34FB4" w:rsidRDefault="00B36D13" w:rsidP="00A34FB4">
      <w:pPr>
        <w:ind w:left="360" w:right="86"/>
        <w:rPr>
          <w:rFonts w:asciiTheme="minorHAnsi" w:hAnsiTheme="minorHAnsi"/>
          <w:sz w:val="24"/>
          <w:szCs w:val="24"/>
        </w:rPr>
      </w:pPr>
    </w:p>
    <w:p w:rsidR="009D0A24" w:rsidRPr="004C7FC0" w:rsidRDefault="00574903" w:rsidP="00F6543D">
      <w:pPr>
        <w:ind w:right="86"/>
        <w:rPr>
          <w:rFonts w:asciiTheme="minorHAnsi" w:hAnsiTheme="minorHAnsi"/>
          <w:b/>
          <w:i/>
          <w:sz w:val="24"/>
          <w:szCs w:val="24"/>
          <w:u w:val="single"/>
        </w:rPr>
      </w:pPr>
      <w:r w:rsidRPr="004C7FC0">
        <w:rPr>
          <w:rFonts w:asciiTheme="minorHAnsi" w:hAnsiTheme="minorHAnsi"/>
          <w:b/>
          <w:i/>
          <w:sz w:val="24"/>
          <w:szCs w:val="24"/>
          <w:u w:val="single"/>
        </w:rPr>
        <w:t>Range of Options</w:t>
      </w:r>
    </w:p>
    <w:p w:rsidR="00505CBD" w:rsidRPr="004C7FC0" w:rsidRDefault="004F13A1" w:rsidP="00F6543D">
      <w:pPr>
        <w:ind w:right="86"/>
        <w:rPr>
          <w:rFonts w:asciiTheme="minorHAnsi" w:hAnsiTheme="minorHAnsi"/>
          <w:i/>
          <w:sz w:val="24"/>
          <w:szCs w:val="24"/>
          <w:u w:val="single"/>
        </w:rPr>
      </w:pPr>
      <w:r w:rsidRPr="004C7FC0">
        <w:rPr>
          <w:rFonts w:asciiTheme="minorHAnsi" w:hAnsiTheme="minorHAnsi"/>
          <w:sz w:val="24"/>
          <w:szCs w:val="24"/>
        </w:rPr>
        <w:t>The “</w:t>
      </w:r>
      <w:r w:rsidR="00C0673D" w:rsidRPr="004C7FC0">
        <w:rPr>
          <w:rFonts w:asciiTheme="minorHAnsi" w:hAnsiTheme="minorHAnsi"/>
          <w:sz w:val="24"/>
          <w:szCs w:val="24"/>
        </w:rPr>
        <w:t xml:space="preserve">Guiding principles for </w:t>
      </w:r>
      <w:r w:rsidRPr="004C7FC0">
        <w:rPr>
          <w:rFonts w:asciiTheme="minorHAnsi" w:hAnsiTheme="minorHAnsi"/>
          <w:sz w:val="24"/>
          <w:szCs w:val="24"/>
        </w:rPr>
        <w:t>the Reuse and D</w:t>
      </w:r>
      <w:r w:rsidR="00C0673D" w:rsidRPr="004C7FC0">
        <w:rPr>
          <w:rFonts w:asciiTheme="minorHAnsi" w:hAnsiTheme="minorHAnsi"/>
          <w:sz w:val="24"/>
          <w:szCs w:val="24"/>
        </w:rPr>
        <w:t>ispo</w:t>
      </w:r>
      <w:r w:rsidRPr="004C7FC0">
        <w:rPr>
          <w:rFonts w:asciiTheme="minorHAnsi" w:hAnsiTheme="minorHAnsi"/>
          <w:sz w:val="24"/>
          <w:szCs w:val="24"/>
        </w:rPr>
        <w:t>sal of Real P</w:t>
      </w:r>
      <w:r w:rsidR="00C0673D" w:rsidRPr="004C7FC0">
        <w:rPr>
          <w:rFonts w:asciiTheme="minorHAnsi" w:hAnsiTheme="minorHAnsi"/>
          <w:sz w:val="24"/>
          <w:szCs w:val="24"/>
        </w:rPr>
        <w:t>roperty</w:t>
      </w:r>
      <w:r w:rsidRPr="004C7FC0">
        <w:rPr>
          <w:rFonts w:asciiTheme="minorHAnsi" w:hAnsiTheme="minorHAnsi"/>
          <w:sz w:val="24"/>
          <w:szCs w:val="24"/>
        </w:rPr>
        <w:t>”</w:t>
      </w:r>
      <w:r w:rsidR="00C0673D" w:rsidRPr="004C7FC0">
        <w:rPr>
          <w:rFonts w:asciiTheme="minorHAnsi" w:hAnsiTheme="minorHAnsi"/>
          <w:sz w:val="24"/>
          <w:szCs w:val="24"/>
        </w:rPr>
        <w:t xml:space="preserve"> state, “it is the intent of the</w:t>
      </w:r>
      <w:r w:rsidR="00B36D13">
        <w:rPr>
          <w:rFonts w:asciiTheme="minorHAnsi" w:hAnsiTheme="minorHAnsi"/>
          <w:sz w:val="24"/>
          <w:szCs w:val="24"/>
        </w:rPr>
        <w:t xml:space="preserve"> City to strategically utilize real p</w:t>
      </w:r>
      <w:r w:rsidR="00C0673D" w:rsidRPr="004C7FC0">
        <w:rPr>
          <w:rFonts w:asciiTheme="minorHAnsi" w:hAnsiTheme="minorHAnsi"/>
          <w:sz w:val="24"/>
          <w:szCs w:val="24"/>
        </w:rPr>
        <w:t xml:space="preserve">roperty in order to further the City’s goals and to avoid holding properties without </w:t>
      </w:r>
      <w:r w:rsidR="005F0DF6">
        <w:rPr>
          <w:rFonts w:asciiTheme="minorHAnsi" w:hAnsiTheme="minorHAnsi"/>
          <w:sz w:val="24"/>
          <w:szCs w:val="24"/>
        </w:rPr>
        <w:t xml:space="preserve">an adopted municipal purpose.” </w:t>
      </w:r>
      <w:r w:rsidR="00C0673D" w:rsidRPr="004C7FC0">
        <w:rPr>
          <w:rFonts w:asciiTheme="minorHAnsi" w:hAnsiTheme="minorHAnsi"/>
          <w:sz w:val="24"/>
          <w:szCs w:val="24"/>
        </w:rPr>
        <w:t xml:space="preserve">The options for disposition of this property include retention by the City for a public purpose, negotiated sale with a motivated purchaser, </w:t>
      </w:r>
      <w:r w:rsidR="00B36D13">
        <w:rPr>
          <w:rFonts w:asciiTheme="minorHAnsi" w:hAnsiTheme="minorHAnsi"/>
          <w:sz w:val="24"/>
          <w:szCs w:val="24"/>
        </w:rPr>
        <w:t xml:space="preserve">market sale, or </w:t>
      </w:r>
      <w:r w:rsidR="00A10B98">
        <w:rPr>
          <w:rFonts w:asciiTheme="minorHAnsi" w:hAnsiTheme="minorHAnsi"/>
          <w:sz w:val="24"/>
          <w:szCs w:val="24"/>
        </w:rPr>
        <w:t>through</w:t>
      </w:r>
      <w:r w:rsidR="00B36D13">
        <w:rPr>
          <w:rFonts w:asciiTheme="minorHAnsi" w:hAnsiTheme="minorHAnsi"/>
          <w:sz w:val="24"/>
          <w:szCs w:val="24"/>
        </w:rPr>
        <w:t xml:space="preserve"> a</w:t>
      </w:r>
      <w:r w:rsidR="00C0673D" w:rsidRPr="004C7FC0">
        <w:rPr>
          <w:rFonts w:asciiTheme="minorHAnsi" w:hAnsiTheme="minorHAnsi"/>
          <w:sz w:val="24"/>
          <w:szCs w:val="24"/>
        </w:rPr>
        <w:t xml:space="preserve"> request for proposal</w:t>
      </w:r>
      <w:r w:rsidR="00B36D13">
        <w:rPr>
          <w:rFonts w:asciiTheme="minorHAnsi" w:hAnsiTheme="minorHAnsi"/>
          <w:sz w:val="24"/>
          <w:szCs w:val="24"/>
        </w:rPr>
        <w:t xml:space="preserve"> process</w:t>
      </w:r>
      <w:r w:rsidR="00C0673D" w:rsidRPr="004C7FC0">
        <w:rPr>
          <w:rFonts w:asciiTheme="minorHAnsi" w:hAnsiTheme="minorHAnsi"/>
          <w:sz w:val="24"/>
          <w:szCs w:val="24"/>
        </w:rPr>
        <w:t>.</w:t>
      </w:r>
    </w:p>
    <w:p w:rsidR="006B6EA8" w:rsidRPr="004C7FC0" w:rsidRDefault="005A6B32" w:rsidP="00F6543D">
      <w:pPr>
        <w:ind w:left="360" w:right="86"/>
        <w:rPr>
          <w:rFonts w:asciiTheme="minorHAnsi" w:hAnsiTheme="minorHAnsi"/>
          <w:sz w:val="24"/>
          <w:szCs w:val="24"/>
        </w:rPr>
      </w:pPr>
      <w:r w:rsidRPr="004C7FC0">
        <w:rPr>
          <w:rFonts w:asciiTheme="minorHAnsi" w:hAnsiTheme="minorHAnsi"/>
          <w:b/>
          <w:i/>
          <w:sz w:val="24"/>
          <w:szCs w:val="24"/>
        </w:rPr>
        <w:t xml:space="preserve">Transfer of Jurisdiction to other City Department: </w:t>
      </w:r>
      <w:r w:rsidRPr="004C7FC0">
        <w:rPr>
          <w:rFonts w:asciiTheme="minorHAnsi" w:hAnsiTheme="minorHAnsi"/>
          <w:sz w:val="24"/>
          <w:szCs w:val="24"/>
        </w:rPr>
        <w:t>No other City Depa</w:t>
      </w:r>
      <w:r w:rsidR="00B36D13">
        <w:rPr>
          <w:rFonts w:asciiTheme="minorHAnsi" w:hAnsiTheme="minorHAnsi"/>
          <w:sz w:val="24"/>
          <w:szCs w:val="24"/>
        </w:rPr>
        <w:t xml:space="preserve">rtment expressed a </w:t>
      </w:r>
      <w:r w:rsidR="00F67C0A">
        <w:rPr>
          <w:rFonts w:asciiTheme="minorHAnsi" w:hAnsiTheme="minorHAnsi"/>
          <w:sz w:val="24"/>
          <w:szCs w:val="24"/>
        </w:rPr>
        <w:t xml:space="preserve">current or future </w:t>
      </w:r>
      <w:r w:rsidR="00B36D13">
        <w:rPr>
          <w:rFonts w:asciiTheme="minorHAnsi" w:hAnsiTheme="minorHAnsi"/>
          <w:sz w:val="24"/>
          <w:szCs w:val="24"/>
        </w:rPr>
        <w:t>need for the property.</w:t>
      </w:r>
      <w:r w:rsidR="005F0DF6">
        <w:rPr>
          <w:rFonts w:asciiTheme="minorHAnsi" w:hAnsiTheme="minorHAnsi"/>
          <w:sz w:val="24"/>
          <w:szCs w:val="24"/>
        </w:rPr>
        <w:t xml:space="preserve"> </w:t>
      </w:r>
    </w:p>
    <w:p w:rsidR="00B757C2" w:rsidRPr="004C7FC0" w:rsidRDefault="008B31D8" w:rsidP="00F6543D">
      <w:pPr>
        <w:ind w:left="360" w:right="86"/>
        <w:rPr>
          <w:rFonts w:asciiTheme="minorHAnsi" w:hAnsiTheme="minorHAnsi"/>
          <w:sz w:val="24"/>
          <w:szCs w:val="24"/>
        </w:rPr>
      </w:pPr>
      <w:r w:rsidRPr="004C7FC0">
        <w:rPr>
          <w:rFonts w:asciiTheme="minorHAnsi" w:hAnsiTheme="minorHAnsi"/>
          <w:b/>
          <w:i/>
          <w:sz w:val="24"/>
          <w:szCs w:val="24"/>
        </w:rPr>
        <w:t>Negotiated Sale</w:t>
      </w:r>
      <w:r w:rsidR="006B6EA8" w:rsidRPr="004C7FC0">
        <w:rPr>
          <w:rFonts w:asciiTheme="minorHAnsi" w:hAnsiTheme="minorHAnsi"/>
          <w:b/>
          <w:sz w:val="24"/>
          <w:szCs w:val="24"/>
        </w:rPr>
        <w:t xml:space="preserve">:  </w:t>
      </w:r>
      <w:r w:rsidRPr="004C7FC0">
        <w:rPr>
          <w:rFonts w:asciiTheme="minorHAnsi" w:hAnsiTheme="minorHAnsi"/>
          <w:sz w:val="24"/>
          <w:szCs w:val="24"/>
        </w:rPr>
        <w:t>A negotiated sale is typically recommended when the selection of a particular purchaser ha</w:t>
      </w:r>
      <w:r w:rsidR="002A7C36" w:rsidRPr="004C7FC0">
        <w:rPr>
          <w:rFonts w:asciiTheme="minorHAnsi" w:hAnsiTheme="minorHAnsi"/>
          <w:sz w:val="24"/>
          <w:szCs w:val="24"/>
        </w:rPr>
        <w:t>s specific benefits to the City.</w:t>
      </w:r>
      <w:r w:rsidR="005F0DF6">
        <w:rPr>
          <w:rFonts w:asciiTheme="minorHAnsi" w:hAnsiTheme="minorHAnsi"/>
          <w:sz w:val="24"/>
          <w:szCs w:val="24"/>
        </w:rPr>
        <w:t xml:space="preserve"> </w:t>
      </w:r>
    </w:p>
    <w:p w:rsidR="008B31D8" w:rsidRPr="00B43828" w:rsidRDefault="00B757C2" w:rsidP="00241233">
      <w:pPr>
        <w:ind w:left="360" w:right="86"/>
        <w:rPr>
          <w:rFonts w:asciiTheme="minorHAnsi" w:hAnsiTheme="minorHAnsi"/>
          <w:b/>
          <w:sz w:val="24"/>
          <w:szCs w:val="24"/>
        </w:rPr>
      </w:pPr>
      <w:r w:rsidRPr="004C7FC0">
        <w:rPr>
          <w:rFonts w:asciiTheme="minorHAnsi" w:hAnsiTheme="minorHAnsi"/>
          <w:sz w:val="24"/>
          <w:szCs w:val="24"/>
        </w:rPr>
        <w:t>The adjacent property</w:t>
      </w:r>
      <w:r w:rsidR="001C351E" w:rsidRPr="004C7FC0">
        <w:rPr>
          <w:rFonts w:asciiTheme="minorHAnsi" w:hAnsiTheme="minorHAnsi"/>
          <w:sz w:val="24"/>
          <w:szCs w:val="24"/>
        </w:rPr>
        <w:t xml:space="preserve"> owner</w:t>
      </w:r>
      <w:r w:rsidRPr="004C7FC0">
        <w:rPr>
          <w:rFonts w:asciiTheme="minorHAnsi" w:hAnsiTheme="minorHAnsi"/>
          <w:sz w:val="24"/>
          <w:szCs w:val="24"/>
        </w:rPr>
        <w:t xml:space="preserve"> has expressed interest in purchasing the property.  A </w:t>
      </w:r>
      <w:r w:rsidR="005A6B32" w:rsidRPr="004C7FC0">
        <w:rPr>
          <w:rFonts w:asciiTheme="minorHAnsi" w:hAnsiTheme="minorHAnsi"/>
          <w:sz w:val="24"/>
          <w:szCs w:val="24"/>
        </w:rPr>
        <w:t>negotiated</w:t>
      </w:r>
      <w:r w:rsidRPr="004C7FC0">
        <w:rPr>
          <w:rFonts w:asciiTheme="minorHAnsi" w:hAnsiTheme="minorHAnsi"/>
          <w:sz w:val="24"/>
          <w:szCs w:val="24"/>
        </w:rPr>
        <w:t xml:space="preserve"> sale to the adja</w:t>
      </w:r>
      <w:r w:rsidR="00F67C0A">
        <w:rPr>
          <w:rFonts w:asciiTheme="minorHAnsi" w:hAnsiTheme="minorHAnsi"/>
          <w:sz w:val="24"/>
          <w:szCs w:val="24"/>
        </w:rPr>
        <w:t>cent property owner</w:t>
      </w:r>
      <w:r w:rsidR="00EF57F8">
        <w:rPr>
          <w:rFonts w:asciiTheme="minorHAnsi" w:hAnsiTheme="minorHAnsi"/>
          <w:sz w:val="24"/>
          <w:szCs w:val="24"/>
        </w:rPr>
        <w:t xml:space="preserve"> </w:t>
      </w:r>
      <w:r w:rsidR="00B36D13">
        <w:rPr>
          <w:rFonts w:asciiTheme="minorHAnsi" w:hAnsiTheme="minorHAnsi"/>
          <w:sz w:val="24"/>
          <w:szCs w:val="24"/>
        </w:rPr>
        <w:t xml:space="preserve">may </w:t>
      </w:r>
      <w:r w:rsidR="005A7EA8">
        <w:rPr>
          <w:rFonts w:asciiTheme="minorHAnsi" w:hAnsiTheme="minorHAnsi"/>
          <w:sz w:val="24"/>
          <w:szCs w:val="24"/>
        </w:rPr>
        <w:t>allow this</w:t>
      </w:r>
      <w:r w:rsidR="00EF57F8">
        <w:rPr>
          <w:rFonts w:asciiTheme="minorHAnsi" w:hAnsiTheme="minorHAnsi"/>
          <w:sz w:val="24"/>
          <w:szCs w:val="24"/>
        </w:rPr>
        <w:t xml:space="preserve"> </w:t>
      </w:r>
      <w:r w:rsidRPr="004C7FC0">
        <w:rPr>
          <w:rFonts w:asciiTheme="minorHAnsi" w:hAnsiTheme="minorHAnsi"/>
          <w:sz w:val="24"/>
          <w:szCs w:val="24"/>
        </w:rPr>
        <w:t xml:space="preserve">property </w:t>
      </w:r>
      <w:r w:rsidR="005A7EA8" w:rsidRPr="004C7FC0">
        <w:rPr>
          <w:rFonts w:asciiTheme="minorHAnsi" w:hAnsiTheme="minorHAnsi"/>
          <w:sz w:val="24"/>
          <w:szCs w:val="24"/>
        </w:rPr>
        <w:t xml:space="preserve">to </w:t>
      </w:r>
      <w:r w:rsidR="005A7EA8">
        <w:rPr>
          <w:rFonts w:asciiTheme="minorHAnsi" w:hAnsiTheme="minorHAnsi"/>
          <w:sz w:val="24"/>
          <w:szCs w:val="24"/>
        </w:rPr>
        <w:t>be</w:t>
      </w:r>
      <w:r w:rsidR="00B36D13">
        <w:rPr>
          <w:rFonts w:asciiTheme="minorHAnsi" w:hAnsiTheme="minorHAnsi"/>
          <w:sz w:val="24"/>
          <w:szCs w:val="24"/>
        </w:rPr>
        <w:t xml:space="preserve"> re</w:t>
      </w:r>
      <w:r w:rsidR="005A7EA8">
        <w:rPr>
          <w:rFonts w:asciiTheme="minorHAnsi" w:hAnsiTheme="minorHAnsi"/>
          <w:sz w:val="24"/>
          <w:szCs w:val="24"/>
        </w:rPr>
        <w:t>developed to</w:t>
      </w:r>
      <w:r w:rsidR="00EF57F8">
        <w:rPr>
          <w:rFonts w:asciiTheme="minorHAnsi" w:hAnsiTheme="minorHAnsi"/>
          <w:sz w:val="24"/>
          <w:szCs w:val="24"/>
        </w:rPr>
        <w:t xml:space="preserve"> the maximum </w:t>
      </w:r>
      <w:r w:rsidR="005A7EA8">
        <w:rPr>
          <w:rFonts w:asciiTheme="minorHAnsi" w:hAnsiTheme="minorHAnsi"/>
          <w:sz w:val="24"/>
          <w:szCs w:val="24"/>
        </w:rPr>
        <w:t>height</w:t>
      </w:r>
      <w:r w:rsidR="00F67C0A">
        <w:rPr>
          <w:rFonts w:asciiTheme="minorHAnsi" w:hAnsiTheme="minorHAnsi"/>
          <w:sz w:val="24"/>
          <w:szCs w:val="24"/>
        </w:rPr>
        <w:t xml:space="preserve"> with</w:t>
      </w:r>
      <w:r w:rsidR="00EF57F8">
        <w:rPr>
          <w:rFonts w:asciiTheme="minorHAnsi" w:hAnsiTheme="minorHAnsi"/>
          <w:sz w:val="24"/>
          <w:szCs w:val="24"/>
        </w:rPr>
        <w:t xml:space="preserve"> structured underground parking, </w:t>
      </w:r>
      <w:r w:rsidR="0071206B">
        <w:rPr>
          <w:rFonts w:asciiTheme="minorHAnsi" w:hAnsiTheme="minorHAnsi"/>
          <w:sz w:val="24"/>
          <w:szCs w:val="24"/>
        </w:rPr>
        <w:t xml:space="preserve">offices, </w:t>
      </w:r>
      <w:r w:rsidR="00F67C0A">
        <w:rPr>
          <w:rFonts w:asciiTheme="minorHAnsi" w:hAnsiTheme="minorHAnsi"/>
          <w:sz w:val="24"/>
          <w:szCs w:val="24"/>
        </w:rPr>
        <w:t xml:space="preserve">and </w:t>
      </w:r>
      <w:r w:rsidR="0071206B">
        <w:rPr>
          <w:rFonts w:asciiTheme="minorHAnsi" w:hAnsiTheme="minorHAnsi"/>
          <w:sz w:val="24"/>
          <w:szCs w:val="24"/>
        </w:rPr>
        <w:t xml:space="preserve">ground floor retail. </w:t>
      </w:r>
      <w:r w:rsidR="00B36D13">
        <w:rPr>
          <w:rFonts w:asciiTheme="minorHAnsi" w:hAnsiTheme="minorHAnsi"/>
          <w:sz w:val="24"/>
          <w:szCs w:val="24"/>
        </w:rPr>
        <w:t xml:space="preserve"> The adjacent property owner currently leases the property for use by the existing tenants in the adjacent building.  </w:t>
      </w:r>
    </w:p>
    <w:p w:rsidR="00EC60ED" w:rsidRDefault="005A7EA8" w:rsidP="00F6543D">
      <w:pPr>
        <w:ind w:left="360" w:right="86"/>
        <w:rPr>
          <w:rFonts w:asciiTheme="minorHAnsi" w:hAnsiTheme="minorHAnsi"/>
          <w:sz w:val="24"/>
          <w:szCs w:val="24"/>
        </w:rPr>
      </w:pPr>
      <w:r w:rsidRPr="00B43828">
        <w:rPr>
          <w:rFonts w:asciiTheme="minorHAnsi" w:hAnsiTheme="minorHAnsi"/>
          <w:b/>
          <w:i/>
          <w:sz w:val="24"/>
          <w:szCs w:val="24"/>
        </w:rPr>
        <w:t xml:space="preserve">Sale through an open competitive process: </w:t>
      </w:r>
      <w:r w:rsidRPr="00B43828">
        <w:rPr>
          <w:rFonts w:asciiTheme="minorHAnsi" w:hAnsiTheme="minorHAnsi"/>
          <w:sz w:val="24"/>
          <w:szCs w:val="24"/>
        </w:rPr>
        <w:t>A sale through a public competitive</w:t>
      </w:r>
      <w:r w:rsidR="00A34FB4">
        <w:rPr>
          <w:rFonts w:asciiTheme="minorHAnsi" w:hAnsiTheme="minorHAnsi"/>
          <w:sz w:val="24"/>
          <w:szCs w:val="24"/>
        </w:rPr>
        <w:t xml:space="preserve"> </w:t>
      </w:r>
      <w:r w:rsidRPr="00B43828">
        <w:rPr>
          <w:rFonts w:asciiTheme="minorHAnsi" w:hAnsiTheme="minorHAnsi"/>
          <w:sz w:val="24"/>
          <w:szCs w:val="24"/>
        </w:rPr>
        <w:t xml:space="preserve">process </w:t>
      </w:r>
      <w:r w:rsidR="00F67C0A">
        <w:rPr>
          <w:rFonts w:asciiTheme="minorHAnsi" w:hAnsiTheme="minorHAnsi"/>
          <w:sz w:val="24"/>
          <w:szCs w:val="24"/>
        </w:rPr>
        <w:t xml:space="preserve">would </w:t>
      </w:r>
      <w:r w:rsidRPr="00B43828">
        <w:rPr>
          <w:rFonts w:asciiTheme="minorHAnsi" w:hAnsiTheme="minorHAnsi"/>
          <w:sz w:val="24"/>
          <w:szCs w:val="24"/>
        </w:rPr>
        <w:t>allow the market to determine the optimum price for the property in its c</w:t>
      </w:r>
      <w:r w:rsidR="005F0DF6">
        <w:rPr>
          <w:rFonts w:asciiTheme="minorHAnsi" w:hAnsiTheme="minorHAnsi"/>
          <w:sz w:val="24"/>
          <w:szCs w:val="24"/>
        </w:rPr>
        <w:t xml:space="preserve">urrent size and configuration. </w:t>
      </w:r>
    </w:p>
    <w:p w:rsidR="00B36D13" w:rsidRPr="00B43828" w:rsidRDefault="00B36D13" w:rsidP="00B36D13">
      <w:pPr>
        <w:ind w:left="360" w:right="86"/>
        <w:rPr>
          <w:rFonts w:asciiTheme="minorHAnsi" w:hAnsiTheme="minorHAnsi"/>
          <w:b/>
          <w:sz w:val="24"/>
          <w:szCs w:val="24"/>
        </w:rPr>
      </w:pPr>
      <w:r w:rsidRPr="00B36D13">
        <w:rPr>
          <w:rFonts w:asciiTheme="minorHAnsi" w:hAnsiTheme="minorHAnsi"/>
          <w:b/>
          <w:i/>
          <w:sz w:val="24"/>
          <w:szCs w:val="24"/>
        </w:rPr>
        <w:t xml:space="preserve">Request for Proposal Process:  </w:t>
      </w:r>
      <w:r w:rsidRPr="0071206B">
        <w:rPr>
          <w:rFonts w:asciiTheme="minorHAnsi" w:hAnsiTheme="minorHAnsi"/>
          <w:sz w:val="24"/>
          <w:szCs w:val="24"/>
        </w:rPr>
        <w:t xml:space="preserve">This process is used when specific </w:t>
      </w:r>
      <w:r w:rsidR="005F0DF6">
        <w:rPr>
          <w:rFonts w:asciiTheme="minorHAnsi" w:hAnsiTheme="minorHAnsi"/>
          <w:sz w:val="24"/>
          <w:szCs w:val="24"/>
        </w:rPr>
        <w:t xml:space="preserve">development goals are desired. </w:t>
      </w:r>
      <w:r w:rsidR="00B00658">
        <w:rPr>
          <w:rFonts w:asciiTheme="minorHAnsi" w:hAnsiTheme="minorHAnsi"/>
          <w:sz w:val="24"/>
          <w:szCs w:val="24"/>
        </w:rPr>
        <w:t>The City does not</w:t>
      </w:r>
      <w:r w:rsidRPr="0071206B">
        <w:rPr>
          <w:rFonts w:asciiTheme="minorHAnsi" w:hAnsiTheme="minorHAnsi"/>
          <w:sz w:val="24"/>
          <w:szCs w:val="24"/>
        </w:rPr>
        <w:t xml:space="preserve"> have a development plan for this property.</w:t>
      </w:r>
      <w:r w:rsidR="005F0DF6">
        <w:rPr>
          <w:rFonts w:asciiTheme="minorHAnsi" w:hAnsiTheme="minorHAnsi"/>
          <w:b/>
          <w:sz w:val="24"/>
          <w:szCs w:val="24"/>
        </w:rPr>
        <w:t xml:space="preserve"> </w:t>
      </w:r>
    </w:p>
    <w:p w:rsidR="00AF115A" w:rsidRPr="00B43828" w:rsidRDefault="00AF115A" w:rsidP="00F6543D">
      <w:pPr>
        <w:ind w:right="86"/>
        <w:rPr>
          <w:rFonts w:asciiTheme="minorHAnsi" w:hAnsiTheme="minorHAnsi"/>
          <w:b/>
          <w:i/>
          <w:sz w:val="24"/>
          <w:szCs w:val="24"/>
          <w:u w:val="single"/>
        </w:rPr>
      </w:pPr>
    </w:p>
    <w:p w:rsidR="00574903" w:rsidRPr="00B43828" w:rsidRDefault="00131E0B" w:rsidP="00F6543D">
      <w:pPr>
        <w:ind w:right="86"/>
        <w:rPr>
          <w:rFonts w:asciiTheme="minorHAnsi" w:hAnsiTheme="minorHAnsi"/>
          <w:b/>
          <w:i/>
          <w:sz w:val="24"/>
          <w:szCs w:val="24"/>
          <w:u w:val="single"/>
        </w:rPr>
      </w:pPr>
      <w:r w:rsidRPr="00B43828">
        <w:rPr>
          <w:rFonts w:asciiTheme="minorHAnsi" w:hAnsiTheme="minorHAnsi"/>
          <w:b/>
          <w:i/>
          <w:sz w:val="24"/>
          <w:szCs w:val="24"/>
          <w:u w:val="single"/>
        </w:rPr>
        <w:t>Guideline C</w:t>
      </w:r>
      <w:r w:rsidR="00574903" w:rsidRPr="00B43828">
        <w:rPr>
          <w:rFonts w:asciiTheme="minorHAnsi" w:hAnsiTheme="minorHAnsi"/>
          <w:b/>
          <w:i/>
          <w:sz w:val="24"/>
          <w:szCs w:val="24"/>
          <w:u w:val="single"/>
        </w:rPr>
        <w:t>:</w:t>
      </w:r>
      <w:r w:rsidR="00A15A13">
        <w:rPr>
          <w:rFonts w:asciiTheme="minorHAnsi" w:hAnsiTheme="minorHAnsi"/>
          <w:b/>
          <w:i/>
          <w:sz w:val="24"/>
          <w:szCs w:val="24"/>
          <w:u w:val="single"/>
        </w:rPr>
        <w:t xml:space="preserve"> </w:t>
      </w:r>
      <w:r w:rsidR="00614AEC" w:rsidRPr="00B43828">
        <w:rPr>
          <w:rFonts w:asciiTheme="minorHAnsi" w:hAnsiTheme="minorHAnsi"/>
          <w:b/>
          <w:i/>
          <w:sz w:val="24"/>
          <w:szCs w:val="24"/>
          <w:u w:val="single"/>
        </w:rPr>
        <w:t>Other Factors</w:t>
      </w:r>
    </w:p>
    <w:p w:rsidR="00574903" w:rsidRPr="00B43828" w:rsidRDefault="00574903" w:rsidP="00F6543D">
      <w:pPr>
        <w:ind w:right="86"/>
        <w:rPr>
          <w:rFonts w:asciiTheme="minorHAnsi" w:hAnsiTheme="minorHAnsi"/>
          <w:i/>
          <w:sz w:val="24"/>
          <w:szCs w:val="24"/>
        </w:rPr>
      </w:pPr>
      <w:r w:rsidRPr="00B43828">
        <w:rPr>
          <w:rFonts w:asciiTheme="minorHAnsi" w:hAnsiTheme="minorHAnsi"/>
          <w:i/>
          <w:sz w:val="24"/>
          <w:szCs w:val="24"/>
        </w:rPr>
        <w:t>The recommendation should consider the highest and best use of the property, compatibility of the proposed use with the physical characteristics of the property and with surrounding uses, timing and term of the proposed use, appropriateness of the consideration to be received, unique attributes that make the property hard to replace, potential for consolidation with adjacent public property to accomplish future goals and objectives, conditions in the real estate market, and known</w:t>
      </w:r>
      <w:r w:rsidR="0008291D" w:rsidRPr="00B43828">
        <w:rPr>
          <w:rFonts w:asciiTheme="minorHAnsi" w:hAnsiTheme="minorHAnsi"/>
          <w:i/>
          <w:sz w:val="24"/>
          <w:szCs w:val="24"/>
        </w:rPr>
        <w:t xml:space="preserve"> environmental factors that may</w:t>
      </w:r>
      <w:r w:rsidRPr="00B43828">
        <w:rPr>
          <w:rFonts w:asciiTheme="minorHAnsi" w:hAnsiTheme="minorHAnsi"/>
          <w:i/>
          <w:sz w:val="24"/>
          <w:szCs w:val="24"/>
        </w:rPr>
        <w:t xml:space="preserve"> affect the value of the property.</w:t>
      </w:r>
    </w:p>
    <w:p w:rsidR="000A11A6" w:rsidRPr="00B43828" w:rsidRDefault="000A11A6" w:rsidP="00F6543D">
      <w:pPr>
        <w:ind w:right="86"/>
        <w:rPr>
          <w:rFonts w:asciiTheme="minorHAnsi" w:hAnsiTheme="minorHAnsi"/>
          <w:i/>
          <w:sz w:val="24"/>
          <w:szCs w:val="24"/>
          <w:u w:val="single"/>
        </w:rPr>
      </w:pPr>
    </w:p>
    <w:p w:rsidR="00860D71" w:rsidRPr="00B43828" w:rsidRDefault="00D209A0" w:rsidP="001C351E">
      <w:pPr>
        <w:ind w:right="86"/>
        <w:rPr>
          <w:rFonts w:asciiTheme="minorHAnsi" w:hAnsiTheme="minorHAnsi"/>
          <w:b/>
          <w:sz w:val="24"/>
          <w:szCs w:val="24"/>
        </w:rPr>
      </w:pPr>
      <w:r w:rsidRPr="00B43828">
        <w:rPr>
          <w:rFonts w:asciiTheme="minorHAnsi" w:hAnsiTheme="minorHAnsi"/>
          <w:b/>
          <w:i/>
          <w:sz w:val="24"/>
          <w:szCs w:val="24"/>
        </w:rPr>
        <w:t>Highest and Best Use</w:t>
      </w:r>
      <w:r w:rsidR="001C351E" w:rsidRPr="00B43828">
        <w:rPr>
          <w:rFonts w:asciiTheme="minorHAnsi" w:hAnsiTheme="minorHAnsi"/>
          <w:b/>
          <w:sz w:val="24"/>
          <w:szCs w:val="24"/>
        </w:rPr>
        <w:t xml:space="preserve">: </w:t>
      </w:r>
      <w:r w:rsidRPr="00B43828">
        <w:rPr>
          <w:rFonts w:asciiTheme="minorHAnsi" w:hAnsiTheme="minorHAnsi"/>
          <w:sz w:val="24"/>
          <w:szCs w:val="24"/>
        </w:rPr>
        <w:t xml:space="preserve">The Highest and Best Use </w:t>
      </w:r>
      <w:r w:rsidR="0082197B">
        <w:rPr>
          <w:rFonts w:asciiTheme="minorHAnsi" w:hAnsiTheme="minorHAnsi"/>
          <w:sz w:val="24"/>
          <w:szCs w:val="24"/>
        </w:rPr>
        <w:t>is</w:t>
      </w:r>
      <w:r w:rsidR="0082197B" w:rsidRPr="00B43828">
        <w:rPr>
          <w:rFonts w:asciiTheme="minorHAnsi" w:hAnsiTheme="minorHAnsi"/>
          <w:sz w:val="24"/>
          <w:szCs w:val="24"/>
        </w:rPr>
        <w:t xml:space="preserve"> </w:t>
      </w:r>
      <w:r w:rsidRPr="00B43828">
        <w:rPr>
          <w:rFonts w:asciiTheme="minorHAnsi" w:hAnsiTheme="minorHAnsi"/>
          <w:sz w:val="24"/>
          <w:szCs w:val="24"/>
        </w:rPr>
        <w:t>generally defined as the reasonably probable and legal use that produc</w:t>
      </w:r>
      <w:r w:rsidR="001C351E" w:rsidRPr="00B43828">
        <w:rPr>
          <w:rFonts w:asciiTheme="minorHAnsi" w:hAnsiTheme="minorHAnsi"/>
          <w:sz w:val="24"/>
          <w:szCs w:val="24"/>
        </w:rPr>
        <w:t xml:space="preserve">es the highest property value.  The highest and best use is determined by evaluating potential uses as follows: </w:t>
      </w:r>
    </w:p>
    <w:p w:rsidR="00945B11" w:rsidRPr="00B43828" w:rsidRDefault="00945B11" w:rsidP="00945B11">
      <w:pPr>
        <w:pStyle w:val="ListParagraph"/>
        <w:numPr>
          <w:ilvl w:val="0"/>
          <w:numId w:val="12"/>
        </w:numPr>
        <w:ind w:right="86"/>
        <w:rPr>
          <w:rFonts w:asciiTheme="minorHAnsi" w:hAnsiTheme="minorHAnsi"/>
          <w:sz w:val="24"/>
          <w:szCs w:val="24"/>
        </w:rPr>
      </w:pPr>
      <w:r w:rsidRPr="00B43828">
        <w:rPr>
          <w:rFonts w:asciiTheme="minorHAnsi" w:hAnsiTheme="minorHAnsi"/>
          <w:b/>
          <w:i/>
          <w:sz w:val="24"/>
          <w:szCs w:val="24"/>
        </w:rPr>
        <w:t xml:space="preserve">Legally </w:t>
      </w:r>
      <w:r w:rsidR="005F0DF6" w:rsidRPr="00B43828">
        <w:rPr>
          <w:rFonts w:asciiTheme="minorHAnsi" w:hAnsiTheme="minorHAnsi"/>
          <w:b/>
          <w:i/>
          <w:sz w:val="24"/>
          <w:szCs w:val="24"/>
        </w:rPr>
        <w:t>permissible</w:t>
      </w:r>
      <w:r w:rsidR="005F0DF6" w:rsidRPr="00B43828">
        <w:rPr>
          <w:rFonts w:asciiTheme="minorHAnsi" w:hAnsiTheme="minorHAnsi"/>
          <w:i/>
          <w:sz w:val="24"/>
          <w:szCs w:val="24"/>
        </w:rPr>
        <w:t>:</w:t>
      </w:r>
      <w:r w:rsidR="005F0DF6" w:rsidRPr="00B43828">
        <w:rPr>
          <w:rFonts w:asciiTheme="minorHAnsi" w:hAnsiTheme="minorHAnsi"/>
          <w:sz w:val="24"/>
          <w:szCs w:val="24"/>
        </w:rPr>
        <w:t xml:space="preserve"> The</w:t>
      </w:r>
      <w:r w:rsidRPr="00B43828">
        <w:rPr>
          <w:rFonts w:asciiTheme="minorHAnsi" w:hAnsiTheme="minorHAnsi"/>
          <w:sz w:val="24"/>
          <w:szCs w:val="24"/>
        </w:rPr>
        <w:t xml:space="preserve"> subject property is zoned </w:t>
      </w:r>
      <w:r w:rsidR="0026625F">
        <w:rPr>
          <w:rFonts w:asciiTheme="minorHAnsi" w:hAnsiTheme="minorHAnsi"/>
          <w:sz w:val="24"/>
          <w:szCs w:val="24"/>
        </w:rPr>
        <w:t>SM-</w:t>
      </w:r>
      <w:r>
        <w:rPr>
          <w:rFonts w:asciiTheme="minorHAnsi" w:hAnsiTheme="minorHAnsi"/>
          <w:sz w:val="24"/>
          <w:szCs w:val="24"/>
        </w:rPr>
        <w:t>85</w:t>
      </w:r>
      <w:r w:rsidRPr="00B43828">
        <w:rPr>
          <w:rFonts w:asciiTheme="minorHAnsi" w:hAnsiTheme="minorHAnsi"/>
          <w:sz w:val="24"/>
          <w:szCs w:val="24"/>
        </w:rPr>
        <w:t xml:space="preserve"> which </w:t>
      </w:r>
      <w:r w:rsidR="00A10B98" w:rsidRPr="00B43828">
        <w:rPr>
          <w:rFonts w:asciiTheme="minorHAnsi" w:hAnsiTheme="minorHAnsi"/>
          <w:sz w:val="24"/>
          <w:szCs w:val="24"/>
        </w:rPr>
        <w:t>allows a</w:t>
      </w:r>
      <w:r w:rsidRPr="00B43828">
        <w:rPr>
          <w:rFonts w:asciiTheme="minorHAnsi" w:hAnsiTheme="minorHAnsi"/>
          <w:sz w:val="24"/>
          <w:szCs w:val="24"/>
        </w:rPr>
        <w:t xml:space="preserve"> wider range of mixed commercial spaces with incentives for residential </w:t>
      </w:r>
      <w:r w:rsidR="0026625F">
        <w:rPr>
          <w:rFonts w:asciiTheme="minorHAnsi" w:hAnsiTheme="minorHAnsi"/>
          <w:sz w:val="24"/>
          <w:szCs w:val="24"/>
        </w:rPr>
        <w:t>uses.</w:t>
      </w:r>
    </w:p>
    <w:p w:rsidR="00860D71" w:rsidRPr="00945B11" w:rsidRDefault="00860D71" w:rsidP="00E2387A">
      <w:pPr>
        <w:pStyle w:val="ListParagraph"/>
        <w:numPr>
          <w:ilvl w:val="1"/>
          <w:numId w:val="12"/>
        </w:numPr>
        <w:autoSpaceDE w:val="0"/>
        <w:autoSpaceDN w:val="0"/>
        <w:adjustRightInd w:val="0"/>
        <w:ind w:left="720" w:right="86"/>
        <w:rPr>
          <w:rFonts w:asciiTheme="minorHAnsi" w:hAnsiTheme="minorHAnsi"/>
          <w:sz w:val="24"/>
          <w:szCs w:val="24"/>
        </w:rPr>
      </w:pPr>
      <w:r w:rsidRPr="00B43828">
        <w:rPr>
          <w:rFonts w:asciiTheme="minorHAnsi" w:hAnsiTheme="minorHAnsi"/>
          <w:b/>
          <w:i/>
          <w:sz w:val="24"/>
          <w:szCs w:val="24"/>
        </w:rPr>
        <w:lastRenderedPageBreak/>
        <w:t>Physically possible</w:t>
      </w:r>
      <w:r w:rsidRPr="00B43828">
        <w:rPr>
          <w:rFonts w:asciiTheme="minorHAnsi" w:hAnsiTheme="minorHAnsi"/>
          <w:i/>
          <w:sz w:val="24"/>
          <w:szCs w:val="24"/>
        </w:rPr>
        <w:t>:</w:t>
      </w:r>
      <w:r w:rsidR="00FD7510" w:rsidRPr="00B43828">
        <w:rPr>
          <w:rFonts w:asciiTheme="minorHAnsi" w:hAnsiTheme="minorHAnsi"/>
          <w:sz w:val="24"/>
          <w:szCs w:val="24"/>
        </w:rPr>
        <w:t xml:space="preserve"> Th</w:t>
      </w:r>
      <w:r w:rsidR="00945B11">
        <w:rPr>
          <w:rFonts w:asciiTheme="minorHAnsi" w:hAnsiTheme="minorHAnsi"/>
          <w:sz w:val="24"/>
          <w:szCs w:val="24"/>
        </w:rPr>
        <w:t xml:space="preserve">e property includes </w:t>
      </w:r>
      <w:r w:rsidR="00A10B98">
        <w:rPr>
          <w:rFonts w:asciiTheme="minorHAnsi" w:hAnsiTheme="minorHAnsi"/>
          <w:sz w:val="24"/>
          <w:szCs w:val="24"/>
        </w:rPr>
        <w:t>an existing structure</w:t>
      </w:r>
      <w:r w:rsidR="00945B11">
        <w:rPr>
          <w:rFonts w:asciiTheme="minorHAnsi" w:hAnsiTheme="minorHAnsi"/>
          <w:sz w:val="24"/>
          <w:szCs w:val="24"/>
        </w:rPr>
        <w:t xml:space="preserve"> that is u</w:t>
      </w:r>
      <w:r w:rsidR="00945B11" w:rsidRPr="006243C5">
        <w:rPr>
          <w:rFonts w:asciiTheme="minorHAnsi" w:hAnsiTheme="minorHAnsi"/>
          <w:sz w:val="24"/>
          <w:szCs w:val="24"/>
        </w:rPr>
        <w:t>sed for parking</w:t>
      </w:r>
      <w:r w:rsidR="00945B11" w:rsidRPr="00F746C9">
        <w:rPr>
          <w:rFonts w:asciiTheme="minorHAnsi" w:hAnsiTheme="minorHAnsi"/>
          <w:sz w:val="24"/>
          <w:szCs w:val="24"/>
        </w:rPr>
        <w:t>.</w:t>
      </w:r>
      <w:r w:rsidR="008F001E" w:rsidRPr="00E43A88">
        <w:rPr>
          <w:rFonts w:asciiTheme="minorHAnsi" w:hAnsiTheme="minorHAnsi"/>
          <w:sz w:val="24"/>
          <w:szCs w:val="24"/>
        </w:rPr>
        <w:t xml:space="preserve"> </w:t>
      </w:r>
      <w:r w:rsidR="00945B11">
        <w:rPr>
          <w:rFonts w:asciiTheme="minorHAnsi" w:hAnsiTheme="minorHAnsi"/>
          <w:sz w:val="24"/>
          <w:szCs w:val="24"/>
        </w:rPr>
        <w:t xml:space="preserve"> </w:t>
      </w:r>
      <w:r w:rsidR="001E38DA" w:rsidRPr="00945B11">
        <w:rPr>
          <w:rFonts w:asciiTheme="minorHAnsi" w:hAnsiTheme="minorHAnsi"/>
          <w:sz w:val="24"/>
          <w:szCs w:val="24"/>
        </w:rPr>
        <w:t xml:space="preserve">An </w:t>
      </w:r>
      <w:r w:rsidR="005A7EA8" w:rsidRPr="00945B11">
        <w:rPr>
          <w:rFonts w:asciiTheme="minorHAnsi" w:hAnsiTheme="minorHAnsi"/>
          <w:sz w:val="24"/>
          <w:szCs w:val="24"/>
        </w:rPr>
        <w:t>analysis</w:t>
      </w:r>
      <w:r w:rsidR="00B43828" w:rsidRPr="00945B11">
        <w:rPr>
          <w:rFonts w:asciiTheme="minorHAnsi" w:hAnsiTheme="minorHAnsi"/>
          <w:sz w:val="24"/>
          <w:szCs w:val="24"/>
        </w:rPr>
        <w:t xml:space="preserve"> of the zoning and </w:t>
      </w:r>
      <w:r w:rsidR="005A7EA8" w:rsidRPr="00945B11">
        <w:rPr>
          <w:rFonts w:asciiTheme="minorHAnsi" w:hAnsiTheme="minorHAnsi"/>
          <w:sz w:val="24"/>
          <w:szCs w:val="24"/>
        </w:rPr>
        <w:t xml:space="preserve">development </w:t>
      </w:r>
      <w:r w:rsidR="00945B11" w:rsidRPr="00945B11">
        <w:rPr>
          <w:rFonts w:asciiTheme="minorHAnsi" w:hAnsiTheme="minorHAnsi"/>
          <w:sz w:val="24"/>
          <w:szCs w:val="24"/>
        </w:rPr>
        <w:t>regulations as applied to the</w:t>
      </w:r>
      <w:r w:rsidR="001E38DA" w:rsidRPr="00945B11">
        <w:rPr>
          <w:rFonts w:asciiTheme="minorHAnsi" w:hAnsiTheme="minorHAnsi"/>
          <w:sz w:val="24"/>
          <w:szCs w:val="24"/>
        </w:rPr>
        <w:t xml:space="preserve"> parcel</w:t>
      </w:r>
      <w:r w:rsidR="00B43828" w:rsidRPr="00945B11">
        <w:rPr>
          <w:rFonts w:asciiTheme="minorHAnsi" w:hAnsiTheme="minorHAnsi"/>
          <w:sz w:val="24"/>
          <w:szCs w:val="24"/>
        </w:rPr>
        <w:t xml:space="preserve"> as </w:t>
      </w:r>
      <w:r w:rsidR="005A7EA8" w:rsidRPr="00945B11">
        <w:rPr>
          <w:rFonts w:asciiTheme="minorHAnsi" w:hAnsiTheme="minorHAnsi"/>
          <w:sz w:val="24"/>
          <w:szCs w:val="24"/>
        </w:rPr>
        <w:t>a separate</w:t>
      </w:r>
      <w:r w:rsidR="001E38DA" w:rsidRPr="00945B11">
        <w:rPr>
          <w:rFonts w:asciiTheme="minorHAnsi" w:hAnsiTheme="minorHAnsi"/>
          <w:sz w:val="24"/>
          <w:szCs w:val="24"/>
        </w:rPr>
        <w:t xml:space="preserve"> </w:t>
      </w:r>
      <w:r w:rsidR="00A10B98" w:rsidRPr="00945B11">
        <w:rPr>
          <w:rFonts w:asciiTheme="minorHAnsi" w:hAnsiTheme="minorHAnsi"/>
          <w:sz w:val="24"/>
          <w:szCs w:val="24"/>
        </w:rPr>
        <w:t>lot</w:t>
      </w:r>
      <w:r w:rsidR="001E38DA" w:rsidRPr="00945B11">
        <w:rPr>
          <w:rFonts w:asciiTheme="minorHAnsi" w:hAnsiTheme="minorHAnsi"/>
          <w:sz w:val="24"/>
          <w:szCs w:val="24"/>
        </w:rPr>
        <w:t xml:space="preserve"> shows that the site could not be deve</w:t>
      </w:r>
      <w:r w:rsidR="00A34FB4">
        <w:rPr>
          <w:rFonts w:asciiTheme="minorHAnsi" w:hAnsiTheme="minorHAnsi"/>
          <w:sz w:val="24"/>
          <w:szCs w:val="24"/>
        </w:rPr>
        <w:t xml:space="preserve">loped to the maximum </w:t>
      </w:r>
      <w:r w:rsidR="0026625F">
        <w:rPr>
          <w:rFonts w:asciiTheme="minorHAnsi" w:hAnsiTheme="minorHAnsi"/>
          <w:sz w:val="24"/>
          <w:szCs w:val="24"/>
        </w:rPr>
        <w:t>allowed by zoning.</w:t>
      </w:r>
    </w:p>
    <w:p w:rsidR="001C351E" w:rsidRDefault="00860D71" w:rsidP="0054686D">
      <w:pPr>
        <w:pStyle w:val="ListParagraph"/>
        <w:numPr>
          <w:ilvl w:val="0"/>
          <w:numId w:val="12"/>
        </w:numPr>
        <w:ind w:right="86"/>
        <w:rPr>
          <w:rFonts w:asciiTheme="minorHAnsi" w:hAnsiTheme="minorHAnsi"/>
          <w:sz w:val="24"/>
          <w:szCs w:val="24"/>
        </w:rPr>
      </w:pPr>
      <w:r w:rsidRPr="00B43828">
        <w:rPr>
          <w:rFonts w:asciiTheme="minorHAnsi" w:hAnsiTheme="minorHAnsi"/>
          <w:b/>
          <w:i/>
          <w:color w:val="000000" w:themeColor="text1"/>
          <w:sz w:val="24"/>
          <w:szCs w:val="24"/>
        </w:rPr>
        <w:t>Financially feasible and maximally productive</w:t>
      </w:r>
      <w:r w:rsidRPr="00B43828">
        <w:rPr>
          <w:rFonts w:asciiTheme="minorHAnsi" w:hAnsiTheme="minorHAnsi"/>
          <w:b/>
          <w:i/>
          <w:sz w:val="24"/>
          <w:szCs w:val="24"/>
        </w:rPr>
        <w:t>:</w:t>
      </w:r>
      <w:r w:rsidR="00691A10" w:rsidRPr="00B43828">
        <w:rPr>
          <w:rFonts w:asciiTheme="minorHAnsi" w:hAnsiTheme="minorHAnsi"/>
          <w:i/>
          <w:sz w:val="24"/>
          <w:szCs w:val="24"/>
        </w:rPr>
        <w:t xml:space="preserve"> </w:t>
      </w:r>
      <w:r w:rsidR="00945B11">
        <w:rPr>
          <w:rFonts w:asciiTheme="minorHAnsi" w:hAnsiTheme="minorHAnsi"/>
          <w:sz w:val="24"/>
          <w:szCs w:val="24"/>
        </w:rPr>
        <w:t xml:space="preserve">The property as it exists could continue to provide parking for the </w:t>
      </w:r>
      <w:r w:rsidR="00A10B98">
        <w:rPr>
          <w:rFonts w:asciiTheme="minorHAnsi" w:hAnsiTheme="minorHAnsi"/>
          <w:sz w:val="24"/>
          <w:szCs w:val="24"/>
        </w:rPr>
        <w:t>adjacent</w:t>
      </w:r>
      <w:r w:rsidR="005F0DF6">
        <w:rPr>
          <w:rFonts w:asciiTheme="minorHAnsi" w:hAnsiTheme="minorHAnsi"/>
          <w:sz w:val="24"/>
          <w:szCs w:val="24"/>
        </w:rPr>
        <w:t xml:space="preserve"> businesses. </w:t>
      </w:r>
      <w:r w:rsidR="00A10B98">
        <w:rPr>
          <w:rFonts w:asciiTheme="minorHAnsi" w:hAnsiTheme="minorHAnsi"/>
          <w:sz w:val="24"/>
          <w:szCs w:val="24"/>
        </w:rPr>
        <w:t>The property could also be develo</w:t>
      </w:r>
      <w:r w:rsidR="005F0DF6">
        <w:rPr>
          <w:rFonts w:asciiTheme="minorHAnsi" w:hAnsiTheme="minorHAnsi"/>
          <w:sz w:val="24"/>
          <w:szCs w:val="24"/>
        </w:rPr>
        <w:t xml:space="preserve">ped for a standalone business. </w:t>
      </w:r>
      <w:r w:rsidR="00945B11">
        <w:rPr>
          <w:rFonts w:asciiTheme="minorHAnsi" w:hAnsiTheme="minorHAnsi"/>
          <w:sz w:val="24"/>
          <w:szCs w:val="24"/>
        </w:rPr>
        <w:t xml:space="preserve">The </w:t>
      </w:r>
      <w:r w:rsidR="00A10B98">
        <w:rPr>
          <w:rFonts w:asciiTheme="minorHAnsi" w:hAnsiTheme="minorHAnsi"/>
          <w:sz w:val="24"/>
          <w:szCs w:val="24"/>
        </w:rPr>
        <w:t>property</w:t>
      </w:r>
      <w:r w:rsidR="00945B11">
        <w:rPr>
          <w:rFonts w:asciiTheme="minorHAnsi" w:hAnsiTheme="minorHAnsi"/>
          <w:sz w:val="24"/>
          <w:szCs w:val="24"/>
        </w:rPr>
        <w:t xml:space="preserve"> could also be a part of a larger development that could achieve the maximum height and density that is </w:t>
      </w:r>
      <w:r w:rsidR="00A10B98">
        <w:rPr>
          <w:rFonts w:asciiTheme="minorHAnsi" w:hAnsiTheme="minorHAnsi"/>
          <w:sz w:val="24"/>
          <w:szCs w:val="24"/>
        </w:rPr>
        <w:t>allowed</w:t>
      </w:r>
      <w:r w:rsidR="00945B11">
        <w:rPr>
          <w:rFonts w:asciiTheme="minorHAnsi" w:hAnsiTheme="minorHAnsi"/>
          <w:sz w:val="24"/>
          <w:szCs w:val="24"/>
        </w:rPr>
        <w:t xml:space="preserve"> under the </w:t>
      </w:r>
      <w:r w:rsidR="00A34FB4">
        <w:rPr>
          <w:rFonts w:asciiTheme="minorHAnsi" w:hAnsiTheme="minorHAnsi"/>
          <w:sz w:val="24"/>
          <w:szCs w:val="24"/>
        </w:rPr>
        <w:t xml:space="preserve">current </w:t>
      </w:r>
      <w:r w:rsidR="00945B11">
        <w:rPr>
          <w:rFonts w:asciiTheme="minorHAnsi" w:hAnsiTheme="minorHAnsi"/>
          <w:sz w:val="24"/>
          <w:szCs w:val="24"/>
        </w:rPr>
        <w:t>zoning.</w:t>
      </w:r>
      <w:r w:rsidR="006A0206">
        <w:rPr>
          <w:rFonts w:asciiTheme="minorHAnsi" w:hAnsiTheme="minorHAnsi"/>
          <w:sz w:val="24"/>
          <w:szCs w:val="24"/>
        </w:rPr>
        <w:t xml:space="preserve"> </w:t>
      </w:r>
      <w:r w:rsidR="00945B11">
        <w:rPr>
          <w:rFonts w:asciiTheme="minorHAnsi" w:hAnsiTheme="minorHAnsi"/>
          <w:sz w:val="24"/>
          <w:szCs w:val="24"/>
        </w:rPr>
        <w:t xml:space="preserve"> </w:t>
      </w:r>
    </w:p>
    <w:p w:rsidR="0054686D" w:rsidRPr="0054686D" w:rsidRDefault="0054686D" w:rsidP="0054686D">
      <w:pPr>
        <w:ind w:left="360" w:right="86"/>
        <w:rPr>
          <w:rFonts w:asciiTheme="minorHAnsi" w:hAnsiTheme="minorHAnsi"/>
          <w:sz w:val="24"/>
          <w:szCs w:val="24"/>
        </w:rPr>
      </w:pPr>
    </w:p>
    <w:p w:rsidR="00945B11" w:rsidRPr="00945B11" w:rsidRDefault="00945B11" w:rsidP="00945B11">
      <w:pPr>
        <w:pStyle w:val="ListParagraph"/>
        <w:ind w:left="0" w:right="86"/>
        <w:rPr>
          <w:rFonts w:asciiTheme="minorHAnsi" w:hAnsiTheme="minorHAnsi"/>
          <w:sz w:val="24"/>
          <w:szCs w:val="24"/>
        </w:rPr>
      </w:pPr>
      <w:r>
        <w:rPr>
          <w:rFonts w:asciiTheme="minorHAnsi" w:hAnsiTheme="minorHAnsi"/>
          <w:color w:val="000000" w:themeColor="text1"/>
          <w:sz w:val="24"/>
          <w:szCs w:val="24"/>
        </w:rPr>
        <w:t>The highest and best of the property is</w:t>
      </w:r>
      <w:r w:rsidR="0026625F">
        <w:rPr>
          <w:rFonts w:asciiTheme="minorHAnsi" w:hAnsiTheme="minorHAnsi"/>
          <w:color w:val="000000" w:themeColor="text1"/>
          <w:sz w:val="24"/>
          <w:szCs w:val="24"/>
        </w:rPr>
        <w:t xml:space="preserve"> redevelopment with the adjoining property </w:t>
      </w:r>
      <w:r w:rsidR="0054686D">
        <w:rPr>
          <w:rFonts w:asciiTheme="minorHAnsi" w:hAnsiTheme="minorHAnsi"/>
          <w:color w:val="000000" w:themeColor="text1"/>
          <w:sz w:val="24"/>
          <w:szCs w:val="24"/>
        </w:rPr>
        <w:t>for commercial</w:t>
      </w:r>
      <w:r>
        <w:rPr>
          <w:rFonts w:asciiTheme="minorHAnsi" w:hAnsiTheme="minorHAnsi"/>
          <w:color w:val="000000" w:themeColor="text1"/>
          <w:sz w:val="24"/>
          <w:szCs w:val="24"/>
        </w:rPr>
        <w:t xml:space="preserve"> uses </w:t>
      </w:r>
      <w:r w:rsidR="0026625F">
        <w:rPr>
          <w:rFonts w:asciiTheme="minorHAnsi" w:hAnsiTheme="minorHAnsi"/>
          <w:color w:val="000000" w:themeColor="text1"/>
          <w:sz w:val="24"/>
          <w:szCs w:val="24"/>
        </w:rPr>
        <w:t xml:space="preserve">and possible mixed uses </w:t>
      </w:r>
      <w:r>
        <w:rPr>
          <w:rFonts w:asciiTheme="minorHAnsi" w:hAnsiTheme="minorHAnsi"/>
          <w:color w:val="000000" w:themeColor="text1"/>
          <w:sz w:val="24"/>
          <w:szCs w:val="24"/>
        </w:rPr>
        <w:t xml:space="preserve">as allowed under the current zoning.  </w:t>
      </w:r>
    </w:p>
    <w:p w:rsidR="0071206B" w:rsidRDefault="0071206B" w:rsidP="001C351E">
      <w:pPr>
        <w:ind w:right="86"/>
        <w:rPr>
          <w:rFonts w:asciiTheme="minorHAnsi" w:hAnsiTheme="minorHAnsi"/>
          <w:b/>
          <w:i/>
          <w:sz w:val="24"/>
          <w:szCs w:val="24"/>
        </w:rPr>
      </w:pPr>
    </w:p>
    <w:p w:rsidR="0028114E" w:rsidRPr="00B43828" w:rsidRDefault="00860D71" w:rsidP="001C351E">
      <w:pPr>
        <w:ind w:right="86"/>
        <w:rPr>
          <w:rFonts w:asciiTheme="minorHAnsi" w:hAnsiTheme="minorHAnsi"/>
          <w:sz w:val="24"/>
          <w:szCs w:val="24"/>
        </w:rPr>
      </w:pPr>
      <w:r w:rsidRPr="00B43828">
        <w:rPr>
          <w:rFonts w:asciiTheme="minorHAnsi" w:hAnsiTheme="minorHAnsi"/>
          <w:b/>
          <w:i/>
          <w:sz w:val="24"/>
          <w:szCs w:val="24"/>
        </w:rPr>
        <w:t>Compatibility with the physical characteristics and surrounding uses</w:t>
      </w:r>
      <w:r w:rsidR="006B6EA8" w:rsidRPr="00B43828">
        <w:rPr>
          <w:rFonts w:asciiTheme="minorHAnsi" w:hAnsiTheme="minorHAnsi"/>
          <w:b/>
          <w:sz w:val="24"/>
          <w:szCs w:val="24"/>
        </w:rPr>
        <w:t>:</w:t>
      </w:r>
      <w:r w:rsidR="00945B11">
        <w:rPr>
          <w:rFonts w:asciiTheme="minorHAnsi" w:hAnsiTheme="minorHAnsi"/>
          <w:b/>
          <w:sz w:val="24"/>
          <w:szCs w:val="24"/>
        </w:rPr>
        <w:t xml:space="preserve"> </w:t>
      </w:r>
      <w:r w:rsidR="00945B11">
        <w:rPr>
          <w:rFonts w:asciiTheme="minorHAnsi" w:hAnsiTheme="minorHAnsi"/>
          <w:sz w:val="24"/>
          <w:szCs w:val="24"/>
        </w:rPr>
        <w:t xml:space="preserve">The continued use of the property for parking would be </w:t>
      </w:r>
      <w:r w:rsidR="00A10B98">
        <w:rPr>
          <w:rFonts w:asciiTheme="minorHAnsi" w:hAnsiTheme="minorHAnsi"/>
          <w:sz w:val="24"/>
          <w:szCs w:val="24"/>
        </w:rPr>
        <w:t>consistent with</w:t>
      </w:r>
      <w:r w:rsidR="00AF0B4D">
        <w:rPr>
          <w:rFonts w:asciiTheme="minorHAnsi" w:hAnsiTheme="minorHAnsi"/>
          <w:sz w:val="24"/>
          <w:szCs w:val="24"/>
        </w:rPr>
        <w:t xml:space="preserve"> the adjacent uses. </w:t>
      </w:r>
      <w:r w:rsidR="0082197B">
        <w:rPr>
          <w:rFonts w:asciiTheme="minorHAnsi" w:hAnsiTheme="minorHAnsi"/>
          <w:sz w:val="24"/>
          <w:szCs w:val="24"/>
        </w:rPr>
        <w:t>Construction of a mixed-use development project on this parcel would</w:t>
      </w:r>
      <w:r w:rsidR="00B21BE2">
        <w:rPr>
          <w:rFonts w:asciiTheme="minorHAnsi" w:hAnsiTheme="minorHAnsi"/>
          <w:sz w:val="24"/>
          <w:szCs w:val="24"/>
        </w:rPr>
        <w:t xml:space="preserve"> also </w:t>
      </w:r>
      <w:r w:rsidR="0082197B">
        <w:rPr>
          <w:rFonts w:asciiTheme="minorHAnsi" w:hAnsiTheme="minorHAnsi"/>
          <w:sz w:val="24"/>
          <w:szCs w:val="24"/>
        </w:rPr>
        <w:t>be compatible with the surrounding uses in South Lake Union</w:t>
      </w:r>
      <w:r w:rsidR="00A34FB4">
        <w:rPr>
          <w:rFonts w:asciiTheme="minorHAnsi" w:hAnsiTheme="minorHAnsi"/>
          <w:sz w:val="24"/>
          <w:szCs w:val="24"/>
        </w:rPr>
        <w:t xml:space="preserve">. </w:t>
      </w:r>
    </w:p>
    <w:p w:rsidR="00763406" w:rsidRDefault="00EC60ED" w:rsidP="001C351E">
      <w:pPr>
        <w:ind w:right="86"/>
        <w:rPr>
          <w:rFonts w:asciiTheme="minorHAnsi" w:hAnsiTheme="minorHAnsi"/>
          <w:b/>
          <w:i/>
          <w:sz w:val="24"/>
          <w:szCs w:val="24"/>
        </w:rPr>
      </w:pPr>
      <w:r w:rsidRPr="00B43828">
        <w:rPr>
          <w:rFonts w:asciiTheme="minorHAnsi" w:hAnsiTheme="minorHAnsi"/>
          <w:b/>
          <w:i/>
          <w:sz w:val="24"/>
          <w:szCs w:val="24"/>
        </w:rPr>
        <w:t>Appropriateness of the consideration</w:t>
      </w:r>
      <w:r w:rsidR="00BA36BD" w:rsidRPr="00B43828">
        <w:rPr>
          <w:rFonts w:asciiTheme="minorHAnsi" w:hAnsiTheme="minorHAnsi"/>
          <w:b/>
          <w:i/>
          <w:sz w:val="24"/>
          <w:szCs w:val="24"/>
        </w:rPr>
        <w:t>:</w:t>
      </w:r>
      <w:r w:rsidR="00311798" w:rsidRPr="00B43828">
        <w:rPr>
          <w:rFonts w:asciiTheme="minorHAnsi" w:hAnsiTheme="minorHAnsi"/>
          <w:b/>
          <w:i/>
          <w:sz w:val="24"/>
          <w:szCs w:val="24"/>
        </w:rPr>
        <w:t xml:space="preserve"> </w:t>
      </w:r>
      <w:r w:rsidR="00763406">
        <w:rPr>
          <w:rFonts w:asciiTheme="minorHAnsi" w:hAnsiTheme="minorHAnsi"/>
          <w:sz w:val="24"/>
          <w:szCs w:val="24"/>
        </w:rPr>
        <w:t xml:space="preserve">Sale of the property at fair market value through a negotiated sale or competitive </w:t>
      </w:r>
      <w:r w:rsidR="00B21BE2">
        <w:rPr>
          <w:rFonts w:asciiTheme="minorHAnsi" w:hAnsiTheme="minorHAnsi"/>
          <w:sz w:val="24"/>
          <w:szCs w:val="24"/>
        </w:rPr>
        <w:t xml:space="preserve">sale </w:t>
      </w:r>
      <w:r w:rsidR="00763406">
        <w:rPr>
          <w:rFonts w:asciiTheme="minorHAnsi" w:hAnsiTheme="minorHAnsi"/>
          <w:sz w:val="24"/>
          <w:szCs w:val="24"/>
        </w:rPr>
        <w:t>process</w:t>
      </w:r>
      <w:r w:rsidR="00A2372E">
        <w:rPr>
          <w:rFonts w:asciiTheme="minorHAnsi" w:hAnsiTheme="minorHAnsi"/>
          <w:sz w:val="24"/>
          <w:szCs w:val="24"/>
        </w:rPr>
        <w:t xml:space="preserve"> will result in the City </w:t>
      </w:r>
      <w:r w:rsidR="005A7EA8">
        <w:rPr>
          <w:rFonts w:asciiTheme="minorHAnsi" w:hAnsiTheme="minorHAnsi"/>
          <w:sz w:val="24"/>
          <w:szCs w:val="24"/>
        </w:rPr>
        <w:t>receiving</w:t>
      </w:r>
      <w:r w:rsidR="00A2372E">
        <w:rPr>
          <w:rFonts w:asciiTheme="minorHAnsi" w:hAnsiTheme="minorHAnsi"/>
          <w:sz w:val="24"/>
          <w:szCs w:val="24"/>
        </w:rPr>
        <w:t xml:space="preserve"> the fair market value of the property. </w:t>
      </w:r>
    </w:p>
    <w:p w:rsidR="008D15FC" w:rsidRPr="00B43828" w:rsidRDefault="00EC60ED" w:rsidP="001C351E">
      <w:pPr>
        <w:ind w:right="86"/>
        <w:rPr>
          <w:rFonts w:asciiTheme="minorHAnsi" w:hAnsiTheme="minorHAnsi"/>
          <w:b/>
          <w:sz w:val="24"/>
          <w:szCs w:val="24"/>
        </w:rPr>
      </w:pPr>
      <w:r w:rsidRPr="00B43828">
        <w:rPr>
          <w:rFonts w:asciiTheme="minorHAnsi" w:hAnsiTheme="minorHAnsi"/>
          <w:b/>
          <w:i/>
          <w:sz w:val="24"/>
          <w:szCs w:val="24"/>
        </w:rPr>
        <w:t>Unique Attributes</w:t>
      </w:r>
      <w:r w:rsidR="006B6EA8" w:rsidRPr="00B43828">
        <w:rPr>
          <w:rFonts w:asciiTheme="minorHAnsi" w:hAnsiTheme="minorHAnsi"/>
          <w:b/>
          <w:sz w:val="24"/>
          <w:szCs w:val="24"/>
        </w:rPr>
        <w:t xml:space="preserve">: </w:t>
      </w:r>
      <w:r w:rsidR="00BA36BD" w:rsidRPr="00B43828">
        <w:rPr>
          <w:rFonts w:asciiTheme="minorHAnsi" w:hAnsiTheme="minorHAnsi"/>
          <w:sz w:val="24"/>
          <w:szCs w:val="24"/>
        </w:rPr>
        <w:t xml:space="preserve"> The</w:t>
      </w:r>
      <w:r w:rsidR="00E41768" w:rsidRPr="00B43828">
        <w:rPr>
          <w:rFonts w:asciiTheme="minorHAnsi" w:hAnsiTheme="minorHAnsi"/>
          <w:sz w:val="24"/>
          <w:szCs w:val="24"/>
        </w:rPr>
        <w:t xml:space="preserve"> property</w:t>
      </w:r>
      <w:r w:rsidR="00A34FB4">
        <w:rPr>
          <w:rFonts w:asciiTheme="minorHAnsi" w:hAnsiTheme="minorHAnsi"/>
          <w:sz w:val="24"/>
          <w:szCs w:val="24"/>
        </w:rPr>
        <w:t xml:space="preserve"> contains an existing building. </w:t>
      </w:r>
    </w:p>
    <w:p w:rsidR="00511FB5" w:rsidRPr="00B43828" w:rsidRDefault="00574903" w:rsidP="001C351E">
      <w:pPr>
        <w:ind w:right="86"/>
        <w:rPr>
          <w:rFonts w:asciiTheme="minorHAnsi" w:hAnsiTheme="minorHAnsi"/>
          <w:b/>
          <w:sz w:val="24"/>
          <w:szCs w:val="24"/>
        </w:rPr>
      </w:pPr>
      <w:r w:rsidRPr="00B43828">
        <w:rPr>
          <w:rFonts w:asciiTheme="minorHAnsi" w:hAnsiTheme="minorHAnsi"/>
          <w:b/>
          <w:i/>
          <w:sz w:val="24"/>
          <w:szCs w:val="24"/>
        </w:rPr>
        <w:t>Potential for Consolidation with adjacent public property</w:t>
      </w:r>
      <w:r w:rsidR="006B6EA8" w:rsidRPr="00B43828">
        <w:rPr>
          <w:rFonts w:asciiTheme="minorHAnsi" w:hAnsiTheme="minorHAnsi"/>
          <w:b/>
          <w:sz w:val="24"/>
          <w:szCs w:val="24"/>
        </w:rPr>
        <w:t xml:space="preserve">: </w:t>
      </w:r>
      <w:r w:rsidR="00BC5C6F" w:rsidRPr="00B43828">
        <w:rPr>
          <w:rFonts w:asciiTheme="minorHAnsi" w:hAnsiTheme="minorHAnsi"/>
          <w:sz w:val="24"/>
          <w:szCs w:val="24"/>
        </w:rPr>
        <w:t xml:space="preserve">There are no public properties that lie adjacent to </w:t>
      </w:r>
      <w:r w:rsidR="005F0DF6">
        <w:rPr>
          <w:rFonts w:asciiTheme="minorHAnsi" w:hAnsiTheme="minorHAnsi"/>
          <w:sz w:val="24"/>
          <w:szCs w:val="24"/>
        </w:rPr>
        <w:t xml:space="preserve">this property. </w:t>
      </w:r>
      <w:r w:rsidR="0053720F">
        <w:rPr>
          <w:rFonts w:asciiTheme="minorHAnsi" w:hAnsiTheme="minorHAnsi"/>
          <w:sz w:val="24"/>
          <w:szCs w:val="24"/>
        </w:rPr>
        <w:t xml:space="preserve">A map showing neighborhood City properties is attached to the Excess Property Description. </w:t>
      </w:r>
    </w:p>
    <w:p w:rsidR="00FD7A0D" w:rsidRPr="00B43828" w:rsidRDefault="001D4F63" w:rsidP="001C351E">
      <w:pPr>
        <w:ind w:right="86"/>
        <w:rPr>
          <w:rFonts w:asciiTheme="minorHAnsi" w:hAnsiTheme="minorHAnsi"/>
          <w:sz w:val="24"/>
          <w:szCs w:val="24"/>
        </w:rPr>
      </w:pPr>
      <w:r w:rsidRPr="00B43828">
        <w:rPr>
          <w:rFonts w:asciiTheme="minorHAnsi" w:hAnsiTheme="minorHAnsi"/>
          <w:b/>
          <w:i/>
          <w:sz w:val="24"/>
          <w:szCs w:val="24"/>
        </w:rPr>
        <w:t>Conditions in the real estate market</w:t>
      </w:r>
      <w:r w:rsidR="006B6EA8" w:rsidRPr="00B43828">
        <w:rPr>
          <w:rFonts w:asciiTheme="minorHAnsi" w:hAnsiTheme="minorHAnsi"/>
          <w:b/>
          <w:sz w:val="24"/>
          <w:szCs w:val="24"/>
        </w:rPr>
        <w:t xml:space="preserve">: </w:t>
      </w:r>
      <w:r w:rsidR="00A34FB4">
        <w:rPr>
          <w:rFonts w:asciiTheme="minorHAnsi" w:hAnsiTheme="minorHAnsi"/>
          <w:b/>
          <w:sz w:val="24"/>
          <w:szCs w:val="24"/>
        </w:rPr>
        <w:t xml:space="preserve"> </w:t>
      </w:r>
      <w:r w:rsidR="00BD6342" w:rsidRPr="00B43828">
        <w:rPr>
          <w:rFonts w:asciiTheme="minorHAnsi" w:hAnsiTheme="minorHAnsi"/>
          <w:sz w:val="24"/>
          <w:szCs w:val="24"/>
        </w:rPr>
        <w:t xml:space="preserve">The real estate market in the </w:t>
      </w:r>
      <w:r w:rsidR="00E41768" w:rsidRPr="00B43828">
        <w:rPr>
          <w:rFonts w:asciiTheme="minorHAnsi" w:hAnsiTheme="minorHAnsi"/>
          <w:sz w:val="24"/>
          <w:szCs w:val="24"/>
        </w:rPr>
        <w:t>City of Seattle</w:t>
      </w:r>
      <w:r w:rsidR="00134F69" w:rsidRPr="00B43828">
        <w:rPr>
          <w:rFonts w:asciiTheme="minorHAnsi" w:hAnsiTheme="minorHAnsi"/>
          <w:sz w:val="24"/>
          <w:szCs w:val="24"/>
        </w:rPr>
        <w:t xml:space="preserve"> </w:t>
      </w:r>
      <w:r w:rsidR="00FF6D59" w:rsidRPr="00B43828">
        <w:rPr>
          <w:rFonts w:asciiTheme="minorHAnsi" w:hAnsiTheme="minorHAnsi"/>
          <w:sz w:val="24"/>
          <w:szCs w:val="24"/>
        </w:rPr>
        <w:t>remains fairly stable, and the South Lake Union area has a great demand for new development.</w:t>
      </w:r>
      <w:r w:rsidR="005F0DF6">
        <w:rPr>
          <w:rFonts w:asciiTheme="minorHAnsi" w:hAnsiTheme="minorHAnsi"/>
          <w:sz w:val="24"/>
          <w:szCs w:val="24"/>
        </w:rPr>
        <w:t xml:space="preserve"> </w:t>
      </w:r>
    </w:p>
    <w:p w:rsidR="00BD6342" w:rsidRPr="00B43828" w:rsidRDefault="00574903" w:rsidP="001C351E">
      <w:pPr>
        <w:ind w:right="86"/>
        <w:rPr>
          <w:rFonts w:asciiTheme="minorHAnsi" w:hAnsiTheme="minorHAnsi"/>
          <w:sz w:val="24"/>
          <w:szCs w:val="24"/>
        </w:rPr>
      </w:pPr>
      <w:r w:rsidRPr="00B43828">
        <w:rPr>
          <w:rFonts w:asciiTheme="minorHAnsi" w:hAnsiTheme="minorHAnsi"/>
          <w:b/>
          <w:i/>
          <w:sz w:val="24"/>
          <w:szCs w:val="24"/>
        </w:rPr>
        <w:t>Known environmental factors</w:t>
      </w:r>
      <w:r w:rsidR="006B6EA8" w:rsidRPr="00B43828">
        <w:rPr>
          <w:rFonts w:asciiTheme="minorHAnsi" w:hAnsiTheme="minorHAnsi"/>
          <w:b/>
          <w:i/>
          <w:sz w:val="24"/>
          <w:szCs w:val="24"/>
        </w:rPr>
        <w:t xml:space="preserve">: </w:t>
      </w:r>
      <w:r w:rsidR="00E66BA8">
        <w:rPr>
          <w:rFonts w:asciiTheme="minorHAnsi" w:hAnsiTheme="minorHAnsi"/>
          <w:sz w:val="24"/>
          <w:szCs w:val="24"/>
        </w:rPr>
        <w:t>Excerpts</w:t>
      </w:r>
      <w:r w:rsidR="00F746C9">
        <w:rPr>
          <w:rFonts w:asciiTheme="minorHAnsi" w:hAnsiTheme="minorHAnsi"/>
          <w:sz w:val="24"/>
          <w:szCs w:val="24"/>
        </w:rPr>
        <w:t xml:space="preserve"> from </w:t>
      </w:r>
      <w:r w:rsidR="00E66BA8">
        <w:rPr>
          <w:rFonts w:asciiTheme="minorHAnsi" w:hAnsiTheme="minorHAnsi"/>
          <w:sz w:val="24"/>
          <w:szCs w:val="24"/>
        </w:rPr>
        <w:t xml:space="preserve">the </w:t>
      </w:r>
      <w:r w:rsidR="00E66BA8" w:rsidRPr="00A2250B">
        <w:rPr>
          <w:rFonts w:asciiTheme="minorHAnsi" w:hAnsiTheme="minorHAnsi"/>
          <w:i/>
          <w:sz w:val="24"/>
          <w:szCs w:val="24"/>
        </w:rPr>
        <w:t>Hazardous</w:t>
      </w:r>
      <w:r w:rsidR="009075FF" w:rsidRPr="00A2250B">
        <w:rPr>
          <w:rFonts w:asciiTheme="minorHAnsi" w:hAnsiTheme="minorHAnsi"/>
          <w:i/>
          <w:sz w:val="24"/>
          <w:szCs w:val="24"/>
        </w:rPr>
        <w:t xml:space="preserve"> Materials Discipline Report</w:t>
      </w:r>
      <w:r w:rsidR="009075FF" w:rsidRPr="009075FF">
        <w:rPr>
          <w:rFonts w:asciiTheme="minorHAnsi" w:hAnsiTheme="minorHAnsi"/>
          <w:sz w:val="24"/>
          <w:szCs w:val="24"/>
        </w:rPr>
        <w:t xml:space="preserve"> completed for the City’s Mercer Corrid</w:t>
      </w:r>
      <w:r w:rsidR="00A2250B">
        <w:rPr>
          <w:rFonts w:asciiTheme="minorHAnsi" w:hAnsiTheme="minorHAnsi"/>
          <w:sz w:val="24"/>
          <w:szCs w:val="24"/>
        </w:rPr>
        <w:t>or Improvements Project in 2006</w:t>
      </w:r>
      <w:r w:rsidR="009075FF" w:rsidRPr="009075FF">
        <w:rPr>
          <w:rFonts w:asciiTheme="minorHAnsi" w:hAnsiTheme="minorHAnsi"/>
          <w:sz w:val="24"/>
          <w:szCs w:val="24"/>
        </w:rPr>
        <w:t xml:space="preserve"> and a </w:t>
      </w:r>
      <w:r w:rsidR="009075FF" w:rsidRPr="00A2250B">
        <w:rPr>
          <w:rFonts w:asciiTheme="minorHAnsi" w:hAnsiTheme="minorHAnsi"/>
          <w:i/>
          <w:sz w:val="24"/>
          <w:szCs w:val="24"/>
        </w:rPr>
        <w:t xml:space="preserve">Transaction Screening Report </w:t>
      </w:r>
      <w:r w:rsidR="009075FF" w:rsidRPr="009075FF">
        <w:rPr>
          <w:rFonts w:asciiTheme="minorHAnsi" w:hAnsiTheme="minorHAnsi"/>
          <w:sz w:val="24"/>
          <w:szCs w:val="24"/>
        </w:rPr>
        <w:t xml:space="preserve">completed for the property </w:t>
      </w:r>
      <w:r w:rsidR="005F0DF6">
        <w:rPr>
          <w:rFonts w:asciiTheme="minorHAnsi" w:hAnsiTheme="minorHAnsi"/>
          <w:sz w:val="24"/>
          <w:szCs w:val="24"/>
        </w:rPr>
        <w:t xml:space="preserve">in </w:t>
      </w:r>
      <w:r w:rsidR="00E66BA8">
        <w:rPr>
          <w:rFonts w:asciiTheme="minorHAnsi" w:hAnsiTheme="minorHAnsi"/>
          <w:sz w:val="24"/>
          <w:szCs w:val="24"/>
        </w:rPr>
        <w:t>2008 are</w:t>
      </w:r>
      <w:r w:rsidR="00F746C9">
        <w:rPr>
          <w:rFonts w:asciiTheme="minorHAnsi" w:hAnsiTheme="minorHAnsi"/>
          <w:sz w:val="24"/>
          <w:szCs w:val="24"/>
        </w:rPr>
        <w:t xml:space="preserve"> included in</w:t>
      </w:r>
      <w:r w:rsidR="00A2250B">
        <w:rPr>
          <w:rFonts w:asciiTheme="minorHAnsi" w:hAnsiTheme="minorHAnsi"/>
          <w:sz w:val="24"/>
          <w:szCs w:val="24"/>
        </w:rPr>
        <w:t xml:space="preserve"> Appendix E.  </w:t>
      </w:r>
      <w:r w:rsidR="009075FF" w:rsidRPr="009075FF">
        <w:rPr>
          <w:rFonts w:asciiTheme="minorHAnsi" w:hAnsiTheme="minorHAnsi"/>
          <w:sz w:val="24"/>
          <w:szCs w:val="24"/>
        </w:rPr>
        <w:t>However, SDOT does not have any record of soil or groundwater sa</w:t>
      </w:r>
      <w:r w:rsidR="00A2250B">
        <w:rPr>
          <w:rFonts w:asciiTheme="minorHAnsi" w:hAnsiTheme="minorHAnsi"/>
          <w:sz w:val="24"/>
          <w:szCs w:val="24"/>
        </w:rPr>
        <w:t xml:space="preserve">mples taken from the property.  </w:t>
      </w:r>
      <w:r w:rsidR="009075FF" w:rsidRPr="009075FF">
        <w:rPr>
          <w:rFonts w:asciiTheme="minorHAnsi" w:hAnsiTheme="minorHAnsi"/>
          <w:sz w:val="24"/>
          <w:szCs w:val="24"/>
        </w:rPr>
        <w:t xml:space="preserve">SDOT would allow prospective buyers time to </w:t>
      </w:r>
      <w:r w:rsidR="005F0DF6">
        <w:rPr>
          <w:rFonts w:asciiTheme="minorHAnsi" w:hAnsiTheme="minorHAnsi"/>
          <w:sz w:val="24"/>
          <w:szCs w:val="24"/>
        </w:rPr>
        <w:t>conduct due diligence reviews.</w:t>
      </w:r>
    </w:p>
    <w:p w:rsidR="00567345" w:rsidRPr="00B43828" w:rsidRDefault="00567345" w:rsidP="00F6543D">
      <w:pPr>
        <w:pStyle w:val="NoSpacing"/>
        <w:ind w:right="86"/>
        <w:rPr>
          <w:rFonts w:asciiTheme="minorHAnsi" w:hAnsiTheme="minorHAnsi"/>
          <w:sz w:val="24"/>
          <w:szCs w:val="24"/>
        </w:rPr>
      </w:pPr>
    </w:p>
    <w:p w:rsidR="00574903" w:rsidRPr="00B43828" w:rsidRDefault="00B965E2" w:rsidP="00F6543D">
      <w:pPr>
        <w:ind w:right="86"/>
        <w:rPr>
          <w:rFonts w:asciiTheme="minorHAnsi" w:hAnsiTheme="minorHAnsi"/>
          <w:b/>
          <w:i/>
          <w:sz w:val="24"/>
          <w:szCs w:val="24"/>
          <w:u w:val="single"/>
        </w:rPr>
      </w:pPr>
      <w:r w:rsidRPr="00B43828">
        <w:rPr>
          <w:rFonts w:asciiTheme="minorHAnsi" w:hAnsiTheme="minorHAnsi"/>
          <w:b/>
          <w:i/>
          <w:sz w:val="24"/>
          <w:szCs w:val="24"/>
          <w:u w:val="single"/>
        </w:rPr>
        <w:t>Guideline D: Sale</w:t>
      </w:r>
    </w:p>
    <w:p w:rsidR="00D8232F" w:rsidRPr="00B43828" w:rsidRDefault="00574903" w:rsidP="00F6543D">
      <w:pPr>
        <w:ind w:right="86"/>
        <w:rPr>
          <w:rFonts w:asciiTheme="minorHAnsi" w:hAnsiTheme="minorHAnsi"/>
          <w:i/>
          <w:sz w:val="24"/>
          <w:szCs w:val="24"/>
        </w:rPr>
      </w:pPr>
      <w:r w:rsidRPr="00B43828">
        <w:rPr>
          <w:rFonts w:asciiTheme="minorHAnsi" w:hAnsiTheme="minorHAnsi"/>
          <w:i/>
          <w:sz w:val="24"/>
          <w:szCs w:val="24"/>
        </w:rPr>
        <w:t>The recommendation should evaluate the potential for selling the property to non-City public entities and to members of the general public.</w:t>
      </w:r>
    </w:p>
    <w:p w:rsidR="007936AE" w:rsidRPr="00B43828" w:rsidRDefault="00FD0264" w:rsidP="00F6543D">
      <w:pPr>
        <w:ind w:left="360" w:right="86"/>
        <w:rPr>
          <w:rFonts w:asciiTheme="minorHAnsi" w:hAnsiTheme="minorHAnsi"/>
          <w:b/>
          <w:i/>
          <w:sz w:val="24"/>
          <w:szCs w:val="24"/>
        </w:rPr>
      </w:pPr>
      <w:r w:rsidRPr="00B43828">
        <w:rPr>
          <w:rFonts w:asciiTheme="minorHAnsi" w:hAnsiTheme="minorHAnsi"/>
          <w:b/>
          <w:i/>
          <w:sz w:val="24"/>
          <w:szCs w:val="24"/>
        </w:rPr>
        <w:t>Potential for Use b</w:t>
      </w:r>
      <w:r w:rsidR="00CA71CB" w:rsidRPr="00B43828">
        <w:rPr>
          <w:rFonts w:asciiTheme="minorHAnsi" w:hAnsiTheme="minorHAnsi"/>
          <w:b/>
          <w:i/>
          <w:sz w:val="24"/>
          <w:szCs w:val="24"/>
        </w:rPr>
        <w:t>y Non-City Public Entities</w:t>
      </w:r>
      <w:r w:rsidR="006B6EA8" w:rsidRPr="00B43828">
        <w:rPr>
          <w:rFonts w:asciiTheme="minorHAnsi" w:hAnsiTheme="minorHAnsi"/>
          <w:b/>
          <w:i/>
          <w:sz w:val="24"/>
          <w:szCs w:val="24"/>
        </w:rPr>
        <w:t>:</w:t>
      </w:r>
      <w:r w:rsidR="005F0DF6">
        <w:rPr>
          <w:rFonts w:asciiTheme="minorHAnsi" w:hAnsiTheme="minorHAnsi"/>
          <w:b/>
          <w:i/>
          <w:sz w:val="24"/>
          <w:szCs w:val="24"/>
        </w:rPr>
        <w:t xml:space="preserve"> </w:t>
      </w:r>
      <w:r w:rsidR="00763406">
        <w:rPr>
          <w:rFonts w:asciiTheme="minorHAnsi" w:hAnsiTheme="minorHAnsi"/>
          <w:sz w:val="24"/>
          <w:szCs w:val="24"/>
        </w:rPr>
        <w:t xml:space="preserve">No </w:t>
      </w:r>
      <w:r w:rsidR="00E41768" w:rsidRPr="00B43828">
        <w:rPr>
          <w:rFonts w:asciiTheme="minorHAnsi" w:hAnsiTheme="minorHAnsi"/>
          <w:sz w:val="24"/>
          <w:szCs w:val="24"/>
        </w:rPr>
        <w:t>non-City public entities</w:t>
      </w:r>
      <w:r w:rsidR="00763406">
        <w:rPr>
          <w:rFonts w:asciiTheme="minorHAnsi" w:hAnsiTheme="minorHAnsi"/>
          <w:sz w:val="24"/>
          <w:szCs w:val="24"/>
        </w:rPr>
        <w:t>’</w:t>
      </w:r>
      <w:r w:rsidR="00E41768" w:rsidRPr="00B43828">
        <w:rPr>
          <w:rFonts w:asciiTheme="minorHAnsi" w:hAnsiTheme="minorHAnsi"/>
          <w:sz w:val="24"/>
          <w:szCs w:val="24"/>
        </w:rPr>
        <w:t xml:space="preserve"> use</w:t>
      </w:r>
      <w:r w:rsidR="00763406">
        <w:rPr>
          <w:rFonts w:asciiTheme="minorHAnsi" w:hAnsiTheme="minorHAnsi"/>
          <w:sz w:val="24"/>
          <w:szCs w:val="24"/>
        </w:rPr>
        <w:t xml:space="preserve"> has been identified.</w:t>
      </w:r>
      <w:r w:rsidR="00134F69" w:rsidRPr="00B43828">
        <w:rPr>
          <w:rFonts w:asciiTheme="minorHAnsi" w:hAnsiTheme="minorHAnsi"/>
          <w:sz w:val="24"/>
          <w:szCs w:val="24"/>
        </w:rPr>
        <w:t xml:space="preserve"> </w:t>
      </w:r>
    </w:p>
    <w:p w:rsidR="006A0206" w:rsidRDefault="00CA71CB" w:rsidP="00F6543D">
      <w:pPr>
        <w:ind w:left="360" w:right="86"/>
        <w:rPr>
          <w:rFonts w:asciiTheme="minorHAnsi" w:hAnsiTheme="minorHAnsi"/>
          <w:sz w:val="24"/>
          <w:szCs w:val="24"/>
        </w:rPr>
      </w:pPr>
      <w:r w:rsidRPr="00B43828">
        <w:rPr>
          <w:rFonts w:asciiTheme="minorHAnsi" w:hAnsiTheme="minorHAnsi"/>
          <w:b/>
          <w:i/>
          <w:sz w:val="24"/>
          <w:szCs w:val="24"/>
        </w:rPr>
        <w:t>Public Involvement</w:t>
      </w:r>
      <w:r w:rsidR="006B6EA8" w:rsidRPr="00B43828">
        <w:rPr>
          <w:rFonts w:asciiTheme="minorHAnsi" w:hAnsiTheme="minorHAnsi"/>
          <w:b/>
          <w:i/>
          <w:sz w:val="24"/>
          <w:szCs w:val="24"/>
        </w:rPr>
        <w:t xml:space="preserve">:  </w:t>
      </w:r>
      <w:r w:rsidR="00BD6342" w:rsidRPr="00B43828">
        <w:rPr>
          <w:rFonts w:asciiTheme="minorHAnsi" w:hAnsiTheme="minorHAnsi"/>
          <w:sz w:val="24"/>
          <w:szCs w:val="24"/>
        </w:rPr>
        <w:t xml:space="preserve">In accordance with Resolution Nos. 29799 and 30862, </w:t>
      </w:r>
      <w:r w:rsidR="005A6B32" w:rsidRPr="00B43828">
        <w:rPr>
          <w:rFonts w:asciiTheme="minorHAnsi" w:hAnsiTheme="minorHAnsi"/>
          <w:sz w:val="24"/>
          <w:szCs w:val="24"/>
        </w:rPr>
        <w:t>in November</w:t>
      </w:r>
      <w:r w:rsidR="00C1717E" w:rsidRPr="00B43828">
        <w:rPr>
          <w:rFonts w:asciiTheme="minorHAnsi" w:hAnsiTheme="minorHAnsi"/>
          <w:sz w:val="24"/>
          <w:szCs w:val="24"/>
        </w:rPr>
        <w:t xml:space="preserve"> 2013</w:t>
      </w:r>
      <w:r w:rsidR="00BD6342" w:rsidRPr="00B43828">
        <w:rPr>
          <w:rFonts w:asciiTheme="minorHAnsi" w:hAnsiTheme="minorHAnsi"/>
          <w:sz w:val="24"/>
          <w:szCs w:val="24"/>
        </w:rPr>
        <w:t>, a notice concerning disposition or other use of this property was sent to all</w:t>
      </w:r>
      <w:r w:rsidR="00FF6D59" w:rsidRPr="00B43828">
        <w:rPr>
          <w:rFonts w:asciiTheme="minorHAnsi" w:hAnsiTheme="minorHAnsi"/>
          <w:sz w:val="24"/>
          <w:szCs w:val="24"/>
        </w:rPr>
        <w:t xml:space="preserve"> business</w:t>
      </w:r>
      <w:r w:rsidR="00E43A88">
        <w:rPr>
          <w:rFonts w:asciiTheme="minorHAnsi" w:hAnsiTheme="minorHAnsi"/>
          <w:sz w:val="24"/>
          <w:szCs w:val="24"/>
        </w:rPr>
        <w:t>es</w:t>
      </w:r>
      <w:r w:rsidR="00FF6D59" w:rsidRPr="00B43828">
        <w:rPr>
          <w:rFonts w:asciiTheme="minorHAnsi" w:hAnsiTheme="minorHAnsi"/>
          <w:sz w:val="24"/>
          <w:szCs w:val="24"/>
        </w:rPr>
        <w:t xml:space="preserve">, residents </w:t>
      </w:r>
      <w:r w:rsidR="00BD6342" w:rsidRPr="00B43828">
        <w:rPr>
          <w:rFonts w:asciiTheme="minorHAnsi" w:hAnsiTheme="minorHAnsi"/>
          <w:sz w:val="24"/>
          <w:szCs w:val="24"/>
        </w:rPr>
        <w:t>and</w:t>
      </w:r>
      <w:r w:rsidR="00C1717E" w:rsidRPr="00B43828">
        <w:rPr>
          <w:rFonts w:asciiTheme="minorHAnsi" w:hAnsiTheme="minorHAnsi"/>
          <w:sz w:val="24"/>
          <w:szCs w:val="24"/>
        </w:rPr>
        <w:t xml:space="preserve"> property </w:t>
      </w:r>
      <w:r w:rsidR="00BD6342" w:rsidRPr="00B43828">
        <w:rPr>
          <w:rFonts w:asciiTheme="minorHAnsi" w:hAnsiTheme="minorHAnsi"/>
          <w:sz w:val="24"/>
          <w:szCs w:val="24"/>
        </w:rPr>
        <w:t xml:space="preserve">owners within a 1,000 foot </w:t>
      </w:r>
      <w:r w:rsidR="00C1717E" w:rsidRPr="00B43828">
        <w:rPr>
          <w:rFonts w:asciiTheme="minorHAnsi" w:hAnsiTheme="minorHAnsi"/>
          <w:sz w:val="24"/>
          <w:szCs w:val="24"/>
        </w:rPr>
        <w:t>radius of the subject property</w:t>
      </w:r>
      <w:r w:rsidR="005F0DF6">
        <w:rPr>
          <w:rFonts w:asciiTheme="minorHAnsi" w:hAnsiTheme="minorHAnsi"/>
          <w:sz w:val="24"/>
          <w:szCs w:val="24"/>
        </w:rPr>
        <w:t xml:space="preserve">. </w:t>
      </w:r>
      <w:r w:rsidR="00BD6342" w:rsidRPr="00B43828">
        <w:rPr>
          <w:rFonts w:asciiTheme="minorHAnsi" w:hAnsiTheme="minorHAnsi"/>
          <w:sz w:val="24"/>
          <w:szCs w:val="24"/>
        </w:rPr>
        <w:t>A tot</w:t>
      </w:r>
      <w:r w:rsidR="00D904E5" w:rsidRPr="00B43828">
        <w:rPr>
          <w:rFonts w:asciiTheme="minorHAnsi" w:hAnsiTheme="minorHAnsi"/>
          <w:sz w:val="24"/>
          <w:szCs w:val="24"/>
        </w:rPr>
        <w:t>al of</w:t>
      </w:r>
      <w:r w:rsidR="00C1717E" w:rsidRPr="00B43828">
        <w:rPr>
          <w:rFonts w:asciiTheme="minorHAnsi" w:hAnsiTheme="minorHAnsi"/>
          <w:sz w:val="24"/>
          <w:szCs w:val="24"/>
        </w:rPr>
        <w:t xml:space="preserve"> </w:t>
      </w:r>
      <w:r w:rsidR="000B5C48">
        <w:rPr>
          <w:rFonts w:asciiTheme="minorHAnsi" w:hAnsiTheme="minorHAnsi"/>
          <w:sz w:val="24"/>
          <w:szCs w:val="24"/>
        </w:rPr>
        <w:t>708</w:t>
      </w:r>
      <w:r w:rsidR="00D904E5" w:rsidRPr="00B43828">
        <w:rPr>
          <w:rFonts w:asciiTheme="minorHAnsi" w:hAnsiTheme="minorHAnsi"/>
          <w:sz w:val="24"/>
          <w:szCs w:val="24"/>
        </w:rPr>
        <w:t xml:space="preserve"> </w:t>
      </w:r>
      <w:r w:rsidR="005F0DF6">
        <w:rPr>
          <w:rFonts w:asciiTheme="minorHAnsi" w:hAnsiTheme="minorHAnsi"/>
          <w:sz w:val="24"/>
          <w:szCs w:val="24"/>
        </w:rPr>
        <w:t xml:space="preserve">notices were mailed. </w:t>
      </w:r>
      <w:r w:rsidR="0026625F">
        <w:rPr>
          <w:rFonts w:asciiTheme="minorHAnsi" w:hAnsiTheme="minorHAnsi"/>
          <w:sz w:val="24"/>
          <w:szCs w:val="24"/>
        </w:rPr>
        <w:t>Three</w:t>
      </w:r>
      <w:r w:rsidR="000B5C48">
        <w:rPr>
          <w:rFonts w:asciiTheme="minorHAnsi" w:hAnsiTheme="minorHAnsi"/>
          <w:sz w:val="24"/>
          <w:szCs w:val="24"/>
        </w:rPr>
        <w:t xml:space="preserve"> </w:t>
      </w:r>
      <w:r w:rsidR="00C1717E" w:rsidRPr="00B43828">
        <w:rPr>
          <w:rFonts w:asciiTheme="minorHAnsi" w:hAnsiTheme="minorHAnsi"/>
          <w:sz w:val="24"/>
          <w:szCs w:val="24"/>
        </w:rPr>
        <w:t>response</w:t>
      </w:r>
      <w:r w:rsidR="000B5C48">
        <w:rPr>
          <w:rFonts w:asciiTheme="minorHAnsi" w:hAnsiTheme="minorHAnsi"/>
          <w:sz w:val="24"/>
          <w:szCs w:val="24"/>
        </w:rPr>
        <w:t>s regarding this property</w:t>
      </w:r>
      <w:r w:rsidR="00D904E5" w:rsidRPr="00B43828">
        <w:rPr>
          <w:rFonts w:asciiTheme="minorHAnsi" w:hAnsiTheme="minorHAnsi"/>
          <w:sz w:val="24"/>
          <w:szCs w:val="24"/>
        </w:rPr>
        <w:t xml:space="preserve"> </w:t>
      </w:r>
      <w:r w:rsidR="00923E0D">
        <w:rPr>
          <w:rFonts w:asciiTheme="minorHAnsi" w:hAnsiTheme="minorHAnsi"/>
          <w:sz w:val="24"/>
          <w:szCs w:val="24"/>
        </w:rPr>
        <w:t xml:space="preserve">were </w:t>
      </w:r>
      <w:r w:rsidR="00C1717E" w:rsidRPr="00B43828">
        <w:rPr>
          <w:rFonts w:asciiTheme="minorHAnsi" w:hAnsiTheme="minorHAnsi"/>
          <w:sz w:val="24"/>
          <w:szCs w:val="24"/>
        </w:rPr>
        <w:t>received</w:t>
      </w:r>
      <w:r w:rsidR="000B5C48">
        <w:rPr>
          <w:rFonts w:asciiTheme="minorHAnsi" w:hAnsiTheme="minorHAnsi"/>
          <w:sz w:val="24"/>
          <w:szCs w:val="24"/>
        </w:rPr>
        <w:t xml:space="preserve">. </w:t>
      </w:r>
    </w:p>
    <w:p w:rsidR="006A0206" w:rsidRDefault="000B5C48" w:rsidP="006A0206">
      <w:pPr>
        <w:ind w:left="720" w:right="86"/>
        <w:rPr>
          <w:rFonts w:asciiTheme="minorHAnsi" w:hAnsiTheme="minorHAnsi"/>
          <w:sz w:val="24"/>
          <w:szCs w:val="24"/>
        </w:rPr>
      </w:pPr>
      <w:r>
        <w:rPr>
          <w:rFonts w:asciiTheme="minorHAnsi" w:hAnsiTheme="minorHAnsi"/>
          <w:sz w:val="24"/>
          <w:szCs w:val="24"/>
        </w:rPr>
        <w:t>One</w:t>
      </w:r>
      <w:r w:rsidR="00923E0D">
        <w:rPr>
          <w:rFonts w:asciiTheme="minorHAnsi" w:hAnsiTheme="minorHAnsi"/>
          <w:sz w:val="24"/>
          <w:szCs w:val="24"/>
        </w:rPr>
        <w:t xml:space="preserve"> response was</w:t>
      </w:r>
      <w:r w:rsidR="005A7EA8" w:rsidRPr="00B43828">
        <w:rPr>
          <w:rFonts w:asciiTheme="minorHAnsi" w:hAnsiTheme="minorHAnsi"/>
          <w:sz w:val="24"/>
          <w:szCs w:val="24"/>
        </w:rPr>
        <w:t xml:space="preserve"> from</w:t>
      </w:r>
      <w:r w:rsidR="00C1717E" w:rsidRPr="00B43828">
        <w:rPr>
          <w:rFonts w:asciiTheme="minorHAnsi" w:hAnsiTheme="minorHAnsi"/>
          <w:sz w:val="24"/>
          <w:szCs w:val="24"/>
        </w:rPr>
        <w:t xml:space="preserve"> the adjacent property owner</w:t>
      </w:r>
      <w:r w:rsidR="00923E0D">
        <w:rPr>
          <w:rFonts w:asciiTheme="minorHAnsi" w:hAnsiTheme="minorHAnsi"/>
          <w:sz w:val="24"/>
          <w:szCs w:val="24"/>
        </w:rPr>
        <w:t xml:space="preserve"> who is interest</w:t>
      </w:r>
      <w:r w:rsidR="005F0DF6">
        <w:rPr>
          <w:rFonts w:asciiTheme="minorHAnsi" w:hAnsiTheme="minorHAnsi"/>
          <w:sz w:val="24"/>
          <w:szCs w:val="24"/>
        </w:rPr>
        <w:t xml:space="preserve">ed in purchasing the property. </w:t>
      </w:r>
    </w:p>
    <w:p w:rsidR="006A0206" w:rsidRDefault="006A0206" w:rsidP="006A0206">
      <w:pPr>
        <w:ind w:left="720" w:right="86"/>
        <w:rPr>
          <w:rFonts w:asciiTheme="minorHAnsi" w:hAnsiTheme="minorHAnsi"/>
          <w:sz w:val="24"/>
          <w:szCs w:val="24"/>
        </w:rPr>
      </w:pPr>
      <w:r>
        <w:rPr>
          <w:rFonts w:asciiTheme="minorHAnsi" w:hAnsiTheme="minorHAnsi"/>
          <w:sz w:val="24"/>
          <w:szCs w:val="24"/>
        </w:rPr>
        <w:t xml:space="preserve">One </w:t>
      </w:r>
      <w:r w:rsidR="00923E0D">
        <w:rPr>
          <w:rFonts w:asciiTheme="minorHAnsi" w:hAnsiTheme="minorHAnsi"/>
          <w:sz w:val="24"/>
          <w:szCs w:val="24"/>
        </w:rPr>
        <w:t xml:space="preserve">response was received from the </w:t>
      </w:r>
      <w:r w:rsidR="00A10B98">
        <w:rPr>
          <w:rFonts w:asciiTheme="minorHAnsi" w:hAnsiTheme="minorHAnsi"/>
          <w:sz w:val="24"/>
          <w:szCs w:val="24"/>
        </w:rPr>
        <w:t>adjacent</w:t>
      </w:r>
      <w:r w:rsidR="005F0DF6">
        <w:rPr>
          <w:rFonts w:asciiTheme="minorHAnsi" w:hAnsiTheme="minorHAnsi"/>
          <w:sz w:val="24"/>
          <w:szCs w:val="24"/>
        </w:rPr>
        <w:t xml:space="preserve"> property owner’s broker. </w:t>
      </w:r>
    </w:p>
    <w:p w:rsidR="008F001E" w:rsidRPr="00B43828" w:rsidRDefault="006A0206" w:rsidP="0026625F">
      <w:pPr>
        <w:ind w:left="720" w:right="86"/>
        <w:rPr>
          <w:rFonts w:asciiTheme="minorHAnsi" w:hAnsiTheme="minorHAnsi"/>
          <w:sz w:val="24"/>
          <w:szCs w:val="24"/>
        </w:rPr>
      </w:pPr>
      <w:r>
        <w:rPr>
          <w:rFonts w:asciiTheme="minorHAnsi" w:hAnsiTheme="minorHAnsi"/>
          <w:sz w:val="24"/>
          <w:szCs w:val="24"/>
        </w:rPr>
        <w:t xml:space="preserve">One </w:t>
      </w:r>
      <w:r w:rsidR="00923E0D">
        <w:rPr>
          <w:rFonts w:asciiTheme="minorHAnsi" w:hAnsiTheme="minorHAnsi"/>
          <w:sz w:val="24"/>
          <w:szCs w:val="24"/>
        </w:rPr>
        <w:t xml:space="preserve">response was </w:t>
      </w:r>
      <w:r w:rsidR="00A10B98">
        <w:rPr>
          <w:rFonts w:asciiTheme="minorHAnsi" w:hAnsiTheme="minorHAnsi"/>
          <w:sz w:val="24"/>
          <w:szCs w:val="24"/>
        </w:rPr>
        <w:t>from</w:t>
      </w:r>
      <w:r w:rsidR="00923E0D">
        <w:rPr>
          <w:rFonts w:asciiTheme="minorHAnsi" w:hAnsiTheme="minorHAnsi"/>
          <w:sz w:val="24"/>
          <w:szCs w:val="24"/>
        </w:rPr>
        <w:t xml:space="preserve"> </w:t>
      </w:r>
      <w:r w:rsidR="000B5C48">
        <w:rPr>
          <w:rFonts w:asciiTheme="minorHAnsi" w:hAnsiTheme="minorHAnsi"/>
          <w:sz w:val="24"/>
          <w:szCs w:val="24"/>
        </w:rPr>
        <w:t>an i</w:t>
      </w:r>
      <w:r w:rsidR="00923E0D">
        <w:rPr>
          <w:rFonts w:asciiTheme="minorHAnsi" w:hAnsiTheme="minorHAnsi"/>
          <w:sz w:val="24"/>
          <w:szCs w:val="24"/>
        </w:rPr>
        <w:t>nvestor who is inte</w:t>
      </w:r>
      <w:r w:rsidR="000B5C48">
        <w:rPr>
          <w:rFonts w:asciiTheme="minorHAnsi" w:hAnsiTheme="minorHAnsi"/>
          <w:sz w:val="24"/>
          <w:szCs w:val="24"/>
        </w:rPr>
        <w:t xml:space="preserve">rested in purchasing </w:t>
      </w:r>
      <w:r w:rsidR="005F0DF6">
        <w:rPr>
          <w:rFonts w:asciiTheme="minorHAnsi" w:hAnsiTheme="minorHAnsi"/>
          <w:sz w:val="24"/>
          <w:szCs w:val="24"/>
        </w:rPr>
        <w:t>the property.</w:t>
      </w:r>
    </w:p>
    <w:p w:rsidR="00395CF5" w:rsidRPr="00B43828" w:rsidRDefault="00395CF5" w:rsidP="0071206B">
      <w:pPr>
        <w:ind w:right="86"/>
        <w:rPr>
          <w:rFonts w:asciiTheme="minorHAnsi" w:hAnsiTheme="minorHAnsi"/>
          <w:sz w:val="24"/>
          <w:szCs w:val="24"/>
        </w:rPr>
      </w:pPr>
    </w:p>
    <w:p w:rsidR="007B1068" w:rsidRPr="00B43828" w:rsidRDefault="00B965E2" w:rsidP="00F6543D">
      <w:pPr>
        <w:ind w:right="86"/>
        <w:rPr>
          <w:rFonts w:asciiTheme="minorHAnsi" w:hAnsiTheme="minorHAnsi"/>
          <w:b/>
          <w:i/>
          <w:sz w:val="24"/>
          <w:szCs w:val="24"/>
          <w:u w:val="single"/>
        </w:rPr>
      </w:pPr>
      <w:r w:rsidRPr="00B43828">
        <w:rPr>
          <w:rFonts w:asciiTheme="minorHAnsi" w:hAnsiTheme="minorHAnsi"/>
          <w:b/>
          <w:i/>
          <w:sz w:val="24"/>
          <w:szCs w:val="24"/>
          <w:u w:val="single"/>
        </w:rPr>
        <w:t xml:space="preserve">Threshold Determination </w:t>
      </w:r>
    </w:p>
    <w:p w:rsidR="001920F8" w:rsidRPr="00B43828" w:rsidRDefault="001920F8" w:rsidP="00F6543D">
      <w:pPr>
        <w:ind w:right="86"/>
        <w:rPr>
          <w:rFonts w:asciiTheme="minorHAnsi" w:hAnsiTheme="minorHAnsi"/>
          <w:sz w:val="24"/>
          <w:szCs w:val="24"/>
        </w:rPr>
      </w:pPr>
      <w:r w:rsidRPr="00B43828">
        <w:rPr>
          <w:rFonts w:asciiTheme="minorHAnsi" w:hAnsiTheme="minorHAnsi"/>
          <w:i/>
          <w:sz w:val="24"/>
          <w:szCs w:val="24"/>
        </w:rPr>
        <w:lastRenderedPageBreak/>
        <w:t xml:space="preserve">The Disposition Procedures </w:t>
      </w:r>
      <w:r w:rsidR="00FC5F34" w:rsidRPr="00B43828">
        <w:rPr>
          <w:rFonts w:asciiTheme="minorHAnsi" w:hAnsiTheme="minorHAnsi"/>
          <w:i/>
          <w:sz w:val="24"/>
          <w:szCs w:val="24"/>
        </w:rPr>
        <w:t>require</w:t>
      </w:r>
      <w:r w:rsidRPr="00B43828">
        <w:rPr>
          <w:rFonts w:asciiTheme="minorHAnsi" w:hAnsiTheme="minorHAnsi"/>
          <w:i/>
          <w:sz w:val="24"/>
          <w:szCs w:val="24"/>
        </w:rPr>
        <w:t xml:space="preserve"> FAS assess the complexity of the issues on each excess property following the initial round of public involvement.  The purpose of this analysis is to structure the extent of additional public input that should be obtained prior to forwarding a recommendation to the City Council.</w:t>
      </w:r>
    </w:p>
    <w:p w:rsidR="001920F8" w:rsidRPr="00B43828" w:rsidRDefault="001920F8" w:rsidP="00F6543D">
      <w:pPr>
        <w:ind w:right="86"/>
        <w:rPr>
          <w:rFonts w:asciiTheme="minorHAnsi" w:hAnsiTheme="minorHAnsi"/>
          <w:sz w:val="24"/>
          <w:szCs w:val="24"/>
        </w:rPr>
      </w:pPr>
    </w:p>
    <w:p w:rsidR="00BD6342" w:rsidRPr="00B43828" w:rsidRDefault="00BD6342" w:rsidP="00F6543D">
      <w:pPr>
        <w:ind w:right="86"/>
        <w:rPr>
          <w:rFonts w:asciiTheme="minorHAnsi" w:hAnsiTheme="minorHAnsi"/>
          <w:sz w:val="24"/>
          <w:szCs w:val="24"/>
        </w:rPr>
      </w:pPr>
      <w:r w:rsidRPr="00B43828">
        <w:rPr>
          <w:rFonts w:asciiTheme="minorHAnsi" w:hAnsiTheme="minorHAnsi"/>
          <w:sz w:val="24"/>
          <w:szCs w:val="24"/>
        </w:rPr>
        <w:t xml:space="preserve">The Disposition Procedures </w:t>
      </w:r>
      <w:r w:rsidR="00E43A88">
        <w:rPr>
          <w:rFonts w:asciiTheme="minorHAnsi" w:hAnsiTheme="minorHAnsi"/>
          <w:sz w:val="24"/>
          <w:szCs w:val="24"/>
        </w:rPr>
        <w:t xml:space="preserve">require </w:t>
      </w:r>
      <w:r w:rsidRPr="00B43828">
        <w:rPr>
          <w:rFonts w:asciiTheme="minorHAnsi" w:hAnsiTheme="minorHAnsi"/>
          <w:sz w:val="24"/>
          <w:szCs w:val="24"/>
        </w:rPr>
        <w:t xml:space="preserve">that </w:t>
      </w:r>
      <w:r w:rsidR="0008272C" w:rsidRPr="00B43828">
        <w:rPr>
          <w:rFonts w:asciiTheme="minorHAnsi" w:hAnsiTheme="minorHAnsi"/>
          <w:sz w:val="24"/>
          <w:szCs w:val="24"/>
        </w:rPr>
        <w:t>FAS</w:t>
      </w:r>
      <w:r w:rsidRPr="00B43828">
        <w:rPr>
          <w:rFonts w:asciiTheme="minorHAnsi" w:hAnsiTheme="minorHAnsi"/>
          <w:sz w:val="24"/>
          <w:szCs w:val="24"/>
        </w:rPr>
        <w:t xml:space="preserve"> assess the complexity of the issues on each excess property following the initia</w:t>
      </w:r>
      <w:r w:rsidR="005F0DF6">
        <w:rPr>
          <w:rFonts w:asciiTheme="minorHAnsi" w:hAnsiTheme="minorHAnsi"/>
          <w:sz w:val="24"/>
          <w:szCs w:val="24"/>
        </w:rPr>
        <w:t xml:space="preserve">l round of public involvement. </w:t>
      </w:r>
      <w:r w:rsidRPr="00B43828">
        <w:rPr>
          <w:rFonts w:asciiTheme="minorHAnsi" w:hAnsiTheme="minorHAnsi"/>
          <w:sz w:val="24"/>
          <w:szCs w:val="24"/>
        </w:rPr>
        <w:t>The purpose of this analysis is to structure the extent of additional public input that should be obtained prior to forwarding a recom</w:t>
      </w:r>
      <w:r w:rsidR="005F0DF6">
        <w:rPr>
          <w:rFonts w:asciiTheme="minorHAnsi" w:hAnsiTheme="minorHAnsi"/>
          <w:sz w:val="24"/>
          <w:szCs w:val="24"/>
        </w:rPr>
        <w:t xml:space="preserve">mendation to the City Council. </w:t>
      </w:r>
      <w:r w:rsidR="00763406">
        <w:rPr>
          <w:rFonts w:asciiTheme="minorHAnsi" w:hAnsiTheme="minorHAnsi"/>
          <w:sz w:val="24"/>
          <w:szCs w:val="24"/>
        </w:rPr>
        <w:t>Appendix B is t</w:t>
      </w:r>
      <w:r w:rsidRPr="00B43828">
        <w:rPr>
          <w:rFonts w:asciiTheme="minorHAnsi" w:hAnsiTheme="minorHAnsi"/>
          <w:sz w:val="24"/>
          <w:szCs w:val="24"/>
        </w:rPr>
        <w:t>he Property Review Process Determination Form</w:t>
      </w:r>
      <w:r w:rsidR="00C60454" w:rsidRPr="00B43828">
        <w:rPr>
          <w:rFonts w:asciiTheme="minorHAnsi" w:hAnsiTheme="minorHAnsi"/>
          <w:sz w:val="24"/>
          <w:szCs w:val="24"/>
        </w:rPr>
        <w:t xml:space="preserve"> </w:t>
      </w:r>
      <w:r w:rsidR="005A6B32" w:rsidRPr="00B43828">
        <w:rPr>
          <w:rFonts w:asciiTheme="minorHAnsi" w:hAnsiTheme="minorHAnsi"/>
          <w:sz w:val="24"/>
          <w:szCs w:val="24"/>
        </w:rPr>
        <w:t>prepared</w:t>
      </w:r>
      <w:r w:rsidRPr="00B43828">
        <w:rPr>
          <w:rFonts w:asciiTheme="minorHAnsi" w:hAnsiTheme="minorHAnsi"/>
          <w:sz w:val="24"/>
          <w:szCs w:val="24"/>
        </w:rPr>
        <w:t xml:space="preserve"> for </w:t>
      </w:r>
      <w:r w:rsidR="00A75C83">
        <w:rPr>
          <w:rFonts w:asciiTheme="minorHAnsi" w:hAnsiTheme="minorHAnsi"/>
          <w:sz w:val="24"/>
          <w:szCs w:val="24"/>
        </w:rPr>
        <w:t>PMA 4193</w:t>
      </w:r>
      <w:r w:rsidR="00923E0D">
        <w:rPr>
          <w:rFonts w:asciiTheme="minorHAnsi" w:hAnsiTheme="minorHAnsi"/>
          <w:sz w:val="24"/>
          <w:szCs w:val="24"/>
        </w:rPr>
        <w:t>, Parcel at 900 Broad Street</w:t>
      </w:r>
      <w:r w:rsidR="005F0DF6">
        <w:rPr>
          <w:rFonts w:asciiTheme="minorHAnsi" w:hAnsiTheme="minorHAnsi"/>
          <w:sz w:val="24"/>
          <w:szCs w:val="24"/>
        </w:rPr>
        <w:t xml:space="preserve">. </w:t>
      </w:r>
      <w:r w:rsidRPr="00B43828">
        <w:rPr>
          <w:rFonts w:asciiTheme="minorHAnsi" w:hAnsiTheme="minorHAnsi"/>
          <w:sz w:val="24"/>
          <w:szCs w:val="24"/>
        </w:rPr>
        <w:t xml:space="preserve">Due to the </w:t>
      </w:r>
      <w:r w:rsidR="00763406">
        <w:rPr>
          <w:rFonts w:asciiTheme="minorHAnsi" w:hAnsiTheme="minorHAnsi"/>
          <w:sz w:val="24"/>
          <w:szCs w:val="24"/>
        </w:rPr>
        <w:t xml:space="preserve">estimated value of the property at over $1,000,000 </w:t>
      </w:r>
      <w:r w:rsidRPr="00B43828">
        <w:rPr>
          <w:rFonts w:asciiTheme="minorHAnsi" w:hAnsiTheme="minorHAnsi"/>
          <w:sz w:val="24"/>
          <w:szCs w:val="24"/>
        </w:rPr>
        <w:t xml:space="preserve">and the recommendation to sell, </w:t>
      </w:r>
      <w:r w:rsidR="00642E7B">
        <w:rPr>
          <w:rFonts w:asciiTheme="minorHAnsi" w:hAnsiTheme="minorHAnsi"/>
          <w:sz w:val="24"/>
          <w:szCs w:val="24"/>
        </w:rPr>
        <w:t xml:space="preserve">the </w:t>
      </w:r>
      <w:r w:rsidR="0008272C" w:rsidRPr="00B43828">
        <w:rPr>
          <w:rFonts w:asciiTheme="minorHAnsi" w:hAnsiTheme="minorHAnsi"/>
          <w:sz w:val="24"/>
          <w:szCs w:val="24"/>
        </w:rPr>
        <w:t xml:space="preserve">disposition of this property </w:t>
      </w:r>
      <w:r w:rsidR="00D904E5" w:rsidRPr="00B43828">
        <w:rPr>
          <w:rFonts w:asciiTheme="minorHAnsi" w:hAnsiTheme="minorHAnsi"/>
          <w:sz w:val="24"/>
          <w:szCs w:val="24"/>
        </w:rPr>
        <w:t>is</w:t>
      </w:r>
      <w:r w:rsidR="0008272C" w:rsidRPr="00B43828">
        <w:rPr>
          <w:rFonts w:asciiTheme="minorHAnsi" w:hAnsiTheme="minorHAnsi"/>
          <w:sz w:val="24"/>
          <w:szCs w:val="24"/>
        </w:rPr>
        <w:t xml:space="preserve"> </w:t>
      </w:r>
      <w:r w:rsidRPr="00B43828">
        <w:rPr>
          <w:rFonts w:asciiTheme="minorHAnsi" w:hAnsiTheme="minorHAnsi"/>
          <w:sz w:val="24"/>
          <w:szCs w:val="24"/>
        </w:rPr>
        <w:t>determined to be a “</w:t>
      </w:r>
      <w:r w:rsidR="00C1717E" w:rsidRPr="00B43828">
        <w:rPr>
          <w:rFonts w:asciiTheme="minorHAnsi" w:hAnsiTheme="minorHAnsi"/>
          <w:sz w:val="24"/>
          <w:szCs w:val="24"/>
        </w:rPr>
        <w:t>Complex</w:t>
      </w:r>
      <w:r w:rsidRPr="00B43828">
        <w:rPr>
          <w:rFonts w:asciiTheme="minorHAnsi" w:hAnsiTheme="minorHAnsi"/>
          <w:sz w:val="24"/>
          <w:szCs w:val="24"/>
        </w:rPr>
        <w:t>” transaction</w:t>
      </w:r>
      <w:r w:rsidR="00763406">
        <w:rPr>
          <w:rFonts w:asciiTheme="minorHAnsi" w:hAnsiTheme="minorHAnsi"/>
          <w:sz w:val="24"/>
          <w:szCs w:val="24"/>
        </w:rPr>
        <w:t>.</w:t>
      </w:r>
    </w:p>
    <w:p w:rsidR="0071206B" w:rsidRPr="00B43828" w:rsidRDefault="0071206B" w:rsidP="00F6543D">
      <w:pPr>
        <w:ind w:right="86"/>
        <w:rPr>
          <w:rFonts w:asciiTheme="minorHAnsi" w:hAnsiTheme="minorHAnsi"/>
          <w:sz w:val="24"/>
          <w:szCs w:val="24"/>
        </w:rPr>
      </w:pPr>
    </w:p>
    <w:p w:rsidR="000163C7" w:rsidRPr="00B43828" w:rsidRDefault="00C1717E" w:rsidP="000163C7">
      <w:pPr>
        <w:ind w:right="86"/>
        <w:rPr>
          <w:rFonts w:asciiTheme="minorHAnsi" w:hAnsiTheme="minorHAnsi"/>
          <w:b/>
          <w:i/>
          <w:sz w:val="24"/>
          <w:szCs w:val="24"/>
          <w:u w:val="single"/>
        </w:rPr>
      </w:pPr>
      <w:r w:rsidRPr="00B43828">
        <w:rPr>
          <w:rFonts w:asciiTheme="minorHAnsi" w:hAnsiTheme="minorHAnsi"/>
          <w:b/>
          <w:i/>
          <w:sz w:val="24"/>
          <w:szCs w:val="24"/>
          <w:u w:val="single"/>
        </w:rPr>
        <w:t xml:space="preserve">Public </w:t>
      </w:r>
      <w:r w:rsidR="005A6B32" w:rsidRPr="00B43828">
        <w:rPr>
          <w:rFonts w:asciiTheme="minorHAnsi" w:hAnsiTheme="minorHAnsi"/>
          <w:b/>
          <w:i/>
          <w:sz w:val="24"/>
          <w:szCs w:val="24"/>
          <w:u w:val="single"/>
        </w:rPr>
        <w:t>Involvement</w:t>
      </w:r>
      <w:r w:rsidRPr="00B43828">
        <w:rPr>
          <w:rFonts w:asciiTheme="minorHAnsi" w:hAnsiTheme="minorHAnsi"/>
          <w:b/>
          <w:i/>
          <w:sz w:val="24"/>
          <w:szCs w:val="24"/>
          <w:u w:val="single"/>
        </w:rPr>
        <w:t xml:space="preserve"> Plan</w:t>
      </w:r>
      <w:r w:rsidR="000163C7" w:rsidRPr="00B43828">
        <w:rPr>
          <w:rFonts w:asciiTheme="minorHAnsi" w:hAnsiTheme="minorHAnsi"/>
          <w:b/>
          <w:i/>
          <w:sz w:val="24"/>
          <w:szCs w:val="24"/>
          <w:u w:val="single"/>
        </w:rPr>
        <w:t>:</w:t>
      </w:r>
    </w:p>
    <w:p w:rsidR="00A34FB4" w:rsidRDefault="000163C7" w:rsidP="000163C7">
      <w:pPr>
        <w:ind w:right="86"/>
        <w:rPr>
          <w:rFonts w:asciiTheme="minorHAnsi" w:hAnsiTheme="minorHAnsi"/>
          <w:sz w:val="24"/>
          <w:szCs w:val="24"/>
        </w:rPr>
      </w:pPr>
      <w:r w:rsidRPr="00B43828">
        <w:rPr>
          <w:rFonts w:asciiTheme="minorHAnsi" w:hAnsiTheme="minorHAnsi"/>
          <w:sz w:val="24"/>
          <w:szCs w:val="24"/>
        </w:rPr>
        <w:t>For projects that have been determined to be a Complex transaction, RES develops a Public Involvement Plan (PIP</w:t>
      </w:r>
      <w:r w:rsidR="005A6B32" w:rsidRPr="00B43828">
        <w:rPr>
          <w:rFonts w:asciiTheme="minorHAnsi" w:hAnsiTheme="minorHAnsi"/>
          <w:sz w:val="24"/>
          <w:szCs w:val="24"/>
        </w:rPr>
        <w:t>) that</w:t>
      </w:r>
      <w:r w:rsidRPr="00B43828">
        <w:rPr>
          <w:rFonts w:asciiTheme="minorHAnsi" w:hAnsiTheme="minorHAnsi"/>
          <w:sz w:val="24"/>
          <w:szCs w:val="24"/>
        </w:rPr>
        <w:t xml:space="preserve"> is include</w:t>
      </w:r>
      <w:r w:rsidR="005F0DF6">
        <w:rPr>
          <w:rFonts w:asciiTheme="minorHAnsi" w:hAnsiTheme="minorHAnsi"/>
          <w:sz w:val="24"/>
          <w:szCs w:val="24"/>
        </w:rPr>
        <w:t xml:space="preserve">d with the Preliminary Report. </w:t>
      </w:r>
      <w:r w:rsidRPr="00B43828">
        <w:rPr>
          <w:rFonts w:asciiTheme="minorHAnsi" w:hAnsiTheme="minorHAnsi"/>
          <w:sz w:val="24"/>
          <w:szCs w:val="24"/>
        </w:rPr>
        <w:t>The PIP is to be tailored to the characteristics of each specific excess property and those issues which have been raised during the circu</w:t>
      </w:r>
      <w:r w:rsidR="005F0DF6">
        <w:rPr>
          <w:rFonts w:asciiTheme="minorHAnsi" w:hAnsiTheme="minorHAnsi"/>
          <w:sz w:val="24"/>
          <w:szCs w:val="24"/>
        </w:rPr>
        <w:t xml:space="preserve">lation and notification phase. </w:t>
      </w:r>
      <w:r w:rsidR="00A34FB4">
        <w:rPr>
          <w:rFonts w:asciiTheme="minorHAnsi" w:hAnsiTheme="minorHAnsi"/>
          <w:sz w:val="24"/>
          <w:szCs w:val="24"/>
        </w:rPr>
        <w:t>FAS</w:t>
      </w:r>
      <w:r w:rsidRPr="00B43828">
        <w:rPr>
          <w:rFonts w:asciiTheme="minorHAnsi" w:hAnsiTheme="minorHAnsi"/>
          <w:sz w:val="24"/>
          <w:szCs w:val="24"/>
        </w:rPr>
        <w:t xml:space="preserve"> prepares the Preliminary Report and PIP, with input from</w:t>
      </w:r>
      <w:r w:rsidR="0082197B">
        <w:rPr>
          <w:rFonts w:asciiTheme="minorHAnsi" w:hAnsiTheme="minorHAnsi"/>
          <w:sz w:val="24"/>
          <w:szCs w:val="24"/>
        </w:rPr>
        <w:t xml:space="preserve"> SDOT</w:t>
      </w:r>
      <w:r w:rsidR="00A10B98">
        <w:rPr>
          <w:rFonts w:asciiTheme="minorHAnsi" w:hAnsiTheme="minorHAnsi"/>
          <w:sz w:val="24"/>
          <w:szCs w:val="24"/>
        </w:rPr>
        <w:t xml:space="preserve">, </w:t>
      </w:r>
      <w:r w:rsidR="00A10B98" w:rsidRPr="00B43828">
        <w:rPr>
          <w:rFonts w:asciiTheme="minorHAnsi" w:hAnsiTheme="minorHAnsi"/>
          <w:sz w:val="24"/>
          <w:szCs w:val="24"/>
        </w:rPr>
        <w:t>the</w:t>
      </w:r>
      <w:r w:rsidRPr="00B43828">
        <w:rPr>
          <w:rFonts w:asciiTheme="minorHAnsi" w:hAnsiTheme="minorHAnsi"/>
          <w:sz w:val="24"/>
          <w:szCs w:val="24"/>
        </w:rPr>
        <w:t xml:space="preserve"> department with jurisdictional con</w:t>
      </w:r>
      <w:r w:rsidR="005F0DF6">
        <w:rPr>
          <w:rFonts w:asciiTheme="minorHAnsi" w:hAnsiTheme="minorHAnsi"/>
          <w:sz w:val="24"/>
          <w:szCs w:val="24"/>
        </w:rPr>
        <w:t xml:space="preserve">trol over the excess property. </w:t>
      </w:r>
      <w:r w:rsidRPr="00B43828">
        <w:rPr>
          <w:rFonts w:asciiTheme="minorHAnsi" w:hAnsiTheme="minorHAnsi"/>
          <w:sz w:val="24"/>
          <w:szCs w:val="24"/>
        </w:rPr>
        <w:t xml:space="preserve">This PIP is completed before legislation for real estate disposition is approved by the City Council. </w:t>
      </w:r>
    </w:p>
    <w:p w:rsidR="00A34FB4" w:rsidRDefault="00A34FB4" w:rsidP="000163C7">
      <w:pPr>
        <w:ind w:right="86"/>
        <w:rPr>
          <w:rFonts w:asciiTheme="minorHAnsi" w:hAnsiTheme="minorHAnsi"/>
          <w:sz w:val="24"/>
          <w:szCs w:val="24"/>
        </w:rPr>
      </w:pPr>
    </w:p>
    <w:p w:rsidR="000163C7" w:rsidRPr="00B43828" w:rsidRDefault="005C34E5" w:rsidP="000163C7">
      <w:pPr>
        <w:ind w:right="86"/>
        <w:rPr>
          <w:rFonts w:asciiTheme="minorHAnsi" w:hAnsiTheme="minorHAnsi"/>
          <w:b/>
          <w:i/>
          <w:sz w:val="24"/>
          <w:szCs w:val="24"/>
          <w:u w:val="single"/>
        </w:rPr>
      </w:pPr>
      <w:r>
        <w:rPr>
          <w:rFonts w:asciiTheme="minorHAnsi" w:hAnsiTheme="minorHAnsi"/>
          <w:sz w:val="24"/>
          <w:szCs w:val="24"/>
        </w:rPr>
        <w:t>A PIP</w:t>
      </w:r>
      <w:r w:rsidR="00A6497F" w:rsidRPr="00B43828">
        <w:rPr>
          <w:rFonts w:asciiTheme="minorHAnsi" w:hAnsiTheme="minorHAnsi"/>
          <w:sz w:val="24"/>
          <w:szCs w:val="24"/>
        </w:rPr>
        <w:t xml:space="preserve"> for this property</w:t>
      </w:r>
      <w:r w:rsidR="00C60454" w:rsidRPr="00B43828">
        <w:rPr>
          <w:rFonts w:asciiTheme="minorHAnsi" w:hAnsiTheme="minorHAnsi"/>
          <w:sz w:val="24"/>
          <w:szCs w:val="24"/>
        </w:rPr>
        <w:t xml:space="preserve"> has been attached as Appendix C</w:t>
      </w:r>
      <w:r w:rsidR="00A6497F" w:rsidRPr="00B43828">
        <w:rPr>
          <w:rFonts w:asciiTheme="minorHAnsi" w:hAnsiTheme="minorHAnsi"/>
          <w:sz w:val="24"/>
          <w:szCs w:val="24"/>
        </w:rPr>
        <w:t xml:space="preserve">. </w:t>
      </w:r>
    </w:p>
    <w:p w:rsidR="00C1717E" w:rsidRPr="00B43828" w:rsidRDefault="00C1717E" w:rsidP="00F6543D">
      <w:pPr>
        <w:ind w:right="86"/>
        <w:rPr>
          <w:rFonts w:asciiTheme="minorHAnsi" w:hAnsiTheme="minorHAnsi"/>
          <w:sz w:val="24"/>
          <w:szCs w:val="24"/>
        </w:rPr>
      </w:pPr>
    </w:p>
    <w:p w:rsidR="00A57BAD" w:rsidRPr="00B43828" w:rsidRDefault="00CA71CB" w:rsidP="00F6543D">
      <w:pPr>
        <w:ind w:right="86"/>
        <w:rPr>
          <w:rFonts w:asciiTheme="minorHAnsi" w:hAnsiTheme="minorHAnsi"/>
          <w:b/>
          <w:i/>
          <w:sz w:val="24"/>
          <w:szCs w:val="24"/>
          <w:u w:val="single"/>
        </w:rPr>
      </w:pPr>
      <w:r w:rsidRPr="00B43828">
        <w:rPr>
          <w:rFonts w:asciiTheme="minorHAnsi" w:hAnsiTheme="minorHAnsi"/>
          <w:b/>
          <w:i/>
          <w:sz w:val="24"/>
          <w:szCs w:val="24"/>
          <w:u w:val="single"/>
        </w:rPr>
        <w:t>Next Steps</w:t>
      </w:r>
    </w:p>
    <w:p w:rsidR="006F0EB2" w:rsidRDefault="006F0EB2" w:rsidP="006F0EB2">
      <w:pPr>
        <w:ind w:right="86"/>
        <w:rPr>
          <w:rFonts w:asciiTheme="minorHAnsi" w:hAnsiTheme="minorHAnsi"/>
          <w:sz w:val="24"/>
          <w:szCs w:val="24"/>
        </w:rPr>
      </w:pPr>
      <w:r>
        <w:rPr>
          <w:rFonts w:asciiTheme="minorHAnsi" w:hAnsiTheme="minorHAnsi"/>
          <w:sz w:val="24"/>
          <w:szCs w:val="24"/>
        </w:rPr>
        <w:t>The Preliminary Report and the Public Involvement Plan are</w:t>
      </w:r>
      <w:r w:rsidRPr="00B43828">
        <w:rPr>
          <w:rFonts w:asciiTheme="minorHAnsi" w:hAnsiTheme="minorHAnsi"/>
          <w:sz w:val="24"/>
          <w:szCs w:val="24"/>
        </w:rPr>
        <w:t xml:space="preserve"> published on the RES website and</w:t>
      </w:r>
      <w:r>
        <w:rPr>
          <w:rFonts w:asciiTheme="minorHAnsi" w:hAnsiTheme="minorHAnsi"/>
          <w:sz w:val="24"/>
          <w:szCs w:val="24"/>
        </w:rPr>
        <w:t xml:space="preserve"> sent to the parties of r</w:t>
      </w:r>
      <w:r w:rsidR="005F0DF6">
        <w:rPr>
          <w:rFonts w:asciiTheme="minorHAnsi" w:hAnsiTheme="minorHAnsi"/>
          <w:sz w:val="24"/>
          <w:szCs w:val="24"/>
        </w:rPr>
        <w:t xml:space="preserve">ecord as listed in Appendix D. </w:t>
      </w:r>
    </w:p>
    <w:p w:rsidR="006F0EB2" w:rsidRDefault="006F0EB2" w:rsidP="006F0EB2">
      <w:pPr>
        <w:ind w:right="86"/>
        <w:rPr>
          <w:rFonts w:asciiTheme="minorHAnsi" w:hAnsiTheme="minorHAnsi"/>
          <w:sz w:val="24"/>
          <w:szCs w:val="24"/>
        </w:rPr>
      </w:pPr>
    </w:p>
    <w:p w:rsidR="006F0EB2" w:rsidRDefault="006F0EB2" w:rsidP="006F0EB2">
      <w:pPr>
        <w:ind w:right="86"/>
        <w:rPr>
          <w:rFonts w:asciiTheme="minorHAnsi" w:hAnsiTheme="minorHAnsi"/>
          <w:sz w:val="24"/>
          <w:szCs w:val="24"/>
        </w:rPr>
      </w:pPr>
      <w:r>
        <w:rPr>
          <w:rFonts w:asciiTheme="minorHAnsi" w:hAnsiTheme="minorHAnsi"/>
          <w:sz w:val="24"/>
          <w:szCs w:val="24"/>
        </w:rPr>
        <w:t xml:space="preserve">The </w:t>
      </w:r>
      <w:r w:rsidR="0026625F">
        <w:rPr>
          <w:rFonts w:asciiTheme="minorHAnsi" w:hAnsiTheme="minorHAnsi"/>
          <w:sz w:val="24"/>
          <w:szCs w:val="24"/>
        </w:rPr>
        <w:t>City of Seattle Real Estate Oversight Committee, (</w:t>
      </w:r>
      <w:r w:rsidR="0054686D">
        <w:rPr>
          <w:rFonts w:asciiTheme="minorHAnsi" w:hAnsiTheme="minorHAnsi"/>
          <w:sz w:val="24"/>
          <w:szCs w:val="24"/>
        </w:rPr>
        <w:t>REOC) reviews</w:t>
      </w:r>
      <w:r w:rsidR="0026625F">
        <w:rPr>
          <w:rFonts w:asciiTheme="minorHAnsi" w:hAnsiTheme="minorHAnsi"/>
          <w:sz w:val="24"/>
          <w:szCs w:val="24"/>
        </w:rPr>
        <w:t xml:space="preserve"> </w:t>
      </w:r>
      <w:r>
        <w:rPr>
          <w:rFonts w:asciiTheme="minorHAnsi" w:hAnsiTheme="minorHAnsi"/>
          <w:sz w:val="24"/>
          <w:szCs w:val="24"/>
        </w:rPr>
        <w:t xml:space="preserve">the recommendation in the Preliminary Report.  </w:t>
      </w:r>
    </w:p>
    <w:p w:rsidR="006F0EB2" w:rsidRDefault="006F0EB2" w:rsidP="006F0EB2">
      <w:pPr>
        <w:ind w:right="86"/>
        <w:rPr>
          <w:rFonts w:asciiTheme="minorHAnsi" w:hAnsiTheme="minorHAnsi"/>
          <w:sz w:val="24"/>
          <w:szCs w:val="24"/>
        </w:rPr>
      </w:pPr>
    </w:p>
    <w:p w:rsidR="006F0EB2" w:rsidRDefault="006F0EB2" w:rsidP="006F0EB2">
      <w:pPr>
        <w:ind w:right="86"/>
        <w:rPr>
          <w:rFonts w:asciiTheme="minorHAnsi" w:hAnsiTheme="minorHAnsi"/>
          <w:sz w:val="24"/>
          <w:szCs w:val="24"/>
        </w:rPr>
      </w:pPr>
      <w:r>
        <w:rPr>
          <w:rFonts w:asciiTheme="minorHAnsi" w:hAnsiTheme="minorHAnsi"/>
          <w:sz w:val="24"/>
          <w:szCs w:val="24"/>
        </w:rPr>
        <w:t>FAS will finalize the Preliminary Report and the Report on t</w:t>
      </w:r>
      <w:r w:rsidR="005F0DF6">
        <w:rPr>
          <w:rFonts w:asciiTheme="minorHAnsi" w:hAnsiTheme="minorHAnsi"/>
          <w:sz w:val="24"/>
          <w:szCs w:val="24"/>
        </w:rPr>
        <w:t xml:space="preserve">he Public Involvement Process. </w:t>
      </w:r>
      <w:r>
        <w:rPr>
          <w:rFonts w:asciiTheme="minorHAnsi" w:hAnsiTheme="minorHAnsi"/>
          <w:sz w:val="24"/>
          <w:szCs w:val="24"/>
        </w:rPr>
        <w:t>Both the Final Report and the Report on the Public Involvement Process</w:t>
      </w:r>
      <w:r w:rsidRPr="00B43828">
        <w:rPr>
          <w:rFonts w:asciiTheme="minorHAnsi" w:hAnsiTheme="minorHAnsi"/>
          <w:sz w:val="24"/>
          <w:szCs w:val="24"/>
        </w:rPr>
        <w:t xml:space="preserve"> are included with the legislation necessary to implement the final recommenda</w:t>
      </w:r>
      <w:r w:rsidR="005F0DF6">
        <w:rPr>
          <w:rFonts w:asciiTheme="minorHAnsi" w:hAnsiTheme="minorHAnsi"/>
          <w:sz w:val="24"/>
          <w:szCs w:val="24"/>
        </w:rPr>
        <w:t xml:space="preserve">tion for the excess property. </w:t>
      </w:r>
    </w:p>
    <w:p w:rsidR="00416FBE" w:rsidRDefault="00416FBE" w:rsidP="006F0EB2">
      <w:pPr>
        <w:ind w:right="86"/>
        <w:rPr>
          <w:rFonts w:asciiTheme="minorHAnsi" w:hAnsiTheme="minorHAnsi"/>
          <w:sz w:val="24"/>
          <w:szCs w:val="24"/>
        </w:rPr>
      </w:pPr>
    </w:p>
    <w:p w:rsidR="00416FBE" w:rsidRPr="00B43828" w:rsidRDefault="00416FBE" w:rsidP="006F0EB2">
      <w:pPr>
        <w:ind w:right="86"/>
        <w:rPr>
          <w:rFonts w:asciiTheme="minorHAnsi" w:hAnsiTheme="minorHAnsi"/>
          <w:sz w:val="24"/>
          <w:szCs w:val="24"/>
        </w:rPr>
      </w:pPr>
    </w:p>
    <w:p w:rsidR="00BD6342" w:rsidRPr="00B43828" w:rsidRDefault="001B0C02" w:rsidP="00A6497F">
      <w:pPr>
        <w:rPr>
          <w:rFonts w:asciiTheme="minorHAnsi" w:hAnsiTheme="minorHAnsi"/>
          <w:sz w:val="24"/>
          <w:szCs w:val="24"/>
        </w:rPr>
      </w:pPr>
      <w:r w:rsidRPr="00B43828">
        <w:rPr>
          <w:rFonts w:asciiTheme="minorHAnsi" w:hAnsiTheme="minorHAnsi"/>
          <w:sz w:val="24"/>
          <w:szCs w:val="24"/>
        </w:rPr>
        <w:br w:type="page"/>
      </w:r>
    </w:p>
    <w:p w:rsidR="00BD6342" w:rsidRPr="0041023E" w:rsidRDefault="00BD6342" w:rsidP="00880254">
      <w:pPr>
        <w:rPr>
          <w:rFonts w:asciiTheme="minorHAnsi" w:hAnsiTheme="minorHAnsi"/>
          <w:b/>
        </w:rPr>
      </w:pPr>
    </w:p>
    <w:p w:rsidR="001C351E" w:rsidRPr="007E2F91" w:rsidRDefault="00A6497F" w:rsidP="0041023E">
      <w:pPr>
        <w:pStyle w:val="NoSpacing"/>
        <w:rPr>
          <w:rFonts w:asciiTheme="minorHAnsi" w:hAnsiTheme="minorHAnsi"/>
          <w:b/>
          <w:noProof/>
          <w:sz w:val="24"/>
          <w:szCs w:val="24"/>
        </w:rPr>
      </w:pPr>
      <w:r w:rsidRPr="0041023E">
        <w:rPr>
          <w:noProof/>
          <w:sz w:val="20"/>
          <w:szCs w:val="20"/>
        </w:rPr>
        <w:tab/>
      </w:r>
      <w:r w:rsidRPr="0041023E">
        <w:rPr>
          <w:noProof/>
          <w:sz w:val="20"/>
          <w:szCs w:val="20"/>
        </w:rPr>
        <w:tab/>
      </w:r>
      <w:r w:rsidRPr="0041023E">
        <w:rPr>
          <w:noProof/>
          <w:sz w:val="20"/>
          <w:szCs w:val="20"/>
        </w:rPr>
        <w:tab/>
      </w:r>
      <w:r w:rsidRPr="0041023E">
        <w:rPr>
          <w:noProof/>
          <w:sz w:val="20"/>
          <w:szCs w:val="20"/>
        </w:rPr>
        <w:tab/>
      </w:r>
      <w:r w:rsidRPr="0041023E">
        <w:rPr>
          <w:noProof/>
          <w:sz w:val="20"/>
          <w:szCs w:val="20"/>
        </w:rPr>
        <w:tab/>
      </w:r>
      <w:r w:rsidRPr="0041023E">
        <w:rPr>
          <w:noProof/>
          <w:sz w:val="20"/>
          <w:szCs w:val="20"/>
        </w:rPr>
        <w:tab/>
      </w:r>
      <w:r w:rsidRPr="007E2F91">
        <w:rPr>
          <w:rFonts w:asciiTheme="minorHAnsi" w:hAnsiTheme="minorHAnsi"/>
          <w:b/>
          <w:noProof/>
          <w:sz w:val="24"/>
          <w:szCs w:val="24"/>
        </w:rPr>
        <w:t>Appendix A</w:t>
      </w:r>
    </w:p>
    <w:p w:rsidR="00BA0409" w:rsidRPr="007E2F91" w:rsidRDefault="00BA0409" w:rsidP="00BA0409">
      <w:pPr>
        <w:jc w:val="center"/>
        <w:rPr>
          <w:rFonts w:asciiTheme="minorHAnsi" w:eastAsia="Calibri" w:hAnsiTheme="minorHAnsi"/>
          <w:b/>
          <w:sz w:val="24"/>
          <w:szCs w:val="24"/>
        </w:rPr>
      </w:pPr>
      <w:r w:rsidRPr="007E2F91">
        <w:rPr>
          <w:rFonts w:asciiTheme="minorHAnsi" w:eastAsia="Calibri" w:hAnsiTheme="minorHAnsi"/>
          <w:b/>
          <w:sz w:val="24"/>
          <w:szCs w:val="24"/>
        </w:rPr>
        <w:t>EXCESS PROPERTY DESCRIPTION</w:t>
      </w:r>
    </w:p>
    <w:p w:rsidR="00BA0409" w:rsidRPr="007E2F91" w:rsidRDefault="00BA0409" w:rsidP="00BA0409">
      <w:pPr>
        <w:jc w:val="center"/>
        <w:rPr>
          <w:rFonts w:asciiTheme="minorHAnsi" w:eastAsia="Calibri" w:hAnsiTheme="minorHAnsi"/>
          <w:b/>
          <w:sz w:val="24"/>
          <w:szCs w:val="24"/>
        </w:rPr>
      </w:pPr>
      <w:r w:rsidRPr="007E2F91">
        <w:rPr>
          <w:rFonts w:asciiTheme="minorHAnsi" w:eastAsia="Calibri" w:hAnsiTheme="minorHAnsi"/>
          <w:b/>
          <w:sz w:val="24"/>
          <w:szCs w:val="24"/>
        </w:rPr>
        <w:t>Mercer Corridor Excess Property</w:t>
      </w:r>
    </w:p>
    <w:p w:rsidR="00BA0409" w:rsidRPr="007E2F91" w:rsidRDefault="00A75C83" w:rsidP="00BA0409">
      <w:pPr>
        <w:jc w:val="center"/>
        <w:rPr>
          <w:rFonts w:asciiTheme="minorHAnsi" w:eastAsia="Calibri" w:hAnsiTheme="minorHAnsi"/>
          <w:b/>
          <w:sz w:val="24"/>
          <w:szCs w:val="24"/>
        </w:rPr>
      </w:pPr>
      <w:r w:rsidRPr="007E2F91">
        <w:rPr>
          <w:rFonts w:asciiTheme="minorHAnsi" w:eastAsia="Calibri" w:hAnsiTheme="minorHAnsi"/>
          <w:b/>
          <w:sz w:val="24"/>
          <w:szCs w:val="24"/>
        </w:rPr>
        <w:t>PMA 4193</w:t>
      </w: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EXCESS PROPERTY DESCRIPTION</w:t>
      </w: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Parcel at 900 Broad Street</w:t>
      </w:r>
    </w:p>
    <w:p w:rsidR="00151D49" w:rsidRPr="007E2F91" w:rsidRDefault="00151D49" w:rsidP="00151D49">
      <w:pPr>
        <w:rPr>
          <w:rFonts w:asciiTheme="minorHAnsi" w:eastAsia="Calibri" w:hAnsiTheme="minorHAnsi"/>
          <w:sz w:val="24"/>
          <w:szCs w:val="24"/>
        </w:rPr>
      </w:pP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 xml:space="preserve">The Seattle Department of Transportation (SDOT), as the Jurisdictional Department of this City owned property has identified the following information about this excess property.  </w:t>
      </w:r>
    </w:p>
    <w:p w:rsidR="00151D49" w:rsidRPr="007E2F91" w:rsidRDefault="00151D49" w:rsidP="00151D49">
      <w:pPr>
        <w:rPr>
          <w:rFonts w:asciiTheme="minorHAnsi" w:eastAsia="Calibri" w:hAnsiTheme="minorHAnsi"/>
          <w:sz w:val="24"/>
          <w:szCs w:val="24"/>
        </w:rPr>
      </w:pP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b/>
          <w:sz w:val="24"/>
          <w:szCs w:val="24"/>
        </w:rPr>
        <w:t xml:space="preserve">Property Name: </w:t>
      </w:r>
      <w:r w:rsidRPr="007E2F91">
        <w:rPr>
          <w:rFonts w:asciiTheme="minorHAnsi" w:eastAsia="Calibri" w:hAnsiTheme="minorHAnsi"/>
          <w:sz w:val="24"/>
          <w:szCs w:val="24"/>
        </w:rPr>
        <w:t xml:space="preserve">900 Broad Street  </w:t>
      </w:r>
      <w:r w:rsidRPr="007E2F91">
        <w:rPr>
          <w:rFonts w:asciiTheme="minorHAnsi" w:eastAsia="Calibri" w:hAnsiTheme="minorHAnsi"/>
          <w:b/>
          <w:sz w:val="24"/>
          <w:szCs w:val="24"/>
        </w:rPr>
        <w:t xml:space="preserve"> </w:t>
      </w:r>
      <w:r w:rsidRPr="007E2F91">
        <w:rPr>
          <w:rFonts w:asciiTheme="minorHAnsi" w:eastAsia="Calibri" w:hAnsiTheme="minorHAnsi"/>
          <w:sz w:val="24"/>
          <w:szCs w:val="24"/>
        </w:rPr>
        <w:t xml:space="preserve"> </w:t>
      </w:r>
    </w:p>
    <w:p w:rsidR="00151D49" w:rsidRPr="007E2F91" w:rsidRDefault="00151D49" w:rsidP="00151D49">
      <w:pPr>
        <w:rPr>
          <w:rFonts w:asciiTheme="minorHAnsi" w:eastAsia="Calibri" w:hAnsiTheme="minorHAnsi"/>
          <w:sz w:val="24"/>
          <w:szCs w:val="24"/>
        </w:rPr>
      </w:pPr>
    </w:p>
    <w:tbl>
      <w:tblPr>
        <w:tblStyle w:val="TableGrid"/>
        <w:tblW w:w="9270" w:type="dxa"/>
        <w:tblLayout w:type="fixed"/>
        <w:tblLook w:val="04A0" w:firstRow="1" w:lastRow="0" w:firstColumn="1" w:lastColumn="0" w:noHBand="0" w:noVBand="1"/>
      </w:tblPr>
      <w:tblGrid>
        <w:gridCol w:w="738"/>
        <w:gridCol w:w="900"/>
        <w:gridCol w:w="1260"/>
        <w:gridCol w:w="1350"/>
        <w:gridCol w:w="900"/>
        <w:gridCol w:w="1350"/>
        <w:gridCol w:w="2772"/>
      </w:tblGrid>
      <w:tr w:rsidR="00151D49" w:rsidRPr="00A15A13" w:rsidTr="00454ADB">
        <w:tc>
          <w:tcPr>
            <w:tcW w:w="738"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 xml:space="preserve">PMA  </w:t>
            </w:r>
          </w:p>
        </w:tc>
        <w:tc>
          <w:tcPr>
            <w:tcW w:w="900"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Parcel Size</w:t>
            </w:r>
          </w:p>
        </w:tc>
        <w:tc>
          <w:tcPr>
            <w:tcW w:w="1260"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Parcel #</w:t>
            </w:r>
          </w:p>
        </w:tc>
        <w:tc>
          <w:tcPr>
            <w:tcW w:w="1350"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Address</w:t>
            </w:r>
          </w:p>
        </w:tc>
        <w:tc>
          <w:tcPr>
            <w:tcW w:w="900"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Zoning</w:t>
            </w:r>
          </w:p>
        </w:tc>
        <w:tc>
          <w:tcPr>
            <w:tcW w:w="1350"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2014 Est Value*</w:t>
            </w:r>
          </w:p>
        </w:tc>
        <w:tc>
          <w:tcPr>
            <w:tcW w:w="2772"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Legal Description</w:t>
            </w:r>
          </w:p>
        </w:tc>
      </w:tr>
      <w:tr w:rsidR="00151D49" w:rsidRPr="00A15A13" w:rsidTr="00454ADB">
        <w:trPr>
          <w:trHeight w:val="278"/>
        </w:trPr>
        <w:tc>
          <w:tcPr>
            <w:tcW w:w="738"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4193</w:t>
            </w:r>
          </w:p>
        </w:tc>
        <w:tc>
          <w:tcPr>
            <w:tcW w:w="900"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7,711*</w:t>
            </w:r>
          </w:p>
        </w:tc>
        <w:tc>
          <w:tcPr>
            <w:tcW w:w="1260"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 xml:space="preserve">408880-3495 </w:t>
            </w:r>
          </w:p>
        </w:tc>
        <w:tc>
          <w:tcPr>
            <w:tcW w:w="1350" w:type="dxa"/>
          </w:tcPr>
          <w:p w:rsidR="00276EE8" w:rsidRDefault="00151D49" w:rsidP="00151D49">
            <w:pPr>
              <w:rPr>
                <w:rFonts w:asciiTheme="minorHAnsi" w:eastAsia="Calibri" w:hAnsiTheme="minorHAnsi"/>
                <w:sz w:val="24"/>
                <w:szCs w:val="24"/>
              </w:rPr>
            </w:pPr>
            <w:r w:rsidRPr="007E2F91">
              <w:rPr>
                <w:rFonts w:asciiTheme="minorHAnsi" w:eastAsia="Calibri" w:hAnsiTheme="minorHAnsi"/>
                <w:sz w:val="24"/>
                <w:szCs w:val="24"/>
              </w:rPr>
              <w:t>900 Broad Street</w:t>
            </w:r>
          </w:p>
          <w:p w:rsidR="00151D49" w:rsidRPr="007E2F91" w:rsidRDefault="00276EE8" w:rsidP="00151D49">
            <w:pPr>
              <w:rPr>
                <w:rFonts w:asciiTheme="minorHAnsi" w:eastAsia="Calibri" w:hAnsiTheme="minorHAnsi"/>
                <w:sz w:val="24"/>
                <w:szCs w:val="24"/>
              </w:rPr>
            </w:pPr>
            <w:r>
              <w:rPr>
                <w:rFonts w:asciiTheme="minorHAnsi" w:eastAsia="Calibri" w:hAnsiTheme="minorHAnsi"/>
                <w:sz w:val="24"/>
                <w:szCs w:val="24"/>
              </w:rPr>
              <w:t>Seattle, WA</w:t>
            </w:r>
            <w:r w:rsidR="00151D49" w:rsidRPr="007E2F91">
              <w:rPr>
                <w:rFonts w:asciiTheme="minorHAnsi" w:eastAsia="Calibri" w:hAnsiTheme="minorHAnsi"/>
                <w:sz w:val="24"/>
                <w:szCs w:val="24"/>
              </w:rPr>
              <w:t xml:space="preserve">  98109</w:t>
            </w:r>
          </w:p>
          <w:p w:rsidR="00151D49" w:rsidRPr="007E2F91" w:rsidRDefault="00151D49" w:rsidP="00151D49">
            <w:pPr>
              <w:rPr>
                <w:rFonts w:asciiTheme="minorHAnsi" w:eastAsia="Calibri" w:hAnsiTheme="minorHAnsi"/>
                <w:sz w:val="24"/>
                <w:szCs w:val="24"/>
              </w:rPr>
            </w:pPr>
          </w:p>
        </w:tc>
        <w:tc>
          <w:tcPr>
            <w:tcW w:w="900" w:type="dxa"/>
          </w:tcPr>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SM 85</w:t>
            </w:r>
          </w:p>
        </w:tc>
        <w:tc>
          <w:tcPr>
            <w:tcW w:w="1350" w:type="dxa"/>
          </w:tcPr>
          <w:p w:rsidR="00151D49" w:rsidRPr="007E2F91" w:rsidRDefault="00642E7B" w:rsidP="00151D49">
            <w:pPr>
              <w:rPr>
                <w:rFonts w:asciiTheme="minorHAnsi" w:eastAsia="Calibri" w:hAnsiTheme="minorHAnsi"/>
                <w:sz w:val="24"/>
                <w:szCs w:val="24"/>
              </w:rPr>
            </w:pPr>
            <w:r w:rsidRPr="007E2F91">
              <w:rPr>
                <w:rFonts w:asciiTheme="minorHAnsi" w:eastAsia="Calibri" w:hAnsiTheme="minorHAnsi"/>
                <w:sz w:val="24"/>
                <w:szCs w:val="24"/>
              </w:rPr>
              <w:t>$1,100,000 - $1,8</w:t>
            </w:r>
            <w:r w:rsidR="00151D49" w:rsidRPr="007E2F91">
              <w:rPr>
                <w:rFonts w:asciiTheme="minorHAnsi" w:eastAsia="Calibri" w:hAnsiTheme="minorHAnsi"/>
                <w:sz w:val="24"/>
                <w:szCs w:val="24"/>
              </w:rPr>
              <w:t>00,000</w:t>
            </w:r>
          </w:p>
          <w:p w:rsidR="00151D49" w:rsidRPr="007E2F91" w:rsidRDefault="00151D49" w:rsidP="00151D49">
            <w:pPr>
              <w:rPr>
                <w:rFonts w:asciiTheme="minorHAnsi" w:eastAsia="Calibri" w:hAnsiTheme="minorHAnsi"/>
                <w:sz w:val="24"/>
                <w:szCs w:val="24"/>
              </w:rPr>
            </w:pPr>
          </w:p>
        </w:tc>
        <w:tc>
          <w:tcPr>
            <w:tcW w:w="2772" w:type="dxa"/>
          </w:tcPr>
          <w:p w:rsidR="00151D49" w:rsidRPr="007E2F91" w:rsidRDefault="00454ADB" w:rsidP="00454ADB">
            <w:pPr>
              <w:rPr>
                <w:rFonts w:asciiTheme="minorHAnsi" w:eastAsia="Calibri" w:hAnsiTheme="minorHAnsi"/>
                <w:sz w:val="24"/>
                <w:szCs w:val="24"/>
              </w:rPr>
            </w:pPr>
            <w:r>
              <w:rPr>
                <w:rFonts w:asciiTheme="minorHAnsi" w:eastAsia="Calibri" w:hAnsiTheme="minorHAnsi"/>
                <w:sz w:val="24"/>
                <w:szCs w:val="24"/>
              </w:rPr>
              <w:t>Lot 1, Block 81, Lake Union Shore Lands</w:t>
            </w:r>
            <w:r w:rsidR="00A75C83" w:rsidRPr="007E2F91">
              <w:rPr>
                <w:rFonts w:asciiTheme="minorHAnsi" w:eastAsia="Calibri" w:hAnsiTheme="minorHAnsi"/>
                <w:sz w:val="24"/>
                <w:szCs w:val="24"/>
              </w:rPr>
              <w:t xml:space="preserve">, less portion </w:t>
            </w:r>
            <w:r>
              <w:rPr>
                <w:rFonts w:asciiTheme="minorHAnsi" w:eastAsia="Calibri" w:hAnsiTheme="minorHAnsi"/>
                <w:sz w:val="24"/>
                <w:szCs w:val="24"/>
              </w:rPr>
              <w:t xml:space="preserve">designated </w:t>
            </w:r>
            <w:r w:rsidR="00A75C83" w:rsidRPr="007E2F91">
              <w:rPr>
                <w:rFonts w:asciiTheme="minorHAnsi" w:eastAsia="Calibri" w:hAnsiTheme="minorHAnsi"/>
                <w:sz w:val="24"/>
                <w:szCs w:val="24"/>
              </w:rPr>
              <w:t xml:space="preserve">for street per </w:t>
            </w:r>
            <w:r>
              <w:rPr>
                <w:rFonts w:asciiTheme="minorHAnsi" w:eastAsia="Calibri" w:hAnsiTheme="minorHAnsi"/>
                <w:sz w:val="24"/>
                <w:szCs w:val="24"/>
              </w:rPr>
              <w:t>O</w:t>
            </w:r>
            <w:r w:rsidR="00A75C83" w:rsidRPr="007E2F91">
              <w:rPr>
                <w:rFonts w:asciiTheme="minorHAnsi" w:eastAsia="Calibri" w:hAnsiTheme="minorHAnsi"/>
                <w:sz w:val="24"/>
                <w:szCs w:val="24"/>
              </w:rPr>
              <w:t>rdinance 123336</w:t>
            </w:r>
          </w:p>
        </w:tc>
      </w:tr>
    </w:tbl>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 xml:space="preserve">       *KC records </w:t>
      </w:r>
    </w:p>
    <w:p w:rsidR="00151D49" w:rsidRPr="007E2F91" w:rsidRDefault="00151D49" w:rsidP="00A75C83">
      <w:pPr>
        <w:ind w:left="2520"/>
        <w:rPr>
          <w:rFonts w:asciiTheme="minorHAnsi" w:eastAsia="Calibri" w:hAnsiTheme="minorHAnsi"/>
          <w:b/>
          <w:sz w:val="24"/>
          <w:szCs w:val="24"/>
        </w:rPr>
      </w:pPr>
      <w:r w:rsidRPr="007E2F91">
        <w:rPr>
          <w:rFonts w:asciiTheme="minorHAnsi" w:eastAsia="Calibri" w:hAnsiTheme="minorHAnsi"/>
          <w:b/>
          <w:noProof/>
          <w:sz w:val="24"/>
          <w:szCs w:val="24"/>
        </w:rPr>
        <mc:AlternateContent>
          <mc:Choice Requires="wps">
            <w:drawing>
              <wp:anchor distT="0" distB="0" distL="114300" distR="114300" simplePos="0" relativeHeight="251704320" behindDoc="0" locked="0" layoutInCell="1" allowOverlap="1" wp14:anchorId="125C64EF" wp14:editId="7D98DA05">
                <wp:simplePos x="0" y="0"/>
                <wp:positionH relativeFrom="column">
                  <wp:posOffset>190500</wp:posOffset>
                </wp:positionH>
                <wp:positionV relativeFrom="paragraph">
                  <wp:posOffset>1631315</wp:posOffset>
                </wp:positionV>
                <wp:extent cx="933450" cy="1000125"/>
                <wp:effectExtent l="0" t="0" r="933450" b="180975"/>
                <wp:wrapNone/>
                <wp:docPr id="4" name="Rounded Rectangular Callout 4"/>
                <wp:cNvGraphicFramePr/>
                <a:graphic xmlns:a="http://schemas.openxmlformats.org/drawingml/2006/main">
                  <a:graphicData uri="http://schemas.microsoft.com/office/word/2010/wordprocessingShape">
                    <wps:wsp>
                      <wps:cNvSpPr/>
                      <wps:spPr>
                        <a:xfrm>
                          <a:off x="0" y="0"/>
                          <a:ext cx="933450" cy="1000125"/>
                        </a:xfrm>
                        <a:prstGeom prst="wedgeRoundRectCallout">
                          <a:avLst>
                            <a:gd name="adj1" fmla="val 146006"/>
                            <a:gd name="adj2" fmla="val 63453"/>
                            <a:gd name="adj3" fmla="val 16667"/>
                          </a:avLst>
                        </a:prstGeom>
                      </wps:spPr>
                      <wps:style>
                        <a:lnRef idx="2">
                          <a:schemeClr val="accent1"/>
                        </a:lnRef>
                        <a:fillRef idx="1">
                          <a:schemeClr val="lt1"/>
                        </a:fillRef>
                        <a:effectRef idx="0">
                          <a:schemeClr val="accent1"/>
                        </a:effectRef>
                        <a:fontRef idx="minor">
                          <a:schemeClr val="dk1"/>
                        </a:fontRef>
                      </wps:style>
                      <wps:txbx>
                        <w:txbxContent>
                          <w:p w:rsidR="00151D49" w:rsidRDefault="00151D49" w:rsidP="00151D49">
                            <w:r>
                              <w:t>ROW portion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125C64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6" type="#_x0000_t62" style="position:absolute;left:0;text-align:left;margin-left:15pt;margin-top:128.45pt;width:73.5pt;height:78.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" adj="42337,24506" fillcolor="white [3201]" strokecolor="#4f81bd [3204]" strokeweight="2pt">
                <v:textbox>
                  <w:txbxContent>
                    <w:p w:rsidR="00151D49" w:rsidRDefault="00151D49" w:rsidP="00151D49">
                      <w:r>
                        <w:t>ROW portion</w:t>
                      </w:r>
                    </w:p>
                  </w:txbxContent>
                </v:textbox>
              </v:shape>
            </w:pict>
          </mc:Fallback>
        </mc:AlternateContent>
      </w:r>
      <w:r w:rsidRPr="007E2F91">
        <w:rPr>
          <w:rFonts w:asciiTheme="minorHAnsi" w:eastAsia="Calibri" w:hAnsiTheme="minorHAnsi"/>
          <w:b/>
          <w:noProof/>
          <w:sz w:val="24"/>
          <w:szCs w:val="24"/>
        </w:rPr>
        <mc:AlternateContent>
          <mc:Choice Requires="wps">
            <w:drawing>
              <wp:anchor distT="0" distB="0" distL="114300" distR="114300" simplePos="0" relativeHeight="251703296" behindDoc="0" locked="0" layoutInCell="1" allowOverlap="1" wp14:anchorId="6BF0F0AB" wp14:editId="154DBDE5">
                <wp:simplePos x="0" y="0"/>
                <wp:positionH relativeFrom="column">
                  <wp:posOffset>2038350</wp:posOffset>
                </wp:positionH>
                <wp:positionV relativeFrom="paragraph">
                  <wp:posOffset>2764790</wp:posOffset>
                </wp:positionV>
                <wp:extent cx="257175" cy="123825"/>
                <wp:effectExtent l="0" t="0" r="28575" b="28575"/>
                <wp:wrapNone/>
                <wp:docPr id="3" name="Freeform 3"/>
                <wp:cNvGraphicFramePr/>
                <a:graphic xmlns:a="http://schemas.openxmlformats.org/drawingml/2006/main">
                  <a:graphicData uri="http://schemas.microsoft.com/office/word/2010/wordprocessingShape">
                    <wps:wsp>
                      <wps:cNvSpPr/>
                      <wps:spPr>
                        <a:xfrm>
                          <a:off x="0" y="0"/>
                          <a:ext cx="257175" cy="123825"/>
                        </a:xfrm>
                        <a:custGeom>
                          <a:avLst/>
                          <a:gdLst>
                            <a:gd name="connsiteX0" fmla="*/ 0 w 257175"/>
                            <a:gd name="connsiteY0" fmla="*/ 0 h 123825"/>
                            <a:gd name="connsiteX1" fmla="*/ 257175 w 257175"/>
                            <a:gd name="connsiteY1" fmla="*/ 0 h 123825"/>
                            <a:gd name="connsiteX2" fmla="*/ 9525 w 257175"/>
                            <a:gd name="connsiteY2" fmla="*/ 123825 h 123825"/>
                            <a:gd name="connsiteX3" fmla="*/ 0 w 257175"/>
                            <a:gd name="connsiteY3" fmla="*/ 0 h 123825"/>
                          </a:gdLst>
                          <a:ahLst/>
                          <a:cxnLst>
                            <a:cxn ang="0">
                              <a:pos x="connsiteX0" y="connsiteY0"/>
                            </a:cxn>
                            <a:cxn ang="0">
                              <a:pos x="connsiteX1" y="connsiteY1"/>
                            </a:cxn>
                            <a:cxn ang="0">
                              <a:pos x="connsiteX2" y="connsiteY2"/>
                            </a:cxn>
                            <a:cxn ang="0">
                              <a:pos x="connsiteX3" y="connsiteY3"/>
                            </a:cxn>
                          </a:cxnLst>
                          <a:rect l="l" t="t" r="r" b="b"/>
                          <a:pathLst>
                            <a:path w="257175" h="123825">
                              <a:moveTo>
                                <a:pt x="0" y="0"/>
                              </a:moveTo>
                              <a:lnTo>
                                <a:pt x="257175" y="0"/>
                              </a:lnTo>
                              <a:lnTo>
                                <a:pt x="9525" y="123825"/>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txbx>
                        <w:txbxContent>
                          <w:p w:rsidR="00151D49" w:rsidRDefault="00151D49" w:rsidP="00151D4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BF0F0AB" id="Freeform 3" o:spid="_x0000_s1027" style="position:absolute;left:0;text-align:left;margin-left:160.5pt;margin-top:217.7pt;width:20.25pt;height:9.75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257175,123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" adj="-11796480,,5400" path="m,l257175,,9525,123825,,xe" fillcolor="#4f81bd [3204]" strokecolor="#243f60 [1604]" strokeweight="2pt">
                <v:stroke joinstyle="miter"/>
                <v:formulas/>
                <v:path arrowok="t" o:connecttype="custom" o:connectlocs="0,0;257175,0;9525,123825;0,0" o:connectangles="0,0,0,0" textboxrect="0,0,257175,123825"/>
                <v:textbox>
                  <w:txbxContent>
                    <w:p w:rsidR="00151D49" w:rsidRDefault="00151D49" w:rsidP="00151D49">
                      <w:pPr>
                        <w:jc w:val="center"/>
                      </w:pPr>
                      <w:r>
                        <w:t>`</w:t>
                      </w:r>
                    </w:p>
                  </w:txbxContent>
                </v:textbox>
              </v:shape>
            </w:pict>
          </mc:Fallback>
        </mc:AlternateContent>
      </w:r>
      <w:r w:rsidRPr="007E2F91">
        <w:rPr>
          <w:rFonts w:asciiTheme="minorHAnsi" w:eastAsia="Calibri" w:hAnsiTheme="minorHAnsi"/>
          <w:b/>
          <w:noProof/>
          <w:sz w:val="24"/>
          <w:szCs w:val="24"/>
        </w:rPr>
        <mc:AlternateContent>
          <mc:Choice Requires="wps">
            <w:drawing>
              <wp:anchor distT="0" distB="0" distL="114300" distR="114300" simplePos="0" relativeHeight="251702272" behindDoc="0" locked="0" layoutInCell="1" allowOverlap="1" wp14:anchorId="627AB1B6" wp14:editId="180083D0">
                <wp:simplePos x="0" y="0"/>
                <wp:positionH relativeFrom="column">
                  <wp:posOffset>2181225</wp:posOffset>
                </wp:positionH>
                <wp:positionV relativeFrom="paragraph">
                  <wp:posOffset>1548130</wp:posOffset>
                </wp:positionV>
                <wp:extent cx="371475" cy="809625"/>
                <wp:effectExtent l="19050" t="0" r="28575" b="47625"/>
                <wp:wrapNone/>
                <wp:docPr id="5" name="Down Arrow 5"/>
                <wp:cNvGraphicFramePr/>
                <a:graphic xmlns:a="http://schemas.openxmlformats.org/drawingml/2006/main">
                  <a:graphicData uri="http://schemas.microsoft.com/office/word/2010/wordprocessingShape">
                    <wps:wsp>
                      <wps:cNvSpPr/>
                      <wps:spPr>
                        <a:xfrm>
                          <a:off x="0" y="0"/>
                          <a:ext cx="371475" cy="809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F5277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71.75pt;margin-top:121.9pt;width:29.25pt;height:63.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" adj="16645" fillcolor="#4f81bd [3204]" strokecolor="#243f60 [1604]" strokeweight="2pt"/>
            </w:pict>
          </mc:Fallback>
        </mc:AlternateContent>
      </w:r>
      <w:r w:rsidRPr="007E2F91">
        <w:rPr>
          <w:rFonts w:asciiTheme="minorHAnsi" w:eastAsia="Calibri" w:hAnsiTheme="minorHAnsi"/>
          <w:sz w:val="24"/>
          <w:szCs w:val="24"/>
        </w:rPr>
        <w:t xml:space="preserve"> </w:t>
      </w:r>
      <w:r w:rsidRPr="007E2F91">
        <w:rPr>
          <w:rFonts w:asciiTheme="minorHAnsi" w:eastAsia="Calibri" w:hAnsiTheme="minorHAnsi"/>
          <w:noProof/>
          <w:sz w:val="24"/>
          <w:szCs w:val="24"/>
        </w:rPr>
        <w:drawing>
          <wp:inline distT="0" distB="0" distL="0" distR="0" wp14:anchorId="66CD7D3B" wp14:editId="744A22E3">
            <wp:extent cx="2059280"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59023" cy="3390477"/>
                    </a:xfrm>
                    <a:prstGeom prst="rect">
                      <a:avLst/>
                    </a:prstGeom>
                  </pic:spPr>
                </pic:pic>
              </a:graphicData>
            </a:graphic>
          </wp:inline>
        </w:drawing>
      </w:r>
    </w:p>
    <w:p w:rsidR="00151D49" w:rsidRPr="007E2F91" w:rsidRDefault="00151D49" w:rsidP="00151D49">
      <w:pPr>
        <w:rPr>
          <w:rFonts w:asciiTheme="minorHAnsi" w:eastAsia="Calibri" w:hAnsiTheme="minorHAnsi"/>
          <w:b/>
          <w:sz w:val="24"/>
          <w:szCs w:val="24"/>
        </w:rPr>
      </w:pPr>
      <w:r w:rsidRPr="007E2F91">
        <w:rPr>
          <w:rFonts w:asciiTheme="minorHAnsi" w:eastAsia="Calibri" w:hAnsiTheme="minorHAnsi"/>
          <w:b/>
          <w:sz w:val="24"/>
          <w:szCs w:val="24"/>
        </w:rPr>
        <w:t xml:space="preserve">Map:  </w:t>
      </w:r>
    </w:p>
    <w:p w:rsidR="00151D49" w:rsidRPr="007E2F91" w:rsidRDefault="00151D49" w:rsidP="00151D49">
      <w:pPr>
        <w:rPr>
          <w:rFonts w:asciiTheme="minorHAnsi" w:eastAsia="Calibri" w:hAnsiTheme="minorHAnsi"/>
          <w:b/>
          <w:sz w:val="24"/>
          <w:szCs w:val="24"/>
        </w:rPr>
      </w:pPr>
    </w:p>
    <w:p w:rsidR="00D77712" w:rsidRDefault="00D77712">
      <w:pPr>
        <w:rPr>
          <w:rFonts w:asciiTheme="minorHAnsi" w:eastAsia="Calibri" w:hAnsiTheme="minorHAnsi"/>
          <w:b/>
          <w:sz w:val="24"/>
          <w:szCs w:val="24"/>
        </w:rPr>
      </w:pPr>
      <w:r>
        <w:rPr>
          <w:rFonts w:asciiTheme="minorHAnsi" w:eastAsia="Calibri" w:hAnsiTheme="minorHAnsi"/>
          <w:b/>
          <w:sz w:val="24"/>
          <w:szCs w:val="24"/>
        </w:rPr>
        <w:br w:type="page"/>
      </w:r>
    </w:p>
    <w:p w:rsidR="00151D49" w:rsidRPr="007E2F91" w:rsidRDefault="00E43A88" w:rsidP="00151D49">
      <w:pPr>
        <w:rPr>
          <w:rFonts w:asciiTheme="minorHAnsi" w:eastAsia="Calibri" w:hAnsiTheme="minorHAnsi"/>
          <w:sz w:val="24"/>
          <w:szCs w:val="24"/>
        </w:rPr>
      </w:pPr>
      <w:r w:rsidRPr="00F746C9">
        <w:rPr>
          <w:rFonts w:asciiTheme="minorHAnsi" w:eastAsia="Calibri" w:hAnsiTheme="minorHAnsi"/>
          <w:b/>
          <w:sz w:val="24"/>
          <w:szCs w:val="24"/>
        </w:rPr>
        <w:lastRenderedPageBreak/>
        <w:t>History:</w:t>
      </w:r>
      <w:r>
        <w:rPr>
          <w:rFonts w:asciiTheme="minorHAnsi" w:eastAsia="Calibri" w:hAnsiTheme="minorHAnsi"/>
          <w:sz w:val="24"/>
          <w:szCs w:val="24"/>
        </w:rPr>
        <w:t xml:space="preserve">  </w:t>
      </w:r>
      <w:r w:rsidR="00151D49" w:rsidRPr="007E2F91">
        <w:rPr>
          <w:rFonts w:asciiTheme="minorHAnsi" w:eastAsia="Calibri" w:hAnsiTheme="minorHAnsi"/>
          <w:sz w:val="24"/>
          <w:szCs w:val="24"/>
        </w:rPr>
        <w:t xml:space="preserve">In 1971 the property was purchased as a part of the future Bay Freeway </w:t>
      </w:r>
      <w:r w:rsidR="00B57D19">
        <w:rPr>
          <w:rFonts w:asciiTheme="minorHAnsi" w:eastAsia="Calibri" w:hAnsiTheme="minorHAnsi"/>
          <w:sz w:val="24"/>
          <w:szCs w:val="24"/>
        </w:rPr>
        <w:t>P</w:t>
      </w:r>
      <w:r w:rsidR="00151D49" w:rsidRPr="007E2F91">
        <w:rPr>
          <w:rFonts w:asciiTheme="minorHAnsi" w:eastAsia="Calibri" w:hAnsiTheme="minorHAnsi"/>
          <w:sz w:val="24"/>
          <w:szCs w:val="24"/>
        </w:rPr>
        <w:t>roject. The property ha</w:t>
      </w:r>
      <w:r>
        <w:rPr>
          <w:rFonts w:asciiTheme="minorHAnsi" w:eastAsia="Calibri" w:hAnsiTheme="minorHAnsi"/>
          <w:sz w:val="24"/>
          <w:szCs w:val="24"/>
        </w:rPr>
        <w:t>s</w:t>
      </w:r>
      <w:r w:rsidR="00151D49" w:rsidRPr="007E2F91">
        <w:rPr>
          <w:rFonts w:asciiTheme="minorHAnsi" w:eastAsia="Calibri" w:hAnsiTheme="minorHAnsi"/>
          <w:sz w:val="24"/>
          <w:szCs w:val="24"/>
        </w:rPr>
        <w:t xml:space="preserve"> been held</w:t>
      </w:r>
      <w:r w:rsidR="00C020BC" w:rsidRPr="007E2F91">
        <w:rPr>
          <w:rFonts w:asciiTheme="minorHAnsi" w:eastAsia="Calibri" w:hAnsiTheme="minorHAnsi"/>
          <w:sz w:val="24"/>
          <w:szCs w:val="24"/>
        </w:rPr>
        <w:t xml:space="preserve"> by the City</w:t>
      </w:r>
      <w:r w:rsidR="00151D49" w:rsidRPr="007E2F91">
        <w:rPr>
          <w:rFonts w:asciiTheme="minorHAnsi" w:eastAsia="Calibri" w:hAnsiTheme="minorHAnsi"/>
          <w:sz w:val="24"/>
          <w:szCs w:val="24"/>
        </w:rPr>
        <w:t xml:space="preserve"> </w:t>
      </w:r>
      <w:r w:rsidR="00B57D19">
        <w:rPr>
          <w:rFonts w:asciiTheme="minorHAnsi" w:eastAsia="Calibri" w:hAnsiTheme="minorHAnsi"/>
          <w:sz w:val="24"/>
          <w:szCs w:val="24"/>
        </w:rPr>
        <w:t xml:space="preserve">pending the final </w:t>
      </w:r>
      <w:r w:rsidR="00E66BA8">
        <w:rPr>
          <w:rFonts w:asciiTheme="minorHAnsi" w:eastAsia="Calibri" w:hAnsiTheme="minorHAnsi"/>
          <w:sz w:val="24"/>
          <w:szCs w:val="24"/>
        </w:rPr>
        <w:t xml:space="preserve">design </w:t>
      </w:r>
      <w:r w:rsidR="00E66BA8" w:rsidRPr="007E2F91">
        <w:rPr>
          <w:rFonts w:asciiTheme="minorHAnsi" w:eastAsia="Calibri" w:hAnsiTheme="minorHAnsi"/>
          <w:sz w:val="24"/>
          <w:szCs w:val="24"/>
        </w:rPr>
        <w:t>of</w:t>
      </w:r>
      <w:r w:rsidR="00B57D19">
        <w:rPr>
          <w:rFonts w:asciiTheme="minorHAnsi" w:eastAsia="Calibri" w:hAnsiTheme="minorHAnsi"/>
          <w:sz w:val="24"/>
          <w:szCs w:val="24"/>
        </w:rPr>
        <w:t xml:space="preserve"> the </w:t>
      </w:r>
      <w:r w:rsidR="00151D49" w:rsidRPr="007E2F91">
        <w:rPr>
          <w:rFonts w:asciiTheme="minorHAnsi" w:eastAsia="Calibri" w:hAnsiTheme="minorHAnsi"/>
          <w:sz w:val="24"/>
          <w:szCs w:val="24"/>
        </w:rPr>
        <w:t>Mercer Corridor</w:t>
      </w:r>
      <w:r w:rsidR="00B57D19">
        <w:rPr>
          <w:rFonts w:asciiTheme="minorHAnsi" w:eastAsia="Calibri" w:hAnsiTheme="minorHAnsi"/>
          <w:sz w:val="24"/>
          <w:szCs w:val="24"/>
        </w:rPr>
        <w:t xml:space="preserve"> Project</w:t>
      </w:r>
      <w:r w:rsidR="00151D49" w:rsidRPr="007E2F91">
        <w:rPr>
          <w:rFonts w:asciiTheme="minorHAnsi" w:eastAsia="Calibri" w:hAnsiTheme="minorHAnsi"/>
          <w:sz w:val="24"/>
          <w:szCs w:val="24"/>
        </w:rPr>
        <w:t>, wh</w:t>
      </w:r>
      <w:r w:rsidR="00C020BC" w:rsidRPr="007E2F91">
        <w:rPr>
          <w:rFonts w:asciiTheme="minorHAnsi" w:eastAsia="Calibri" w:hAnsiTheme="minorHAnsi"/>
          <w:sz w:val="24"/>
          <w:szCs w:val="24"/>
        </w:rPr>
        <w:t>ich is scheduled to be completed</w:t>
      </w:r>
      <w:r w:rsidR="00151D49" w:rsidRPr="007E2F91">
        <w:rPr>
          <w:rFonts w:asciiTheme="minorHAnsi" w:eastAsia="Calibri" w:hAnsiTheme="minorHAnsi"/>
          <w:sz w:val="24"/>
          <w:szCs w:val="24"/>
        </w:rPr>
        <w:t xml:space="preserve"> in the near future</w:t>
      </w:r>
      <w:r w:rsidR="00B57D19">
        <w:rPr>
          <w:rFonts w:asciiTheme="minorHAnsi" w:eastAsia="Calibri" w:hAnsiTheme="minorHAnsi"/>
          <w:sz w:val="24"/>
          <w:szCs w:val="24"/>
        </w:rPr>
        <w:t>.</w:t>
      </w:r>
      <w:r w:rsidR="00151D49" w:rsidRPr="007E2F91">
        <w:rPr>
          <w:rFonts w:asciiTheme="minorHAnsi" w:eastAsia="Calibri" w:hAnsiTheme="minorHAnsi"/>
          <w:sz w:val="24"/>
          <w:szCs w:val="24"/>
        </w:rPr>
        <w:t xml:space="preserve"> </w:t>
      </w:r>
      <w:r w:rsidR="00B57D19">
        <w:rPr>
          <w:rFonts w:asciiTheme="minorHAnsi" w:eastAsia="Calibri" w:hAnsiTheme="minorHAnsi"/>
          <w:sz w:val="24"/>
          <w:szCs w:val="24"/>
        </w:rPr>
        <w:t>The property has now been determined to be</w:t>
      </w:r>
      <w:r w:rsidR="00151D49" w:rsidRPr="007E2F91">
        <w:rPr>
          <w:rFonts w:asciiTheme="minorHAnsi" w:eastAsia="Calibri" w:hAnsiTheme="minorHAnsi"/>
          <w:sz w:val="24"/>
          <w:szCs w:val="24"/>
        </w:rPr>
        <w:t xml:space="preserve"> excess to t</w:t>
      </w:r>
      <w:r w:rsidR="00C020BC" w:rsidRPr="007E2F91">
        <w:rPr>
          <w:rFonts w:asciiTheme="minorHAnsi" w:eastAsia="Calibri" w:hAnsiTheme="minorHAnsi"/>
          <w:sz w:val="24"/>
          <w:szCs w:val="24"/>
        </w:rPr>
        <w:t xml:space="preserve">he </w:t>
      </w:r>
      <w:r w:rsidR="00B57D19">
        <w:rPr>
          <w:rFonts w:asciiTheme="minorHAnsi" w:eastAsia="Calibri" w:hAnsiTheme="minorHAnsi"/>
          <w:sz w:val="24"/>
          <w:szCs w:val="24"/>
        </w:rPr>
        <w:t xml:space="preserve">City’s needs.  </w:t>
      </w:r>
    </w:p>
    <w:p w:rsidR="00151D49" w:rsidRPr="007E2F91" w:rsidRDefault="00151D49" w:rsidP="00151D49">
      <w:pPr>
        <w:rPr>
          <w:rFonts w:asciiTheme="minorHAnsi" w:eastAsia="Calibri" w:hAnsiTheme="minorHAnsi"/>
          <w:sz w:val="24"/>
          <w:szCs w:val="24"/>
        </w:rPr>
      </w:pPr>
    </w:p>
    <w:p w:rsidR="00151D49" w:rsidRPr="007E2F91" w:rsidRDefault="00151D49" w:rsidP="00151D49">
      <w:pPr>
        <w:rPr>
          <w:rFonts w:asciiTheme="minorHAnsi" w:eastAsia="Calibri" w:hAnsiTheme="minorHAnsi"/>
          <w:b/>
          <w:sz w:val="24"/>
          <w:szCs w:val="24"/>
        </w:rPr>
      </w:pPr>
      <w:r w:rsidRPr="007E2F91">
        <w:rPr>
          <w:rFonts w:asciiTheme="minorHAnsi" w:eastAsia="Calibri" w:hAnsiTheme="minorHAnsi"/>
          <w:b/>
          <w:sz w:val="24"/>
          <w:szCs w:val="24"/>
        </w:rPr>
        <w:t>Ordinances:</w:t>
      </w: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 xml:space="preserve">Ord. </w:t>
      </w:r>
      <w:hyperlink r:id="rId14" w:history="1">
        <w:r w:rsidRPr="007E2F91">
          <w:rPr>
            <w:rStyle w:val="Hyperlink"/>
            <w:rFonts w:asciiTheme="minorHAnsi" w:eastAsia="Calibri" w:hAnsiTheme="minorHAnsi"/>
            <w:sz w:val="24"/>
            <w:szCs w:val="24"/>
          </w:rPr>
          <w:t>99377</w:t>
        </w:r>
      </w:hyperlink>
      <w:r w:rsidR="00642E7B" w:rsidRPr="007E2F91">
        <w:rPr>
          <w:rFonts w:asciiTheme="minorHAnsi" w:eastAsia="Calibri" w:hAnsiTheme="minorHAnsi"/>
          <w:sz w:val="24"/>
          <w:szCs w:val="24"/>
        </w:rPr>
        <w:t>, Recording 197104230427</w:t>
      </w:r>
      <w:r w:rsidR="00A10B98" w:rsidRPr="007E2F91">
        <w:rPr>
          <w:rFonts w:asciiTheme="minorHAnsi" w:eastAsia="Calibri" w:hAnsiTheme="minorHAnsi"/>
          <w:sz w:val="24"/>
          <w:szCs w:val="24"/>
        </w:rPr>
        <w:t>, Right</w:t>
      </w:r>
      <w:r w:rsidRPr="007E2F91">
        <w:rPr>
          <w:rFonts w:asciiTheme="minorHAnsi" w:eastAsia="Calibri" w:hAnsiTheme="minorHAnsi"/>
          <w:sz w:val="24"/>
          <w:szCs w:val="24"/>
        </w:rPr>
        <w:t xml:space="preserve"> of Way and Limited Access Plans for the Bay Freeway, Findings of the City Council.</w:t>
      </w:r>
    </w:p>
    <w:p w:rsidR="00151D49" w:rsidRPr="007E2F91" w:rsidRDefault="00151D49" w:rsidP="00151D49">
      <w:pPr>
        <w:rPr>
          <w:rFonts w:asciiTheme="minorHAnsi" w:eastAsia="Calibri" w:hAnsiTheme="minorHAnsi"/>
          <w:sz w:val="24"/>
          <w:szCs w:val="24"/>
        </w:rPr>
      </w:pP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 xml:space="preserve">Ord. </w:t>
      </w:r>
      <w:hyperlink r:id="rId15" w:history="1">
        <w:r w:rsidRPr="007E2F91">
          <w:rPr>
            <w:rStyle w:val="Hyperlink"/>
            <w:rFonts w:asciiTheme="minorHAnsi" w:eastAsia="Calibri" w:hAnsiTheme="minorHAnsi"/>
            <w:sz w:val="24"/>
            <w:szCs w:val="24"/>
          </w:rPr>
          <w:t>99545</w:t>
        </w:r>
      </w:hyperlink>
      <w:r w:rsidR="00642E7B" w:rsidRPr="007E2F91">
        <w:rPr>
          <w:rFonts w:asciiTheme="minorHAnsi" w:eastAsia="Calibri" w:hAnsiTheme="minorHAnsi"/>
          <w:sz w:val="24"/>
          <w:szCs w:val="24"/>
        </w:rPr>
        <w:t xml:space="preserve">, 10/19/1970, </w:t>
      </w:r>
      <w:r w:rsidR="00A10B98" w:rsidRPr="007E2F91">
        <w:rPr>
          <w:rFonts w:asciiTheme="minorHAnsi" w:eastAsia="Calibri" w:hAnsiTheme="minorHAnsi"/>
          <w:sz w:val="24"/>
          <w:szCs w:val="24"/>
        </w:rPr>
        <w:t>an</w:t>
      </w:r>
      <w:r w:rsidRPr="007E2F91">
        <w:rPr>
          <w:rFonts w:asciiTheme="minorHAnsi" w:eastAsia="Calibri" w:hAnsiTheme="minorHAnsi"/>
          <w:sz w:val="24"/>
          <w:szCs w:val="24"/>
        </w:rPr>
        <w:t xml:space="preserve"> ordinance relating to the Engineering Department, authorizing the acquisition of property and property rights necessary for the Bay Freeway; making a reimbursable appropriation from the Arterial City Street Fund for such purpose. </w:t>
      </w:r>
    </w:p>
    <w:p w:rsidR="00151D49" w:rsidRPr="007E2F91" w:rsidRDefault="00151D49" w:rsidP="00151D49">
      <w:pPr>
        <w:rPr>
          <w:rFonts w:asciiTheme="minorHAnsi" w:eastAsia="Calibri" w:hAnsiTheme="minorHAnsi"/>
          <w:sz w:val="24"/>
          <w:szCs w:val="24"/>
        </w:rPr>
      </w:pPr>
    </w:p>
    <w:p w:rsidR="00151D49" w:rsidRPr="007E2F91" w:rsidRDefault="008F001E" w:rsidP="00151D49">
      <w:pPr>
        <w:rPr>
          <w:rFonts w:asciiTheme="minorHAnsi" w:eastAsia="Calibri" w:hAnsiTheme="minorHAnsi"/>
          <w:sz w:val="24"/>
          <w:szCs w:val="24"/>
        </w:rPr>
      </w:pPr>
      <w:r w:rsidRPr="007E2F91">
        <w:rPr>
          <w:rFonts w:asciiTheme="minorHAnsi" w:eastAsia="Calibri" w:hAnsiTheme="minorHAnsi"/>
          <w:sz w:val="24"/>
          <w:szCs w:val="24"/>
        </w:rPr>
        <w:t>Ord.</w:t>
      </w:r>
      <w:r w:rsidR="00151D49" w:rsidRPr="007E2F91">
        <w:rPr>
          <w:rFonts w:asciiTheme="minorHAnsi" w:eastAsia="Calibri" w:hAnsiTheme="minorHAnsi"/>
          <w:sz w:val="24"/>
          <w:szCs w:val="24"/>
        </w:rPr>
        <w:t xml:space="preserve"> </w:t>
      </w:r>
      <w:hyperlink r:id="rId16" w:history="1">
        <w:r w:rsidR="00151D49" w:rsidRPr="007E2F91">
          <w:rPr>
            <w:rStyle w:val="Hyperlink"/>
            <w:rFonts w:asciiTheme="minorHAnsi" w:eastAsia="Calibri" w:hAnsiTheme="minorHAnsi"/>
            <w:sz w:val="24"/>
            <w:szCs w:val="24"/>
          </w:rPr>
          <w:t>100059</w:t>
        </w:r>
      </w:hyperlink>
      <w:r w:rsidR="00642E7B" w:rsidRPr="007E2F91">
        <w:rPr>
          <w:rFonts w:asciiTheme="minorHAnsi" w:eastAsia="Calibri" w:hAnsiTheme="minorHAnsi"/>
          <w:sz w:val="24"/>
          <w:szCs w:val="24"/>
        </w:rPr>
        <w:t xml:space="preserve">, </w:t>
      </w:r>
      <w:r w:rsidR="00151D49" w:rsidRPr="007E2F91">
        <w:rPr>
          <w:rFonts w:asciiTheme="minorHAnsi" w:eastAsia="Calibri" w:hAnsiTheme="minorHAnsi"/>
          <w:sz w:val="24"/>
          <w:szCs w:val="24"/>
        </w:rPr>
        <w:t xml:space="preserve">6/28/1971, An </w:t>
      </w:r>
      <w:r w:rsidR="00986379" w:rsidRPr="007E2F91">
        <w:rPr>
          <w:rFonts w:asciiTheme="minorHAnsi" w:eastAsia="Calibri" w:hAnsiTheme="minorHAnsi"/>
          <w:sz w:val="24"/>
          <w:szCs w:val="24"/>
        </w:rPr>
        <w:t>ordinance relating</w:t>
      </w:r>
      <w:r w:rsidR="00151D49" w:rsidRPr="007E2F91">
        <w:rPr>
          <w:rFonts w:asciiTheme="minorHAnsi" w:eastAsia="Calibri" w:hAnsiTheme="minorHAnsi"/>
          <w:sz w:val="24"/>
          <w:szCs w:val="24"/>
        </w:rPr>
        <w:t xml:space="preserve"> to the Engineering Department; authorizing completion of right of way acquisition for, execution of demolition contracts in connection with and construction of the Bay Freeway </w:t>
      </w:r>
      <w:r w:rsidR="00B57D19">
        <w:rPr>
          <w:rFonts w:asciiTheme="minorHAnsi" w:eastAsia="Calibri" w:hAnsiTheme="minorHAnsi"/>
          <w:sz w:val="24"/>
          <w:szCs w:val="24"/>
        </w:rPr>
        <w:t>P</w:t>
      </w:r>
      <w:r w:rsidR="00151D49" w:rsidRPr="007E2F91">
        <w:rPr>
          <w:rFonts w:asciiTheme="minorHAnsi" w:eastAsia="Calibri" w:hAnsiTheme="minorHAnsi"/>
          <w:sz w:val="24"/>
          <w:szCs w:val="24"/>
        </w:rPr>
        <w:t xml:space="preserve">roject and making a partially reimbursable appropriation. </w:t>
      </w:r>
      <w:r w:rsidR="00C020BC" w:rsidRPr="007E2F91">
        <w:rPr>
          <w:rFonts w:asciiTheme="minorHAnsi" w:eastAsia="Calibri" w:hAnsiTheme="minorHAnsi"/>
          <w:sz w:val="24"/>
          <w:szCs w:val="24"/>
        </w:rPr>
        <w:t xml:space="preserve"> </w:t>
      </w:r>
      <w:r w:rsidR="00151D49" w:rsidRPr="007E2F91">
        <w:rPr>
          <w:rFonts w:asciiTheme="minorHAnsi" w:eastAsia="Calibri" w:hAnsiTheme="minorHAnsi"/>
          <w:sz w:val="24"/>
          <w:szCs w:val="24"/>
        </w:rPr>
        <w:t>Related: CF 268017, 269856, Ord. 99377, 99545, 95227, 99662</w:t>
      </w:r>
      <w:r w:rsidR="00B57D19">
        <w:rPr>
          <w:rFonts w:asciiTheme="minorHAnsi" w:eastAsia="Calibri" w:hAnsiTheme="minorHAnsi"/>
          <w:sz w:val="24"/>
          <w:szCs w:val="24"/>
        </w:rPr>
        <w:t>.</w:t>
      </w:r>
    </w:p>
    <w:p w:rsidR="00151D49" w:rsidRPr="007E2F91" w:rsidRDefault="00151D49" w:rsidP="00151D49">
      <w:pPr>
        <w:rPr>
          <w:rFonts w:asciiTheme="minorHAnsi" w:eastAsia="Calibri" w:hAnsiTheme="minorHAnsi"/>
          <w:sz w:val="24"/>
          <w:szCs w:val="24"/>
        </w:rPr>
      </w:pP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 xml:space="preserve">Ord. </w:t>
      </w:r>
      <w:hyperlink r:id="rId17" w:history="1">
        <w:r w:rsidRPr="007E2F91">
          <w:rPr>
            <w:rStyle w:val="Hyperlink"/>
            <w:rFonts w:asciiTheme="minorHAnsi" w:eastAsia="Calibri" w:hAnsiTheme="minorHAnsi"/>
            <w:sz w:val="24"/>
            <w:szCs w:val="24"/>
          </w:rPr>
          <w:t>100254</w:t>
        </w:r>
      </w:hyperlink>
      <w:r w:rsidR="00C020BC" w:rsidRPr="007E2F91">
        <w:rPr>
          <w:rFonts w:asciiTheme="minorHAnsi" w:eastAsia="Calibri" w:hAnsiTheme="minorHAnsi"/>
          <w:sz w:val="24"/>
          <w:szCs w:val="24"/>
        </w:rPr>
        <w:t>, 9/7/1971,</w:t>
      </w:r>
      <w:r w:rsidR="00642E7B" w:rsidRPr="007E2F91">
        <w:rPr>
          <w:rFonts w:asciiTheme="minorHAnsi" w:eastAsia="Calibri" w:hAnsiTheme="minorHAnsi"/>
          <w:sz w:val="24"/>
          <w:szCs w:val="24"/>
        </w:rPr>
        <w:t xml:space="preserve"> An </w:t>
      </w:r>
      <w:r w:rsidR="00A10B98" w:rsidRPr="007E2F91">
        <w:rPr>
          <w:rFonts w:asciiTheme="minorHAnsi" w:eastAsia="Calibri" w:hAnsiTheme="minorHAnsi"/>
          <w:sz w:val="24"/>
          <w:szCs w:val="24"/>
        </w:rPr>
        <w:t>ordinance</w:t>
      </w:r>
      <w:r w:rsidRPr="007E2F91">
        <w:rPr>
          <w:rFonts w:asciiTheme="minorHAnsi" w:eastAsia="Calibri" w:hAnsiTheme="minorHAnsi"/>
          <w:sz w:val="24"/>
          <w:szCs w:val="24"/>
        </w:rPr>
        <w:t xml:space="preserve"> accepting deeds from Allen J. </w:t>
      </w:r>
      <w:proofErr w:type="spellStart"/>
      <w:r w:rsidRPr="007E2F91">
        <w:rPr>
          <w:rFonts w:asciiTheme="minorHAnsi" w:eastAsia="Calibri" w:hAnsiTheme="minorHAnsi"/>
          <w:sz w:val="24"/>
          <w:szCs w:val="24"/>
        </w:rPr>
        <w:t>Kleinsasser</w:t>
      </w:r>
      <w:proofErr w:type="spellEnd"/>
      <w:r w:rsidRPr="007E2F91">
        <w:rPr>
          <w:rFonts w:asciiTheme="minorHAnsi" w:eastAsia="Calibri" w:hAnsiTheme="minorHAnsi"/>
          <w:sz w:val="24"/>
          <w:szCs w:val="24"/>
        </w:rPr>
        <w:t xml:space="preserve"> and others to a portion of Lots 1, 2, 7 and 8, block 12, Eden Addition No. 2 to the City of Seattle, and other</w:t>
      </w: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Properties for limited access highway purposes. (Bay Freeway) (Lot1 Block 81 of Lake Union Shore Lands, May 27, 1971 from J.S. Brace Inc. a Washington Corporation</w:t>
      </w:r>
      <w:r w:rsidR="00A2250B">
        <w:rPr>
          <w:rFonts w:asciiTheme="minorHAnsi" w:eastAsia="Calibri" w:hAnsiTheme="minorHAnsi"/>
          <w:sz w:val="24"/>
          <w:szCs w:val="24"/>
        </w:rPr>
        <w:t>)</w:t>
      </w:r>
      <w:r w:rsidR="00C020BC" w:rsidRPr="007E2F91">
        <w:rPr>
          <w:rFonts w:asciiTheme="minorHAnsi" w:eastAsia="Calibri" w:hAnsiTheme="minorHAnsi"/>
          <w:sz w:val="24"/>
          <w:szCs w:val="24"/>
        </w:rPr>
        <w:t>.</w:t>
      </w:r>
    </w:p>
    <w:p w:rsidR="00151D49" w:rsidRPr="007E2F91" w:rsidRDefault="00151D49" w:rsidP="00151D49">
      <w:pPr>
        <w:rPr>
          <w:rFonts w:asciiTheme="minorHAnsi" w:eastAsia="Calibri" w:hAnsiTheme="minorHAnsi"/>
          <w:sz w:val="24"/>
          <w:szCs w:val="24"/>
        </w:rPr>
      </w:pPr>
    </w:p>
    <w:p w:rsidR="00151D49" w:rsidRPr="007E2F91" w:rsidRDefault="008F001E" w:rsidP="00151D49">
      <w:pPr>
        <w:rPr>
          <w:rFonts w:asciiTheme="minorHAnsi" w:eastAsia="Calibri" w:hAnsiTheme="minorHAnsi"/>
          <w:sz w:val="24"/>
          <w:szCs w:val="24"/>
        </w:rPr>
      </w:pPr>
      <w:r w:rsidRPr="007E2F91">
        <w:rPr>
          <w:rFonts w:asciiTheme="minorHAnsi" w:eastAsia="Calibri" w:hAnsiTheme="minorHAnsi"/>
          <w:sz w:val="24"/>
          <w:szCs w:val="24"/>
        </w:rPr>
        <w:t>Ord.</w:t>
      </w:r>
      <w:r w:rsidR="00151D49" w:rsidRPr="007E2F91">
        <w:rPr>
          <w:rFonts w:asciiTheme="minorHAnsi" w:eastAsia="Calibri" w:hAnsiTheme="minorHAnsi"/>
          <w:sz w:val="24"/>
          <w:szCs w:val="24"/>
        </w:rPr>
        <w:t xml:space="preserve"> </w:t>
      </w:r>
      <w:hyperlink r:id="rId18" w:history="1">
        <w:r w:rsidR="00151D49" w:rsidRPr="007E2F91">
          <w:rPr>
            <w:rStyle w:val="Hyperlink"/>
            <w:rFonts w:asciiTheme="minorHAnsi" w:eastAsia="Calibri" w:hAnsiTheme="minorHAnsi"/>
            <w:sz w:val="24"/>
            <w:szCs w:val="24"/>
          </w:rPr>
          <w:t>123336</w:t>
        </w:r>
      </w:hyperlink>
      <w:r w:rsidR="00642E7B" w:rsidRPr="007E2F91">
        <w:rPr>
          <w:rFonts w:asciiTheme="minorHAnsi" w:eastAsia="Calibri" w:hAnsiTheme="minorHAnsi"/>
          <w:sz w:val="24"/>
          <w:szCs w:val="24"/>
        </w:rPr>
        <w:t xml:space="preserve">  6/7/2010</w:t>
      </w:r>
      <w:r w:rsidR="00A10B98" w:rsidRPr="007E2F91">
        <w:rPr>
          <w:rFonts w:asciiTheme="minorHAnsi" w:eastAsia="Calibri" w:hAnsiTheme="minorHAnsi"/>
          <w:sz w:val="24"/>
          <w:szCs w:val="24"/>
        </w:rPr>
        <w:t>, An</w:t>
      </w:r>
      <w:r w:rsidR="00642E7B" w:rsidRPr="007E2F91">
        <w:rPr>
          <w:rFonts w:asciiTheme="minorHAnsi" w:eastAsia="Calibri" w:hAnsiTheme="minorHAnsi"/>
          <w:sz w:val="24"/>
          <w:szCs w:val="24"/>
        </w:rPr>
        <w:t xml:space="preserve"> ordinance</w:t>
      </w:r>
      <w:r w:rsidR="00151D49" w:rsidRPr="007E2F91">
        <w:rPr>
          <w:rFonts w:asciiTheme="minorHAnsi" w:eastAsia="Calibri" w:hAnsiTheme="minorHAnsi"/>
          <w:sz w:val="24"/>
          <w:szCs w:val="24"/>
        </w:rPr>
        <w:t xml:space="preserve"> relating to the Mercer Corridor Project; </w:t>
      </w:r>
      <w:proofErr w:type="spellStart"/>
      <w:r w:rsidR="00151D49" w:rsidRPr="007E2F91">
        <w:rPr>
          <w:rFonts w:asciiTheme="minorHAnsi" w:eastAsia="Calibri" w:hAnsiTheme="minorHAnsi"/>
          <w:sz w:val="24"/>
          <w:szCs w:val="24"/>
        </w:rPr>
        <w:t>redesignating</w:t>
      </w:r>
      <w:proofErr w:type="spellEnd"/>
      <w:r w:rsidR="00151D49" w:rsidRPr="007E2F91">
        <w:rPr>
          <w:rFonts w:asciiTheme="minorHAnsi" w:eastAsia="Calibri" w:hAnsiTheme="minorHAnsi"/>
          <w:sz w:val="24"/>
          <w:szCs w:val="24"/>
        </w:rPr>
        <w:t xml:space="preserve"> a portion of two parcels of property owned by the City and needed to construct the Mercer Corridor Project from limited-access highway purposes to general-street purposes; one parcel being a portion of Parcel 40, Block 2, Eden Addition, and the other parcel being a portion of Parcel 57, Block 81, Lake Union </w:t>
      </w:r>
      <w:proofErr w:type="spellStart"/>
      <w:r w:rsidR="00151D49" w:rsidRPr="007E2F91">
        <w:rPr>
          <w:rFonts w:asciiTheme="minorHAnsi" w:eastAsia="Calibri" w:hAnsiTheme="minorHAnsi"/>
          <w:sz w:val="24"/>
          <w:szCs w:val="24"/>
        </w:rPr>
        <w:t>Shoreland</w:t>
      </w:r>
      <w:proofErr w:type="spellEnd"/>
      <w:r w:rsidR="00151D49" w:rsidRPr="007E2F91">
        <w:rPr>
          <w:rFonts w:asciiTheme="minorHAnsi" w:eastAsia="Calibri" w:hAnsiTheme="minorHAnsi"/>
          <w:sz w:val="24"/>
          <w:szCs w:val="24"/>
        </w:rPr>
        <w:t xml:space="preserve"> Addition.</w:t>
      </w:r>
      <w:r w:rsidR="00151D49" w:rsidRPr="007E2F91">
        <w:rPr>
          <w:rFonts w:asciiTheme="minorHAnsi" w:eastAsia="Calibri" w:hAnsiTheme="minorHAnsi"/>
          <w:sz w:val="24"/>
          <w:szCs w:val="24"/>
        </w:rPr>
        <w:br/>
      </w: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b/>
          <w:sz w:val="24"/>
          <w:szCs w:val="24"/>
        </w:rPr>
        <w:t>Acquisition Deeds:</w:t>
      </w:r>
      <w:r w:rsidRPr="007E2F91">
        <w:rPr>
          <w:rFonts w:asciiTheme="minorHAnsi" w:eastAsia="Calibri" w:hAnsiTheme="minorHAnsi"/>
          <w:sz w:val="24"/>
          <w:szCs w:val="24"/>
        </w:rPr>
        <w:t xml:space="preserve"> </w:t>
      </w:r>
    </w:p>
    <w:p w:rsidR="00151D49" w:rsidRPr="007E2F91" w:rsidRDefault="00642E7B" w:rsidP="00151D49">
      <w:pPr>
        <w:rPr>
          <w:rFonts w:asciiTheme="minorHAnsi" w:eastAsia="Calibri" w:hAnsiTheme="minorHAnsi"/>
          <w:sz w:val="24"/>
          <w:szCs w:val="24"/>
        </w:rPr>
      </w:pPr>
      <w:r w:rsidRPr="007E2F91">
        <w:rPr>
          <w:rFonts w:asciiTheme="minorHAnsi" w:eastAsia="Calibri" w:hAnsiTheme="minorHAnsi"/>
          <w:sz w:val="24"/>
          <w:szCs w:val="24"/>
        </w:rPr>
        <w:t xml:space="preserve">Statutory warranty deed </w:t>
      </w:r>
      <w:r w:rsidR="00A10B98" w:rsidRPr="007E2F91">
        <w:rPr>
          <w:rFonts w:asciiTheme="minorHAnsi" w:eastAsia="Calibri" w:hAnsiTheme="minorHAnsi"/>
          <w:sz w:val="24"/>
          <w:szCs w:val="24"/>
        </w:rPr>
        <w:t>dated</w:t>
      </w:r>
      <w:r w:rsidR="00151D49" w:rsidRPr="007E2F91">
        <w:rPr>
          <w:rFonts w:asciiTheme="minorHAnsi" w:eastAsia="Calibri" w:hAnsiTheme="minorHAnsi"/>
          <w:sz w:val="24"/>
          <w:szCs w:val="24"/>
        </w:rPr>
        <w:t xml:space="preserve"> 5/13/1971 from J.S. </w:t>
      </w:r>
      <w:r w:rsidRPr="007E2F91">
        <w:rPr>
          <w:rFonts w:asciiTheme="minorHAnsi" w:eastAsia="Calibri" w:hAnsiTheme="minorHAnsi"/>
          <w:sz w:val="24"/>
          <w:szCs w:val="24"/>
        </w:rPr>
        <w:t>Brace, Inc. t</w:t>
      </w:r>
      <w:r w:rsidR="00151D49" w:rsidRPr="007E2F91">
        <w:rPr>
          <w:rFonts w:asciiTheme="minorHAnsi" w:eastAsia="Calibri" w:hAnsiTheme="minorHAnsi"/>
          <w:sz w:val="24"/>
          <w:szCs w:val="24"/>
        </w:rPr>
        <w:t>o S</w:t>
      </w:r>
      <w:r w:rsidRPr="007E2F91">
        <w:rPr>
          <w:rFonts w:asciiTheme="minorHAnsi" w:eastAsia="Calibri" w:hAnsiTheme="minorHAnsi"/>
          <w:sz w:val="24"/>
          <w:szCs w:val="24"/>
        </w:rPr>
        <w:t xml:space="preserve">eattle Department of </w:t>
      </w:r>
      <w:r w:rsidR="00A10B98" w:rsidRPr="007E2F91">
        <w:rPr>
          <w:rFonts w:asciiTheme="minorHAnsi" w:eastAsia="Calibri" w:hAnsiTheme="minorHAnsi"/>
          <w:sz w:val="24"/>
          <w:szCs w:val="24"/>
        </w:rPr>
        <w:t>Transportation</w:t>
      </w:r>
      <w:r w:rsidR="00151D49" w:rsidRPr="007E2F91">
        <w:rPr>
          <w:rFonts w:asciiTheme="minorHAnsi" w:eastAsia="Calibri" w:hAnsiTheme="minorHAnsi"/>
          <w:sz w:val="24"/>
          <w:szCs w:val="24"/>
        </w:rPr>
        <w:t>, Recording Number AF 197105210127.</w:t>
      </w:r>
    </w:p>
    <w:p w:rsidR="00151D49" w:rsidRPr="007E2F91" w:rsidRDefault="00151D49" w:rsidP="00151D49">
      <w:pPr>
        <w:rPr>
          <w:rFonts w:asciiTheme="minorHAnsi" w:eastAsia="Calibri" w:hAnsiTheme="minorHAnsi"/>
          <w:sz w:val="24"/>
          <w:szCs w:val="24"/>
        </w:rPr>
      </w:pP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b/>
          <w:sz w:val="24"/>
          <w:szCs w:val="24"/>
        </w:rPr>
        <w:t>Other:</w:t>
      </w:r>
      <w:r w:rsidRPr="007E2F91">
        <w:rPr>
          <w:rFonts w:asciiTheme="minorHAnsi" w:eastAsia="Calibri" w:hAnsiTheme="minorHAnsi"/>
          <w:sz w:val="24"/>
          <w:szCs w:val="24"/>
        </w:rPr>
        <w:t xml:space="preserve">  </w:t>
      </w: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 xml:space="preserve">Limited Access Plans, 4/23/1971 KC Records 197104230427 Right of Way and Limited Access Plans for the Bay Freeway, Findings of the City Council, and Ordinance 99377. </w:t>
      </w:r>
    </w:p>
    <w:p w:rsidR="00151D49" w:rsidRPr="007E2F91" w:rsidRDefault="00151D49" w:rsidP="00151D49">
      <w:pPr>
        <w:rPr>
          <w:rFonts w:asciiTheme="minorHAnsi" w:eastAsia="Calibri" w:hAnsiTheme="minorHAnsi"/>
          <w:sz w:val="24"/>
          <w:szCs w:val="24"/>
        </w:rPr>
      </w:pP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sz w:val="24"/>
          <w:szCs w:val="24"/>
        </w:rPr>
        <w:t xml:space="preserve">7/11/1991, Interdepartmental Agreement:  Management of Property between Seattle Engineering Department and Department of Administrative </w:t>
      </w:r>
      <w:r w:rsidR="00A10B98" w:rsidRPr="007E2F91">
        <w:rPr>
          <w:rFonts w:asciiTheme="minorHAnsi" w:eastAsia="Calibri" w:hAnsiTheme="minorHAnsi"/>
          <w:sz w:val="24"/>
          <w:szCs w:val="24"/>
        </w:rPr>
        <w:t>Services</w:t>
      </w:r>
      <w:r w:rsidRPr="007E2F91">
        <w:rPr>
          <w:rFonts w:asciiTheme="minorHAnsi" w:eastAsia="Calibri" w:hAnsiTheme="minorHAnsi"/>
          <w:sz w:val="24"/>
          <w:szCs w:val="24"/>
        </w:rPr>
        <w:t xml:space="preserve"> dated July 11, 1991.</w:t>
      </w:r>
    </w:p>
    <w:p w:rsidR="00151D49" w:rsidRPr="007E2F91" w:rsidRDefault="00151D49" w:rsidP="00151D49">
      <w:pPr>
        <w:rPr>
          <w:rFonts w:asciiTheme="minorHAnsi" w:eastAsia="Calibri" w:hAnsiTheme="minorHAnsi"/>
          <w:sz w:val="24"/>
          <w:szCs w:val="24"/>
        </w:rPr>
      </w:pP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b/>
          <w:sz w:val="24"/>
          <w:szCs w:val="24"/>
        </w:rPr>
        <w:t>Acquisition Fund Source:</w:t>
      </w:r>
      <w:r w:rsidRPr="007E2F91">
        <w:rPr>
          <w:rFonts w:asciiTheme="minorHAnsi" w:eastAsia="Calibri" w:hAnsiTheme="minorHAnsi"/>
          <w:sz w:val="24"/>
          <w:szCs w:val="24"/>
        </w:rPr>
        <w:t xml:space="preserve"> Arterial City Street Fund  </w:t>
      </w:r>
    </w:p>
    <w:p w:rsidR="00151D49" w:rsidRPr="007E2F91" w:rsidRDefault="00151D49" w:rsidP="00151D49">
      <w:pPr>
        <w:rPr>
          <w:rFonts w:asciiTheme="minorHAnsi" w:eastAsia="Calibri" w:hAnsiTheme="minorHAnsi"/>
          <w:b/>
          <w:sz w:val="24"/>
          <w:szCs w:val="24"/>
        </w:rPr>
      </w:pP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b/>
          <w:sz w:val="24"/>
          <w:szCs w:val="24"/>
        </w:rPr>
        <w:t>Jurisdictional Department’s estimated market value:</w:t>
      </w:r>
      <w:r w:rsidR="00642E7B" w:rsidRPr="007E2F91">
        <w:rPr>
          <w:rFonts w:asciiTheme="minorHAnsi" w:eastAsia="Calibri" w:hAnsiTheme="minorHAnsi"/>
          <w:sz w:val="24"/>
          <w:szCs w:val="24"/>
        </w:rPr>
        <w:t xml:space="preserve"> $1,100,000 to $1,8</w:t>
      </w:r>
      <w:r w:rsidR="00A55922">
        <w:rPr>
          <w:rFonts w:asciiTheme="minorHAnsi" w:eastAsia="Calibri" w:hAnsiTheme="minorHAnsi"/>
          <w:sz w:val="24"/>
          <w:szCs w:val="24"/>
        </w:rPr>
        <w:t xml:space="preserve">00,000. </w:t>
      </w:r>
      <w:r w:rsidRPr="007E2F91">
        <w:rPr>
          <w:rFonts w:asciiTheme="minorHAnsi" w:eastAsia="Calibri" w:hAnsiTheme="minorHAnsi"/>
          <w:sz w:val="24"/>
          <w:szCs w:val="24"/>
        </w:rPr>
        <w:t xml:space="preserve">The value of the property is based upon a comparative market analysis performed by Real Estate Services using </w:t>
      </w:r>
      <w:r w:rsidRPr="007E2F91">
        <w:rPr>
          <w:rFonts w:asciiTheme="minorHAnsi" w:eastAsia="Calibri" w:hAnsiTheme="minorHAnsi"/>
          <w:sz w:val="24"/>
          <w:szCs w:val="24"/>
        </w:rPr>
        <w:lastRenderedPageBreak/>
        <w:t xml:space="preserve">comparable sales of similar properties sold between spring 2013 and spring 2014.  The range of value is due to unknown development </w:t>
      </w:r>
      <w:r w:rsidR="00C020BC" w:rsidRPr="007E2F91">
        <w:rPr>
          <w:rFonts w:asciiTheme="minorHAnsi" w:eastAsia="Calibri" w:hAnsiTheme="minorHAnsi"/>
          <w:sz w:val="24"/>
          <w:szCs w:val="24"/>
        </w:rPr>
        <w:t xml:space="preserve">and environmental </w:t>
      </w:r>
      <w:r w:rsidRPr="007E2F91">
        <w:rPr>
          <w:rFonts w:asciiTheme="minorHAnsi" w:eastAsia="Calibri" w:hAnsiTheme="minorHAnsi"/>
          <w:sz w:val="24"/>
          <w:szCs w:val="24"/>
        </w:rPr>
        <w:t>costs.</w:t>
      </w:r>
      <w:r w:rsidR="00C020BC" w:rsidRPr="007E2F91">
        <w:rPr>
          <w:rFonts w:asciiTheme="minorHAnsi" w:eastAsia="Calibri" w:hAnsiTheme="minorHAnsi"/>
          <w:sz w:val="24"/>
          <w:szCs w:val="24"/>
        </w:rPr>
        <w:t xml:space="preserve">  </w:t>
      </w:r>
    </w:p>
    <w:p w:rsidR="00151D49" w:rsidRPr="007E2F91" w:rsidRDefault="00151D49" w:rsidP="00151D49">
      <w:pPr>
        <w:rPr>
          <w:rFonts w:asciiTheme="minorHAnsi" w:eastAsia="Calibri" w:hAnsiTheme="minorHAnsi"/>
          <w:b/>
          <w:sz w:val="24"/>
          <w:szCs w:val="24"/>
        </w:rPr>
      </w:pP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b/>
          <w:sz w:val="24"/>
          <w:szCs w:val="24"/>
        </w:rPr>
        <w:t>Destination of funds upon sale:</w:t>
      </w:r>
      <w:r w:rsidRPr="007E2F91">
        <w:rPr>
          <w:rFonts w:asciiTheme="minorHAnsi" w:eastAsia="Calibri" w:hAnsiTheme="minorHAnsi"/>
          <w:sz w:val="24"/>
          <w:szCs w:val="24"/>
        </w:rPr>
        <w:t xml:space="preserve"> </w:t>
      </w:r>
      <w:r w:rsidR="00E26219" w:rsidRPr="007E2F91">
        <w:rPr>
          <w:rFonts w:asciiTheme="minorHAnsi" w:eastAsia="Calibri" w:hAnsiTheme="minorHAnsi"/>
          <w:sz w:val="24"/>
          <w:szCs w:val="24"/>
        </w:rPr>
        <w:t xml:space="preserve"> </w:t>
      </w:r>
      <w:r w:rsidR="00B57D19">
        <w:rPr>
          <w:rFonts w:asciiTheme="minorHAnsi" w:eastAsia="Calibri" w:hAnsiTheme="minorHAnsi"/>
          <w:sz w:val="24"/>
          <w:szCs w:val="24"/>
        </w:rPr>
        <w:t>T</w:t>
      </w:r>
      <w:r w:rsidR="00E26219" w:rsidRPr="007E2F91">
        <w:rPr>
          <w:rFonts w:asciiTheme="minorHAnsi" w:eastAsia="Calibri" w:hAnsiTheme="minorHAnsi"/>
          <w:sz w:val="24"/>
          <w:szCs w:val="24"/>
        </w:rPr>
        <w:t xml:space="preserve">he proceeds from the sale </w:t>
      </w:r>
      <w:r w:rsidR="00276EE8">
        <w:rPr>
          <w:rFonts w:asciiTheme="minorHAnsi" w:eastAsia="Calibri" w:hAnsiTheme="minorHAnsi"/>
          <w:sz w:val="24"/>
          <w:szCs w:val="24"/>
        </w:rPr>
        <w:t>of the p</w:t>
      </w:r>
      <w:r w:rsidR="00B57D19">
        <w:rPr>
          <w:rFonts w:asciiTheme="minorHAnsi" w:eastAsia="Calibri" w:hAnsiTheme="minorHAnsi"/>
          <w:sz w:val="24"/>
          <w:szCs w:val="24"/>
        </w:rPr>
        <w:t xml:space="preserve">roperty </w:t>
      </w:r>
      <w:r w:rsidR="00E26219" w:rsidRPr="007E2F91">
        <w:rPr>
          <w:rFonts w:asciiTheme="minorHAnsi" w:eastAsia="Calibri" w:hAnsiTheme="minorHAnsi"/>
          <w:sz w:val="24"/>
          <w:szCs w:val="24"/>
        </w:rPr>
        <w:t>are restricted to certain transportation uses</w:t>
      </w:r>
      <w:r w:rsidR="000842F1">
        <w:rPr>
          <w:rFonts w:asciiTheme="minorHAnsi" w:eastAsia="Calibri" w:hAnsiTheme="minorHAnsi"/>
          <w:sz w:val="24"/>
          <w:szCs w:val="24"/>
        </w:rPr>
        <w:t xml:space="preserve"> </w:t>
      </w:r>
      <w:r w:rsidR="00276EE8">
        <w:rPr>
          <w:rFonts w:asciiTheme="minorHAnsi" w:eastAsia="Calibri" w:hAnsiTheme="minorHAnsi"/>
          <w:sz w:val="24"/>
          <w:szCs w:val="24"/>
        </w:rPr>
        <w:t>because the p</w:t>
      </w:r>
      <w:r w:rsidR="00D77712">
        <w:rPr>
          <w:rFonts w:asciiTheme="minorHAnsi" w:eastAsia="Calibri" w:hAnsiTheme="minorHAnsi"/>
          <w:sz w:val="24"/>
          <w:szCs w:val="24"/>
        </w:rPr>
        <w:t xml:space="preserve">roperty was </w:t>
      </w:r>
      <w:r w:rsidR="00E66BA8">
        <w:rPr>
          <w:rFonts w:asciiTheme="minorHAnsi" w:eastAsia="Calibri" w:hAnsiTheme="minorHAnsi"/>
          <w:sz w:val="24"/>
          <w:szCs w:val="24"/>
        </w:rPr>
        <w:t>purchased</w:t>
      </w:r>
      <w:r w:rsidR="000842F1">
        <w:rPr>
          <w:rFonts w:asciiTheme="minorHAnsi" w:eastAsia="Calibri" w:hAnsiTheme="minorHAnsi"/>
          <w:sz w:val="24"/>
          <w:szCs w:val="24"/>
        </w:rPr>
        <w:t xml:space="preserve"> with funds from the Arterial City Street Fund, which no longer exists</w:t>
      </w:r>
      <w:r w:rsidR="00A2250B">
        <w:rPr>
          <w:rFonts w:asciiTheme="minorHAnsi" w:eastAsia="Calibri" w:hAnsiTheme="minorHAnsi"/>
          <w:sz w:val="24"/>
          <w:szCs w:val="24"/>
        </w:rPr>
        <w:t>.</w:t>
      </w:r>
      <w:r w:rsidR="000842F1">
        <w:rPr>
          <w:rFonts w:asciiTheme="minorHAnsi" w:eastAsia="Calibri" w:hAnsiTheme="minorHAnsi"/>
          <w:sz w:val="24"/>
          <w:szCs w:val="24"/>
        </w:rPr>
        <w:t xml:space="preserve"> </w:t>
      </w:r>
      <w:r w:rsidR="00A2250B">
        <w:rPr>
          <w:rFonts w:asciiTheme="minorHAnsi" w:eastAsia="Calibri" w:hAnsiTheme="minorHAnsi"/>
          <w:sz w:val="24"/>
          <w:szCs w:val="24"/>
        </w:rPr>
        <w:t xml:space="preserve">Proceeds from the sale of the Property </w:t>
      </w:r>
      <w:r w:rsidR="000842F1">
        <w:rPr>
          <w:rFonts w:asciiTheme="minorHAnsi" w:eastAsia="Calibri" w:hAnsiTheme="minorHAnsi"/>
          <w:sz w:val="24"/>
          <w:szCs w:val="24"/>
        </w:rPr>
        <w:t xml:space="preserve">will be deposited in the </w:t>
      </w:r>
      <w:r w:rsidR="000842F1" w:rsidRPr="007E2F91">
        <w:rPr>
          <w:rFonts w:asciiTheme="minorHAnsi" w:eastAsia="Calibri" w:hAnsiTheme="minorHAnsi"/>
          <w:sz w:val="24"/>
          <w:szCs w:val="24"/>
        </w:rPr>
        <w:t xml:space="preserve">City Street Fund, a </w:t>
      </w:r>
      <w:proofErr w:type="spellStart"/>
      <w:r w:rsidR="000842F1" w:rsidRPr="007E2F91">
        <w:rPr>
          <w:rFonts w:asciiTheme="minorHAnsi" w:eastAsia="Calibri" w:hAnsiTheme="minorHAnsi"/>
          <w:sz w:val="24"/>
          <w:szCs w:val="24"/>
        </w:rPr>
        <w:t>subfund</w:t>
      </w:r>
      <w:proofErr w:type="spellEnd"/>
      <w:r w:rsidR="000842F1" w:rsidRPr="007E2F91">
        <w:rPr>
          <w:rFonts w:asciiTheme="minorHAnsi" w:eastAsia="Calibri" w:hAnsiTheme="minorHAnsi"/>
          <w:sz w:val="24"/>
          <w:szCs w:val="24"/>
        </w:rPr>
        <w:t xml:space="preserve"> of the Transportation </w:t>
      </w:r>
      <w:r w:rsidR="000842F1">
        <w:rPr>
          <w:rFonts w:asciiTheme="minorHAnsi" w:eastAsia="Calibri" w:hAnsiTheme="minorHAnsi"/>
          <w:sz w:val="24"/>
          <w:szCs w:val="24"/>
        </w:rPr>
        <w:t>Operating</w:t>
      </w:r>
      <w:r w:rsidR="000842F1" w:rsidRPr="007E2F91">
        <w:rPr>
          <w:rFonts w:asciiTheme="minorHAnsi" w:eastAsia="Calibri" w:hAnsiTheme="minorHAnsi"/>
          <w:sz w:val="24"/>
          <w:szCs w:val="24"/>
        </w:rPr>
        <w:t xml:space="preserve"> Fund</w:t>
      </w:r>
      <w:r w:rsidR="00E26219" w:rsidRPr="007E2F91">
        <w:rPr>
          <w:rFonts w:asciiTheme="minorHAnsi" w:eastAsia="Calibri" w:hAnsiTheme="minorHAnsi"/>
          <w:sz w:val="24"/>
          <w:szCs w:val="24"/>
        </w:rPr>
        <w:t xml:space="preserve">.  </w:t>
      </w:r>
    </w:p>
    <w:p w:rsidR="00642E7B" w:rsidRPr="007E2F91" w:rsidRDefault="00642E7B" w:rsidP="00151D49">
      <w:pPr>
        <w:rPr>
          <w:rFonts w:asciiTheme="minorHAnsi" w:eastAsia="Calibri" w:hAnsiTheme="minorHAnsi"/>
          <w:b/>
          <w:sz w:val="24"/>
          <w:szCs w:val="24"/>
        </w:rPr>
      </w:pP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b/>
          <w:sz w:val="24"/>
          <w:szCs w:val="24"/>
        </w:rPr>
        <w:t>Current easements, covenants and restrictions:</w:t>
      </w:r>
      <w:r w:rsidR="00C020BC" w:rsidRPr="007E2F91">
        <w:rPr>
          <w:rFonts w:asciiTheme="minorHAnsi" w:eastAsia="Calibri" w:hAnsiTheme="minorHAnsi"/>
          <w:b/>
          <w:sz w:val="24"/>
          <w:szCs w:val="24"/>
        </w:rPr>
        <w:t xml:space="preserve"> </w:t>
      </w:r>
      <w:r w:rsidRPr="007E2F91">
        <w:rPr>
          <w:rFonts w:asciiTheme="minorHAnsi" w:eastAsia="Calibri" w:hAnsiTheme="minorHAnsi"/>
          <w:sz w:val="24"/>
          <w:szCs w:val="24"/>
        </w:rPr>
        <w:t xml:space="preserve"> None </w:t>
      </w:r>
    </w:p>
    <w:p w:rsidR="00151D49" w:rsidRPr="007E2F91" w:rsidRDefault="00151D49" w:rsidP="00151D49">
      <w:pPr>
        <w:rPr>
          <w:rFonts w:asciiTheme="minorHAnsi" w:eastAsia="Calibri" w:hAnsiTheme="minorHAnsi"/>
          <w:sz w:val="24"/>
          <w:szCs w:val="24"/>
        </w:rPr>
      </w:pPr>
      <w:r w:rsidRPr="007E2F91">
        <w:rPr>
          <w:rFonts w:asciiTheme="minorHAnsi" w:eastAsia="Calibri" w:hAnsiTheme="minorHAnsi"/>
          <w:b/>
          <w:sz w:val="24"/>
          <w:szCs w:val="24"/>
        </w:rPr>
        <w:t>Recommended easements, covenants and restrictions upon Transfer:</w:t>
      </w:r>
      <w:r w:rsidR="00C020BC" w:rsidRPr="007E2F91">
        <w:rPr>
          <w:rFonts w:asciiTheme="minorHAnsi" w:eastAsia="Calibri" w:hAnsiTheme="minorHAnsi"/>
          <w:b/>
          <w:sz w:val="24"/>
          <w:szCs w:val="24"/>
        </w:rPr>
        <w:t xml:space="preserve"> </w:t>
      </w:r>
      <w:r w:rsidR="00642E7B" w:rsidRPr="007E2F91">
        <w:rPr>
          <w:rFonts w:asciiTheme="minorHAnsi" w:eastAsia="Calibri" w:hAnsiTheme="minorHAnsi"/>
          <w:sz w:val="24"/>
          <w:szCs w:val="24"/>
        </w:rPr>
        <w:t>none</w:t>
      </w:r>
    </w:p>
    <w:p w:rsidR="00642E7B" w:rsidRPr="007E2F91" w:rsidRDefault="00642E7B" w:rsidP="00151D49">
      <w:pPr>
        <w:rPr>
          <w:rFonts w:asciiTheme="minorHAnsi" w:eastAsia="Calibri" w:hAnsiTheme="minorHAnsi"/>
          <w:b/>
          <w:sz w:val="24"/>
          <w:szCs w:val="24"/>
        </w:rPr>
      </w:pPr>
    </w:p>
    <w:p w:rsidR="00151D49" w:rsidRPr="007E2F91" w:rsidRDefault="00151D49" w:rsidP="00151D49">
      <w:pPr>
        <w:rPr>
          <w:rFonts w:asciiTheme="minorHAnsi" w:eastAsia="Calibri" w:hAnsiTheme="minorHAnsi"/>
          <w:b/>
          <w:sz w:val="24"/>
          <w:szCs w:val="24"/>
        </w:rPr>
      </w:pPr>
      <w:r w:rsidRPr="007E2F91">
        <w:rPr>
          <w:rFonts w:asciiTheme="minorHAnsi" w:eastAsia="Calibri" w:hAnsiTheme="minorHAnsi"/>
          <w:b/>
          <w:sz w:val="24"/>
          <w:szCs w:val="24"/>
        </w:rPr>
        <w:t>Potential problems with property and possible measures to mitigate their recurrence:</w:t>
      </w:r>
      <w:r w:rsidRPr="007E2F91">
        <w:rPr>
          <w:rFonts w:asciiTheme="minorHAnsi" w:eastAsia="Calibri" w:hAnsiTheme="minorHAnsi"/>
          <w:sz w:val="24"/>
          <w:szCs w:val="24"/>
        </w:rPr>
        <w:t xml:space="preserve"> </w:t>
      </w:r>
      <w:r w:rsidR="00C020BC" w:rsidRPr="007E2F91">
        <w:rPr>
          <w:rFonts w:asciiTheme="minorHAnsi" w:eastAsia="Calibri" w:hAnsiTheme="minorHAnsi"/>
          <w:sz w:val="24"/>
          <w:szCs w:val="24"/>
        </w:rPr>
        <w:t xml:space="preserve"> Potential subsurface environmental contamination from </w:t>
      </w:r>
      <w:r w:rsidR="00986379" w:rsidRPr="007E2F91">
        <w:rPr>
          <w:rFonts w:asciiTheme="minorHAnsi" w:eastAsia="Calibri" w:hAnsiTheme="minorHAnsi"/>
          <w:sz w:val="24"/>
          <w:szCs w:val="24"/>
        </w:rPr>
        <w:t>adjacent</w:t>
      </w:r>
      <w:r w:rsidR="00C020BC" w:rsidRPr="007E2F91">
        <w:rPr>
          <w:rFonts w:asciiTheme="minorHAnsi" w:eastAsia="Calibri" w:hAnsiTheme="minorHAnsi"/>
          <w:sz w:val="24"/>
          <w:szCs w:val="24"/>
        </w:rPr>
        <w:t xml:space="preserve"> properties and from previous uses. </w:t>
      </w:r>
      <w:r w:rsidRPr="007E2F91">
        <w:rPr>
          <w:rFonts w:asciiTheme="minorHAnsi" w:eastAsia="Calibri" w:hAnsiTheme="minorHAnsi"/>
          <w:sz w:val="24"/>
          <w:szCs w:val="24"/>
        </w:rPr>
        <w:t xml:space="preserve"> </w:t>
      </w:r>
    </w:p>
    <w:p w:rsidR="00642E7B" w:rsidRPr="007E2F91" w:rsidRDefault="00642E7B" w:rsidP="00151D49">
      <w:pPr>
        <w:rPr>
          <w:rFonts w:asciiTheme="minorHAnsi" w:eastAsia="Calibri" w:hAnsiTheme="minorHAnsi"/>
          <w:b/>
          <w:sz w:val="24"/>
          <w:szCs w:val="24"/>
        </w:rPr>
      </w:pPr>
    </w:p>
    <w:p w:rsidR="00151D49" w:rsidRPr="007E2F91" w:rsidRDefault="00151D49" w:rsidP="00151D49">
      <w:pPr>
        <w:rPr>
          <w:rFonts w:asciiTheme="minorHAnsi" w:eastAsia="Calibri" w:hAnsiTheme="minorHAnsi"/>
          <w:b/>
          <w:sz w:val="24"/>
          <w:szCs w:val="24"/>
        </w:rPr>
      </w:pPr>
      <w:r w:rsidRPr="007E2F91">
        <w:rPr>
          <w:rFonts w:asciiTheme="minorHAnsi" w:eastAsia="Calibri" w:hAnsiTheme="minorHAnsi"/>
          <w:b/>
          <w:sz w:val="24"/>
          <w:szCs w:val="24"/>
        </w:rPr>
        <w:t xml:space="preserve">Neighborhood: </w:t>
      </w:r>
      <w:r w:rsidRPr="007E2F91">
        <w:rPr>
          <w:rFonts w:asciiTheme="minorHAnsi" w:eastAsia="Calibri" w:hAnsiTheme="minorHAnsi"/>
          <w:sz w:val="24"/>
          <w:szCs w:val="24"/>
        </w:rPr>
        <w:t>South Lake Union</w:t>
      </w:r>
    </w:p>
    <w:p w:rsidR="00642E7B" w:rsidRPr="007E2F91" w:rsidRDefault="00642E7B" w:rsidP="00151D49">
      <w:pPr>
        <w:rPr>
          <w:rFonts w:asciiTheme="minorHAnsi" w:eastAsia="Calibri" w:hAnsiTheme="minorHAnsi"/>
          <w:b/>
          <w:sz w:val="24"/>
          <w:szCs w:val="24"/>
        </w:rPr>
      </w:pPr>
    </w:p>
    <w:p w:rsidR="00151D49" w:rsidRDefault="00B21BE2" w:rsidP="00151D49">
      <w:pPr>
        <w:rPr>
          <w:rFonts w:asciiTheme="minorHAnsi" w:eastAsia="Calibri" w:hAnsiTheme="minorHAnsi"/>
          <w:b/>
          <w:sz w:val="24"/>
          <w:szCs w:val="24"/>
        </w:rPr>
      </w:pPr>
      <w:r w:rsidRPr="007E2F91">
        <w:rPr>
          <w:rFonts w:asciiTheme="minorHAnsi" w:eastAsia="Calibri" w:hAnsiTheme="minorHAnsi"/>
          <w:b/>
          <w:sz w:val="24"/>
          <w:szCs w:val="24"/>
        </w:rPr>
        <w:t>Legal Description</w:t>
      </w:r>
      <w:r w:rsidR="00151D49" w:rsidRPr="007E2F91">
        <w:rPr>
          <w:rFonts w:asciiTheme="minorHAnsi" w:eastAsia="Calibri" w:hAnsiTheme="minorHAnsi"/>
          <w:b/>
          <w:sz w:val="24"/>
          <w:szCs w:val="24"/>
        </w:rPr>
        <w:t>:</w:t>
      </w:r>
    </w:p>
    <w:p w:rsidR="00276EE8" w:rsidRPr="007E2F91" w:rsidRDefault="00276EE8" w:rsidP="00151D49">
      <w:pPr>
        <w:rPr>
          <w:rFonts w:asciiTheme="minorHAnsi" w:eastAsia="Calibri" w:hAnsiTheme="minorHAnsi"/>
          <w:b/>
          <w:sz w:val="24"/>
          <w:szCs w:val="24"/>
        </w:rPr>
      </w:pPr>
    </w:p>
    <w:p w:rsidR="005461C8" w:rsidRDefault="005461C8" w:rsidP="00276EE8">
      <w:pPr>
        <w:ind w:left="360"/>
        <w:rPr>
          <w:rFonts w:asciiTheme="minorHAnsi" w:hAnsiTheme="minorHAnsi"/>
          <w:bCs/>
          <w:sz w:val="24"/>
          <w:szCs w:val="24"/>
        </w:rPr>
      </w:pPr>
      <w:r w:rsidRPr="007E2F91">
        <w:rPr>
          <w:rFonts w:asciiTheme="minorHAnsi" w:hAnsiTheme="minorHAnsi"/>
          <w:bCs/>
          <w:sz w:val="24"/>
          <w:szCs w:val="24"/>
        </w:rPr>
        <w:t>Lot</w:t>
      </w:r>
      <w:r w:rsidR="00276EE8">
        <w:rPr>
          <w:rFonts w:asciiTheme="minorHAnsi" w:hAnsiTheme="minorHAnsi"/>
          <w:bCs/>
          <w:sz w:val="24"/>
          <w:szCs w:val="24"/>
        </w:rPr>
        <w:t xml:space="preserve"> 1, B</w:t>
      </w:r>
      <w:r w:rsidR="00A2250B">
        <w:rPr>
          <w:rFonts w:asciiTheme="minorHAnsi" w:hAnsiTheme="minorHAnsi"/>
          <w:bCs/>
          <w:sz w:val="24"/>
          <w:szCs w:val="24"/>
        </w:rPr>
        <w:t>lock 81, Lake Union Shore L</w:t>
      </w:r>
      <w:r w:rsidRPr="007E2F91">
        <w:rPr>
          <w:rFonts w:asciiTheme="minorHAnsi" w:hAnsiTheme="minorHAnsi"/>
          <w:bCs/>
          <w:sz w:val="24"/>
          <w:szCs w:val="24"/>
        </w:rPr>
        <w:t>ands</w:t>
      </w:r>
      <w:r w:rsidR="00276EE8">
        <w:rPr>
          <w:rFonts w:asciiTheme="minorHAnsi" w:hAnsiTheme="minorHAnsi"/>
          <w:bCs/>
          <w:sz w:val="24"/>
          <w:szCs w:val="24"/>
        </w:rPr>
        <w:t>, in King County, Washington, as shown on the official maps on file in the Office of the Commissioner of Public Lands at Olympia, Washington;</w:t>
      </w:r>
    </w:p>
    <w:p w:rsidR="00276EE8" w:rsidRDefault="00276EE8" w:rsidP="00276EE8">
      <w:pPr>
        <w:ind w:left="360"/>
        <w:rPr>
          <w:rFonts w:asciiTheme="minorHAnsi" w:hAnsiTheme="minorHAnsi"/>
          <w:bCs/>
          <w:sz w:val="24"/>
          <w:szCs w:val="24"/>
        </w:rPr>
      </w:pPr>
    </w:p>
    <w:p w:rsidR="00276EE8" w:rsidRDefault="00276EE8" w:rsidP="00276EE8">
      <w:pPr>
        <w:ind w:left="360"/>
        <w:rPr>
          <w:rFonts w:asciiTheme="minorHAnsi" w:eastAsia="Calibri" w:hAnsiTheme="minorHAnsi"/>
          <w:sz w:val="24"/>
          <w:szCs w:val="24"/>
        </w:rPr>
      </w:pPr>
      <w:r w:rsidRPr="00276EE8">
        <w:rPr>
          <w:rFonts w:asciiTheme="minorHAnsi" w:eastAsia="Calibri" w:hAnsiTheme="minorHAnsi"/>
          <w:sz w:val="24"/>
          <w:szCs w:val="24"/>
        </w:rPr>
        <w:t xml:space="preserve">Except that portion thereof designated for general street purposes pursuant to Ordinance No. 123336 of the City of Seattle.  </w:t>
      </w:r>
    </w:p>
    <w:p w:rsidR="0022341B" w:rsidRDefault="0022341B" w:rsidP="00276EE8">
      <w:pPr>
        <w:ind w:left="360"/>
        <w:rPr>
          <w:rFonts w:asciiTheme="minorHAnsi" w:eastAsia="Calibri" w:hAnsiTheme="minorHAnsi"/>
          <w:sz w:val="24"/>
          <w:szCs w:val="24"/>
        </w:rPr>
      </w:pPr>
    </w:p>
    <w:p w:rsidR="0022341B" w:rsidRPr="00276EE8" w:rsidRDefault="0022341B" w:rsidP="00276EE8">
      <w:pPr>
        <w:ind w:left="360"/>
        <w:rPr>
          <w:rFonts w:asciiTheme="minorHAnsi" w:eastAsia="Calibri" w:hAnsiTheme="minorHAnsi"/>
          <w:sz w:val="24"/>
          <w:szCs w:val="24"/>
        </w:rPr>
      </w:pPr>
      <w:r>
        <w:rPr>
          <w:rFonts w:asciiTheme="minorHAnsi" w:eastAsia="Calibri" w:hAnsiTheme="minorHAnsi"/>
          <w:sz w:val="24"/>
          <w:szCs w:val="24"/>
        </w:rPr>
        <w:t xml:space="preserve">Situate in the city of Seattle, county of King, state of </w:t>
      </w:r>
      <w:proofErr w:type="spellStart"/>
      <w:r>
        <w:rPr>
          <w:rFonts w:asciiTheme="minorHAnsi" w:eastAsia="Calibri" w:hAnsiTheme="minorHAnsi"/>
          <w:sz w:val="24"/>
          <w:szCs w:val="24"/>
        </w:rPr>
        <w:t>Wahsington</w:t>
      </w:r>
      <w:proofErr w:type="spellEnd"/>
      <w:r>
        <w:rPr>
          <w:rFonts w:asciiTheme="minorHAnsi" w:eastAsia="Calibri" w:hAnsiTheme="minorHAnsi"/>
          <w:sz w:val="24"/>
          <w:szCs w:val="24"/>
        </w:rPr>
        <w:t xml:space="preserve">.  </w:t>
      </w:r>
    </w:p>
    <w:p w:rsidR="00151D49" w:rsidRPr="00276EE8" w:rsidRDefault="00151D49" w:rsidP="00151D49">
      <w:pPr>
        <w:rPr>
          <w:rFonts w:asciiTheme="minorHAnsi" w:eastAsia="Calibri" w:hAnsiTheme="minorHAnsi"/>
          <w:sz w:val="24"/>
          <w:szCs w:val="24"/>
        </w:rPr>
      </w:pPr>
    </w:p>
    <w:p w:rsidR="00151D49" w:rsidRPr="007E2F91" w:rsidRDefault="00151D49" w:rsidP="00151D49">
      <w:pPr>
        <w:rPr>
          <w:rFonts w:asciiTheme="minorHAnsi" w:eastAsia="Calibri" w:hAnsiTheme="minorHAnsi"/>
          <w:bCs/>
          <w:sz w:val="24"/>
          <w:szCs w:val="24"/>
        </w:rPr>
      </w:pPr>
      <w:r w:rsidRPr="007E2F91">
        <w:rPr>
          <w:rFonts w:asciiTheme="minorHAnsi" w:eastAsia="Calibri" w:hAnsiTheme="minorHAnsi"/>
          <w:b/>
          <w:sz w:val="24"/>
          <w:szCs w:val="24"/>
        </w:rPr>
        <w:t>Building Information:</w:t>
      </w:r>
      <w:r w:rsidRPr="007E2F91">
        <w:rPr>
          <w:rFonts w:asciiTheme="minorHAnsi" w:eastAsia="Calibri" w:hAnsiTheme="minorHAnsi"/>
          <w:bCs/>
          <w:sz w:val="24"/>
          <w:szCs w:val="24"/>
        </w:rPr>
        <w:t xml:space="preserve">    </w:t>
      </w:r>
    </w:p>
    <w:p w:rsidR="00151D49" w:rsidRPr="007E2F91" w:rsidRDefault="00151D49" w:rsidP="00151D49">
      <w:pPr>
        <w:rPr>
          <w:rFonts w:asciiTheme="minorHAnsi" w:eastAsia="Calibri" w:hAnsiTheme="minorHAnsi"/>
          <w:bCs/>
          <w:sz w:val="24"/>
          <w:szCs w:val="24"/>
        </w:rPr>
      </w:pPr>
      <w:r w:rsidRPr="007E2F91">
        <w:rPr>
          <w:rFonts w:asciiTheme="minorHAnsi" w:eastAsia="Calibri" w:hAnsiTheme="minorHAnsi"/>
          <w:bCs/>
          <w:sz w:val="24"/>
          <w:szCs w:val="24"/>
        </w:rPr>
        <w:t xml:space="preserve">Masonry Construction  </w:t>
      </w:r>
    </w:p>
    <w:p w:rsidR="00151D49" w:rsidRPr="007E2F91" w:rsidRDefault="00151D49" w:rsidP="00151D49">
      <w:pPr>
        <w:rPr>
          <w:rFonts w:asciiTheme="minorHAnsi" w:eastAsia="Calibri" w:hAnsiTheme="minorHAnsi"/>
          <w:bCs/>
          <w:sz w:val="24"/>
          <w:szCs w:val="24"/>
        </w:rPr>
      </w:pPr>
      <w:r w:rsidRPr="007E2F91">
        <w:rPr>
          <w:rFonts w:asciiTheme="minorHAnsi" w:eastAsia="Calibri" w:hAnsiTheme="minorHAnsi"/>
          <w:bCs/>
          <w:sz w:val="24"/>
          <w:szCs w:val="24"/>
        </w:rPr>
        <w:t xml:space="preserve">Built in 1941  </w:t>
      </w:r>
    </w:p>
    <w:p w:rsidR="00151D49" w:rsidRPr="007E2F91" w:rsidRDefault="00151D49" w:rsidP="00151D49">
      <w:pPr>
        <w:rPr>
          <w:rFonts w:asciiTheme="minorHAnsi" w:eastAsia="Calibri" w:hAnsiTheme="minorHAnsi"/>
          <w:bCs/>
          <w:sz w:val="24"/>
          <w:szCs w:val="24"/>
        </w:rPr>
      </w:pPr>
      <w:r w:rsidRPr="007E2F91">
        <w:rPr>
          <w:rFonts w:asciiTheme="minorHAnsi" w:eastAsia="Calibri" w:hAnsiTheme="minorHAnsi"/>
          <w:bCs/>
          <w:sz w:val="24"/>
          <w:szCs w:val="24"/>
        </w:rPr>
        <w:t>5,595 Square feet</w:t>
      </w:r>
    </w:p>
    <w:p w:rsidR="001C351E" w:rsidRPr="007E2F91" w:rsidRDefault="004F4324" w:rsidP="00BD6342">
      <w:pPr>
        <w:rPr>
          <w:rFonts w:asciiTheme="minorHAnsi" w:eastAsia="Calibri" w:hAnsiTheme="minorHAnsi"/>
          <w:bCs/>
          <w:sz w:val="24"/>
          <w:szCs w:val="24"/>
        </w:rPr>
      </w:pPr>
      <w:r w:rsidRPr="007E2F91">
        <w:rPr>
          <w:rFonts w:asciiTheme="minorHAnsi" w:eastAsia="Calibri" w:hAnsiTheme="minorHAnsi"/>
          <w:bCs/>
          <w:sz w:val="24"/>
          <w:szCs w:val="24"/>
        </w:rPr>
        <w:t>Current</w:t>
      </w:r>
      <w:r w:rsidR="00151D49" w:rsidRPr="007E2F91">
        <w:rPr>
          <w:rFonts w:asciiTheme="minorHAnsi" w:eastAsia="Calibri" w:hAnsiTheme="minorHAnsi"/>
          <w:bCs/>
          <w:sz w:val="24"/>
          <w:szCs w:val="24"/>
        </w:rPr>
        <w:t xml:space="preserve"> use is parking </w:t>
      </w:r>
    </w:p>
    <w:p w:rsidR="0053720F" w:rsidRPr="007E2F91" w:rsidRDefault="0053720F" w:rsidP="00BD6342">
      <w:pPr>
        <w:rPr>
          <w:rFonts w:asciiTheme="minorHAnsi" w:eastAsia="Calibri" w:hAnsiTheme="minorHAnsi"/>
          <w:bCs/>
          <w:sz w:val="24"/>
          <w:szCs w:val="24"/>
        </w:rPr>
        <w:sectPr w:rsidR="0053720F" w:rsidRPr="007E2F91" w:rsidSect="00532422">
          <w:headerReference w:type="default" r:id="rId19"/>
          <w:footerReference w:type="even" r:id="rId20"/>
          <w:footerReference w:type="default" r:id="rId21"/>
          <w:pgSz w:w="12240" w:h="15840" w:code="1"/>
          <w:pgMar w:top="1433" w:right="1170" w:bottom="547" w:left="1354" w:header="720" w:footer="720" w:gutter="0"/>
          <w:cols w:space="720"/>
        </w:sectPr>
      </w:pPr>
      <w:r w:rsidRPr="007E2F91">
        <w:rPr>
          <w:rFonts w:asciiTheme="minorHAnsi" w:eastAsia="Calibri" w:hAnsiTheme="minorHAnsi"/>
          <w:bCs/>
          <w:noProof/>
          <w:sz w:val="24"/>
          <w:szCs w:val="24"/>
        </w:rPr>
        <w:lastRenderedPageBreak/>
        <w:drawing>
          <wp:inline distT="0" distB="0" distL="0" distR="0" wp14:anchorId="01536C85" wp14:editId="7876E309">
            <wp:extent cx="6169660" cy="798449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ProperytySouthLakeUnion.jpg"/>
                    <pic:cNvPicPr/>
                  </pic:nvPicPr>
                  <pic:blipFill>
                    <a:blip r:embed="rId22">
                      <a:extLst>
                        <a:ext uri="{28A0092B-C50C-407E-A947-70E740481C1C}">
                          <a14:useLocalDpi xmlns:a14="http://schemas.microsoft.com/office/drawing/2010/main" val="0"/>
                        </a:ext>
                      </a:extLst>
                    </a:blip>
                    <a:stretch>
                      <a:fillRect/>
                    </a:stretch>
                  </pic:blipFill>
                  <pic:spPr>
                    <a:xfrm>
                      <a:off x="0" y="0"/>
                      <a:ext cx="6169660" cy="7984490"/>
                    </a:xfrm>
                    <a:prstGeom prst="rect">
                      <a:avLst/>
                    </a:prstGeom>
                  </pic:spPr>
                </pic:pic>
              </a:graphicData>
            </a:graphic>
          </wp:inline>
        </w:drawing>
      </w:r>
    </w:p>
    <w:p w:rsidR="00A6497F" w:rsidRPr="005C53D4" w:rsidRDefault="00A6497F" w:rsidP="00C60454">
      <w:pPr>
        <w:jc w:val="center"/>
        <w:rPr>
          <w:rFonts w:asciiTheme="minorHAnsi" w:hAnsiTheme="minorHAnsi"/>
          <w:b/>
          <w:sz w:val="24"/>
          <w:szCs w:val="24"/>
        </w:rPr>
      </w:pPr>
      <w:r w:rsidRPr="005C53D4">
        <w:rPr>
          <w:rFonts w:asciiTheme="minorHAnsi" w:hAnsiTheme="minorHAnsi"/>
          <w:b/>
          <w:sz w:val="24"/>
          <w:szCs w:val="24"/>
        </w:rPr>
        <w:lastRenderedPageBreak/>
        <w:t>Appendix B</w:t>
      </w:r>
    </w:p>
    <w:p w:rsidR="002F69A1" w:rsidRPr="00763406" w:rsidRDefault="002F69A1" w:rsidP="00923E0D">
      <w:pPr>
        <w:jc w:val="center"/>
        <w:rPr>
          <w:rFonts w:asciiTheme="minorHAnsi" w:hAnsiTheme="minorHAnsi"/>
          <w:sz w:val="24"/>
          <w:szCs w:val="24"/>
        </w:rPr>
      </w:pPr>
    </w:p>
    <w:tbl>
      <w:tblPr>
        <w:tblW w:w="9904" w:type="dxa"/>
        <w:tblInd w:w="-893" w:type="dxa"/>
        <w:tblLayout w:type="fixed"/>
        <w:tblCellMar>
          <w:left w:w="122" w:type="dxa"/>
          <w:right w:w="122" w:type="dxa"/>
        </w:tblCellMar>
        <w:tblLook w:val="0000" w:firstRow="0" w:lastRow="0" w:firstColumn="0" w:lastColumn="0" w:noHBand="0" w:noVBand="0"/>
      </w:tblPr>
      <w:tblGrid>
        <w:gridCol w:w="1891"/>
        <w:gridCol w:w="175"/>
        <w:gridCol w:w="1718"/>
        <w:gridCol w:w="988"/>
        <w:gridCol w:w="2070"/>
        <w:gridCol w:w="1170"/>
        <w:gridCol w:w="1170"/>
        <w:gridCol w:w="722"/>
      </w:tblGrid>
      <w:tr w:rsidR="00A6497F" w:rsidRPr="00763406" w:rsidTr="0041023E">
        <w:trPr>
          <w:cantSplit/>
          <w:trHeight w:val="402"/>
        </w:trPr>
        <w:tc>
          <w:tcPr>
            <w:tcW w:w="9904" w:type="dxa"/>
            <w:gridSpan w:val="8"/>
            <w:tcBorders>
              <w:top w:val="single" w:sz="6" w:space="0" w:color="auto"/>
              <w:left w:val="single" w:sz="6" w:space="0" w:color="auto"/>
              <w:right w:val="single" w:sz="6" w:space="0" w:color="auto"/>
            </w:tcBorders>
            <w:shd w:val="pct10" w:color="auto" w:fill="auto"/>
          </w:tcPr>
          <w:p w:rsidR="00A6497F" w:rsidRPr="00763406" w:rsidRDefault="00A6497F" w:rsidP="00923E0D">
            <w:pPr>
              <w:ind w:firstLine="4"/>
              <w:rPr>
                <w:rFonts w:asciiTheme="minorHAnsi" w:hAnsiTheme="minorHAnsi"/>
                <w:sz w:val="24"/>
                <w:szCs w:val="24"/>
              </w:rPr>
            </w:pPr>
            <w:r w:rsidRPr="00763406">
              <w:rPr>
                <w:rFonts w:asciiTheme="minorHAnsi" w:hAnsiTheme="minorHAnsi"/>
                <w:b/>
                <w:bCs/>
                <w:sz w:val="24"/>
                <w:szCs w:val="24"/>
              </w:rPr>
              <w:t>PROPERTY REVIEW PROCESS DETERMINATION FORM</w:t>
            </w:r>
          </w:p>
        </w:tc>
      </w:tr>
      <w:tr w:rsidR="00A6497F" w:rsidRPr="00763406" w:rsidTr="0041023E">
        <w:tblPrEx>
          <w:tblCellMar>
            <w:left w:w="120" w:type="dxa"/>
            <w:right w:w="120" w:type="dxa"/>
          </w:tblCellMar>
        </w:tblPrEx>
        <w:trPr>
          <w:cantSplit/>
          <w:trHeight w:val="402"/>
        </w:trPr>
        <w:tc>
          <w:tcPr>
            <w:tcW w:w="2066" w:type="dxa"/>
            <w:gridSpan w:val="2"/>
            <w:tcBorders>
              <w:top w:val="single" w:sz="6" w:space="0" w:color="auto"/>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Property Name:</w:t>
            </w:r>
          </w:p>
          <w:p w:rsidR="00A6497F" w:rsidRPr="00763406" w:rsidRDefault="00A6497F" w:rsidP="00923E0D">
            <w:pPr>
              <w:ind w:firstLine="4"/>
              <w:rPr>
                <w:rFonts w:asciiTheme="minorHAnsi" w:hAnsiTheme="minorHAnsi"/>
                <w:sz w:val="24"/>
                <w:szCs w:val="24"/>
              </w:rPr>
            </w:pPr>
          </w:p>
        </w:tc>
        <w:tc>
          <w:tcPr>
            <w:tcW w:w="7838" w:type="dxa"/>
            <w:gridSpan w:val="6"/>
            <w:tcBorders>
              <w:top w:val="single" w:sz="6" w:space="0" w:color="auto"/>
              <w:right w:val="single" w:sz="6" w:space="0" w:color="auto"/>
            </w:tcBorders>
          </w:tcPr>
          <w:p w:rsidR="00A6497F" w:rsidRPr="002F088A" w:rsidRDefault="00A6497F" w:rsidP="00923E0D">
            <w:pPr>
              <w:ind w:firstLine="4"/>
              <w:rPr>
                <w:rFonts w:asciiTheme="minorHAnsi" w:hAnsiTheme="minorHAnsi"/>
                <w:sz w:val="24"/>
                <w:szCs w:val="24"/>
              </w:rPr>
            </w:pPr>
            <w:r w:rsidRPr="002F088A">
              <w:rPr>
                <w:rFonts w:asciiTheme="minorHAnsi" w:hAnsiTheme="minorHAnsi"/>
                <w:sz w:val="24"/>
                <w:szCs w:val="24"/>
              </w:rPr>
              <w:t xml:space="preserve">Parcel at </w:t>
            </w:r>
            <w:r w:rsidR="00B21BE2">
              <w:rPr>
                <w:rFonts w:asciiTheme="minorHAnsi" w:hAnsiTheme="minorHAnsi"/>
                <w:sz w:val="24"/>
                <w:szCs w:val="24"/>
              </w:rPr>
              <w:t xml:space="preserve">900 Broad Street  </w:t>
            </w:r>
          </w:p>
        </w:tc>
      </w:tr>
      <w:tr w:rsidR="00A6497F" w:rsidRPr="00763406" w:rsidTr="0041023E">
        <w:tblPrEx>
          <w:tblCellMar>
            <w:left w:w="120" w:type="dxa"/>
            <w:right w:w="120" w:type="dxa"/>
          </w:tblCellMar>
        </w:tblPrEx>
        <w:trPr>
          <w:cantSplit/>
          <w:trHeight w:val="402"/>
        </w:trPr>
        <w:tc>
          <w:tcPr>
            <w:tcW w:w="1891" w:type="dxa"/>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Address:</w:t>
            </w:r>
          </w:p>
        </w:tc>
        <w:tc>
          <w:tcPr>
            <w:tcW w:w="8013" w:type="dxa"/>
            <w:gridSpan w:val="7"/>
            <w:tcBorders>
              <w:right w:val="single" w:sz="6" w:space="0" w:color="auto"/>
            </w:tcBorders>
          </w:tcPr>
          <w:p w:rsidR="00A6497F" w:rsidRPr="00763406" w:rsidRDefault="00B21BE2" w:rsidP="00923E0D">
            <w:pPr>
              <w:ind w:firstLine="4"/>
              <w:rPr>
                <w:rFonts w:asciiTheme="minorHAnsi" w:hAnsiTheme="minorHAnsi"/>
                <w:sz w:val="24"/>
                <w:szCs w:val="24"/>
              </w:rPr>
            </w:pPr>
            <w:r>
              <w:rPr>
                <w:rFonts w:asciiTheme="minorHAnsi" w:hAnsiTheme="minorHAnsi"/>
                <w:sz w:val="24"/>
                <w:szCs w:val="24"/>
              </w:rPr>
              <w:t>900 Broad</w:t>
            </w:r>
            <w:r w:rsidR="00A6497F" w:rsidRPr="00763406">
              <w:rPr>
                <w:rFonts w:asciiTheme="minorHAnsi" w:hAnsiTheme="minorHAnsi"/>
                <w:sz w:val="24"/>
                <w:szCs w:val="24"/>
              </w:rPr>
              <w:t xml:space="preserve"> Street  </w:t>
            </w:r>
          </w:p>
        </w:tc>
      </w:tr>
      <w:tr w:rsidR="00A6497F" w:rsidRPr="00763406" w:rsidTr="0041023E">
        <w:tblPrEx>
          <w:tblCellMar>
            <w:left w:w="120" w:type="dxa"/>
            <w:right w:w="120" w:type="dxa"/>
          </w:tblCellMar>
        </w:tblPrEx>
        <w:trPr>
          <w:cantSplit/>
          <w:trHeight w:val="402"/>
        </w:trPr>
        <w:tc>
          <w:tcPr>
            <w:tcW w:w="1891" w:type="dxa"/>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PMA ID:</w:t>
            </w:r>
          </w:p>
        </w:tc>
        <w:tc>
          <w:tcPr>
            <w:tcW w:w="1893" w:type="dxa"/>
            <w:gridSpan w:val="2"/>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PMA. </w:t>
            </w:r>
            <w:r w:rsidR="00B21BE2">
              <w:rPr>
                <w:rFonts w:asciiTheme="minorHAnsi" w:hAnsiTheme="minorHAnsi"/>
                <w:sz w:val="24"/>
                <w:szCs w:val="24"/>
              </w:rPr>
              <w:t>4193</w:t>
            </w:r>
          </w:p>
        </w:tc>
        <w:tc>
          <w:tcPr>
            <w:tcW w:w="3058" w:type="dxa"/>
            <w:gridSpan w:val="2"/>
          </w:tcPr>
          <w:p w:rsidR="00A6497F" w:rsidRPr="00763406" w:rsidRDefault="00B21BE2" w:rsidP="00923E0D">
            <w:pPr>
              <w:ind w:firstLine="4"/>
              <w:rPr>
                <w:rFonts w:asciiTheme="minorHAnsi" w:hAnsiTheme="minorHAnsi"/>
                <w:sz w:val="24"/>
                <w:szCs w:val="24"/>
              </w:rPr>
            </w:pPr>
            <w:r>
              <w:rPr>
                <w:rFonts w:asciiTheme="minorHAnsi" w:hAnsiTheme="minorHAnsi"/>
                <w:sz w:val="24"/>
                <w:szCs w:val="24"/>
              </w:rPr>
              <w:t xml:space="preserve">  Parcels No</w:t>
            </w:r>
            <w:r w:rsidR="008F001E">
              <w:rPr>
                <w:rFonts w:asciiTheme="minorHAnsi" w:hAnsiTheme="minorHAnsi"/>
                <w:sz w:val="24"/>
                <w:szCs w:val="24"/>
              </w:rPr>
              <w:t xml:space="preserve">. </w:t>
            </w:r>
            <w:r w:rsidR="00642E7B" w:rsidRPr="00642E7B">
              <w:rPr>
                <w:rFonts w:asciiTheme="minorHAnsi" w:hAnsiTheme="minorHAnsi"/>
                <w:sz w:val="24"/>
                <w:szCs w:val="24"/>
              </w:rPr>
              <w:t>408880-3495</w:t>
            </w:r>
            <w:r w:rsidR="00A6497F" w:rsidRPr="00763406">
              <w:rPr>
                <w:rFonts w:asciiTheme="minorHAnsi" w:hAnsiTheme="minorHAnsi"/>
                <w:sz w:val="24"/>
                <w:szCs w:val="24"/>
              </w:rPr>
              <w:t>.</w:t>
            </w:r>
          </w:p>
        </w:tc>
        <w:tc>
          <w:tcPr>
            <w:tcW w:w="3062" w:type="dxa"/>
            <w:gridSpan w:val="3"/>
            <w:tcBorders>
              <w:right w:val="single" w:sz="6" w:space="0" w:color="auto"/>
            </w:tcBorders>
          </w:tcPr>
          <w:p w:rsidR="00A6497F" w:rsidRPr="00763406" w:rsidRDefault="00B21BE2" w:rsidP="00923E0D">
            <w:pPr>
              <w:ind w:firstLine="4"/>
              <w:rPr>
                <w:rFonts w:asciiTheme="minorHAnsi" w:hAnsiTheme="minorHAnsi"/>
                <w:sz w:val="24"/>
                <w:szCs w:val="24"/>
              </w:rPr>
            </w:pPr>
            <w:r>
              <w:rPr>
                <w:rFonts w:asciiTheme="minorHAnsi" w:hAnsiTheme="minorHAnsi"/>
                <w:sz w:val="24"/>
                <w:szCs w:val="24"/>
              </w:rPr>
              <w:t xml:space="preserve"> </w:t>
            </w:r>
            <w:r w:rsidR="00A6497F" w:rsidRPr="00763406">
              <w:rPr>
                <w:rFonts w:asciiTheme="minorHAnsi" w:hAnsiTheme="minorHAnsi"/>
                <w:sz w:val="24"/>
                <w:szCs w:val="24"/>
              </w:rPr>
              <w:t xml:space="preserve">  </w:t>
            </w:r>
            <w:r w:rsidR="00A6497F" w:rsidRPr="00763406">
              <w:rPr>
                <w:rFonts w:asciiTheme="minorHAnsi" w:hAnsiTheme="minorHAnsi"/>
                <w:sz w:val="24"/>
                <w:szCs w:val="24"/>
              </w:rPr>
              <w:br/>
              <w:t xml:space="preserve"> </w:t>
            </w:r>
          </w:p>
        </w:tc>
      </w:tr>
      <w:tr w:rsidR="00A6497F" w:rsidRPr="00763406" w:rsidTr="0041023E">
        <w:tblPrEx>
          <w:tblCellMar>
            <w:left w:w="120" w:type="dxa"/>
            <w:right w:w="120" w:type="dxa"/>
          </w:tblCellMar>
        </w:tblPrEx>
        <w:trPr>
          <w:cantSplit/>
          <w:trHeight w:val="402"/>
        </w:trPr>
        <w:tc>
          <w:tcPr>
            <w:tcW w:w="1891" w:type="dxa"/>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Dept./</w:t>
            </w:r>
            <w:proofErr w:type="spellStart"/>
            <w:r w:rsidRPr="00763406">
              <w:rPr>
                <w:rFonts w:asciiTheme="minorHAnsi" w:hAnsiTheme="minorHAnsi"/>
                <w:sz w:val="24"/>
                <w:szCs w:val="24"/>
              </w:rPr>
              <w:t>Dept</w:t>
            </w:r>
            <w:proofErr w:type="spellEnd"/>
            <w:r w:rsidRPr="00763406">
              <w:rPr>
                <w:rFonts w:asciiTheme="minorHAnsi" w:hAnsiTheme="minorHAnsi"/>
                <w:sz w:val="24"/>
                <w:szCs w:val="24"/>
              </w:rPr>
              <w:t xml:space="preserve"> ID:</w:t>
            </w:r>
          </w:p>
        </w:tc>
        <w:tc>
          <w:tcPr>
            <w:tcW w:w="2881" w:type="dxa"/>
            <w:gridSpan w:val="3"/>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SDOT</w:t>
            </w:r>
          </w:p>
        </w:tc>
        <w:tc>
          <w:tcPr>
            <w:tcW w:w="20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Current Use:</w:t>
            </w:r>
          </w:p>
        </w:tc>
        <w:tc>
          <w:tcPr>
            <w:tcW w:w="3062" w:type="dxa"/>
            <w:gridSpan w:val="3"/>
            <w:tcBorders>
              <w:right w:val="single" w:sz="6" w:space="0" w:color="auto"/>
            </w:tcBorders>
          </w:tcPr>
          <w:p w:rsidR="00A6497F" w:rsidRPr="00763406" w:rsidRDefault="00B21BE2" w:rsidP="00923E0D">
            <w:pPr>
              <w:ind w:firstLine="4"/>
              <w:rPr>
                <w:rFonts w:asciiTheme="minorHAnsi" w:hAnsiTheme="minorHAnsi"/>
                <w:sz w:val="24"/>
                <w:szCs w:val="24"/>
              </w:rPr>
            </w:pPr>
            <w:r>
              <w:rPr>
                <w:rFonts w:asciiTheme="minorHAnsi" w:hAnsiTheme="minorHAnsi"/>
                <w:sz w:val="24"/>
                <w:szCs w:val="24"/>
              </w:rPr>
              <w:t>PARKING</w:t>
            </w:r>
            <w:r w:rsidR="00A6497F" w:rsidRPr="00763406">
              <w:rPr>
                <w:rFonts w:asciiTheme="minorHAnsi" w:hAnsiTheme="minorHAnsi"/>
                <w:sz w:val="24"/>
                <w:szCs w:val="24"/>
              </w:rPr>
              <w:t xml:space="preserve"> </w:t>
            </w:r>
          </w:p>
        </w:tc>
      </w:tr>
      <w:tr w:rsidR="00A6497F" w:rsidRPr="00763406" w:rsidTr="0041023E">
        <w:tblPrEx>
          <w:tblCellMar>
            <w:left w:w="120" w:type="dxa"/>
            <w:right w:w="120" w:type="dxa"/>
          </w:tblCellMar>
        </w:tblPrEx>
        <w:trPr>
          <w:cantSplit/>
          <w:trHeight w:val="402"/>
        </w:trPr>
        <w:tc>
          <w:tcPr>
            <w:tcW w:w="1891" w:type="dxa"/>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Area (Sq. Ft.):</w:t>
            </w:r>
          </w:p>
        </w:tc>
        <w:tc>
          <w:tcPr>
            <w:tcW w:w="2881" w:type="dxa"/>
            <w:gridSpan w:val="3"/>
          </w:tcPr>
          <w:p w:rsidR="00A6497F" w:rsidRPr="00763406" w:rsidRDefault="00B21BE2" w:rsidP="00923E0D">
            <w:pPr>
              <w:ind w:firstLine="4"/>
              <w:rPr>
                <w:rFonts w:asciiTheme="minorHAnsi" w:hAnsiTheme="minorHAnsi"/>
                <w:sz w:val="24"/>
                <w:szCs w:val="24"/>
              </w:rPr>
            </w:pPr>
            <w:r>
              <w:rPr>
                <w:rFonts w:asciiTheme="minorHAnsi" w:hAnsiTheme="minorHAnsi"/>
                <w:sz w:val="24"/>
                <w:szCs w:val="24"/>
              </w:rPr>
              <w:t xml:space="preserve">7,771 </w:t>
            </w:r>
            <w:r w:rsidR="00A6497F" w:rsidRPr="00763406">
              <w:rPr>
                <w:rFonts w:asciiTheme="minorHAnsi" w:hAnsiTheme="minorHAnsi"/>
                <w:sz w:val="24"/>
                <w:szCs w:val="24"/>
              </w:rPr>
              <w:t xml:space="preserve"> </w:t>
            </w:r>
            <w:r w:rsidR="00A10B98" w:rsidRPr="00763406">
              <w:rPr>
                <w:rFonts w:asciiTheme="minorHAnsi" w:hAnsiTheme="minorHAnsi"/>
                <w:sz w:val="24"/>
                <w:szCs w:val="24"/>
              </w:rPr>
              <w:t>sq.</w:t>
            </w:r>
            <w:r w:rsidR="00610175">
              <w:rPr>
                <w:rFonts w:asciiTheme="minorHAnsi" w:hAnsiTheme="minorHAnsi"/>
                <w:sz w:val="24"/>
                <w:szCs w:val="24"/>
              </w:rPr>
              <w:t xml:space="preserve"> est.</w:t>
            </w:r>
          </w:p>
        </w:tc>
        <w:tc>
          <w:tcPr>
            <w:tcW w:w="20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Zoning: </w:t>
            </w:r>
          </w:p>
        </w:tc>
        <w:tc>
          <w:tcPr>
            <w:tcW w:w="3062" w:type="dxa"/>
            <w:gridSpan w:val="3"/>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SM85/</w:t>
            </w:r>
          </w:p>
        </w:tc>
      </w:tr>
      <w:tr w:rsidR="00A6497F" w:rsidRPr="00763406" w:rsidTr="0041023E">
        <w:tblPrEx>
          <w:tblCellMar>
            <w:left w:w="120" w:type="dxa"/>
            <w:right w:w="120" w:type="dxa"/>
          </w:tblCellMar>
        </w:tblPrEx>
        <w:trPr>
          <w:cantSplit/>
          <w:trHeight w:val="402"/>
        </w:trPr>
        <w:tc>
          <w:tcPr>
            <w:tcW w:w="1891" w:type="dxa"/>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Est. Value:</w:t>
            </w:r>
          </w:p>
        </w:tc>
        <w:tc>
          <w:tcPr>
            <w:tcW w:w="2881" w:type="dxa"/>
            <w:gridSpan w:val="3"/>
            <w:shd w:val="clear" w:color="auto" w:fill="C0C0C0"/>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w:t>
            </w:r>
            <w:r w:rsidR="00B21BE2">
              <w:rPr>
                <w:rFonts w:asciiTheme="minorHAnsi" w:hAnsiTheme="minorHAnsi"/>
                <w:sz w:val="24"/>
                <w:szCs w:val="24"/>
              </w:rPr>
              <w:t>1</w:t>
            </w:r>
            <w:r w:rsidR="00642E7B">
              <w:rPr>
                <w:rFonts w:asciiTheme="minorHAnsi" w:hAnsiTheme="minorHAnsi"/>
                <w:sz w:val="24"/>
                <w:szCs w:val="24"/>
              </w:rPr>
              <w:t>.2-1.8</w:t>
            </w:r>
            <w:r w:rsidR="00B21BE2">
              <w:rPr>
                <w:rFonts w:asciiTheme="minorHAnsi" w:hAnsiTheme="minorHAnsi"/>
                <w:sz w:val="24"/>
                <w:szCs w:val="24"/>
              </w:rPr>
              <w:t xml:space="preserve"> </w:t>
            </w:r>
            <w:r w:rsidRPr="00763406">
              <w:rPr>
                <w:rFonts w:asciiTheme="minorHAnsi" w:hAnsiTheme="minorHAnsi"/>
                <w:sz w:val="24"/>
                <w:szCs w:val="24"/>
              </w:rPr>
              <w:t>Million</w:t>
            </w:r>
          </w:p>
        </w:tc>
        <w:tc>
          <w:tcPr>
            <w:tcW w:w="2070" w:type="dxa"/>
            <w:shd w:val="clear" w:color="auto" w:fill="C0C0C0"/>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Assessed Value: </w:t>
            </w:r>
          </w:p>
        </w:tc>
        <w:tc>
          <w:tcPr>
            <w:tcW w:w="3062" w:type="dxa"/>
            <w:gridSpan w:val="3"/>
            <w:tcBorders>
              <w:right w:val="single" w:sz="6" w:space="0" w:color="auto"/>
            </w:tcBorders>
            <w:shd w:val="clear" w:color="auto" w:fill="C0C0C0"/>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NA</w:t>
            </w:r>
          </w:p>
        </w:tc>
      </w:tr>
      <w:tr w:rsidR="00A6497F" w:rsidRPr="00763406" w:rsidTr="0041023E">
        <w:tblPrEx>
          <w:tblCellMar>
            <w:left w:w="120" w:type="dxa"/>
            <w:right w:w="120" w:type="dxa"/>
          </w:tblCellMar>
        </w:tblPrEx>
        <w:trPr>
          <w:cantSplit/>
          <w:trHeight w:val="402"/>
        </w:trPr>
        <w:tc>
          <w:tcPr>
            <w:tcW w:w="9904" w:type="dxa"/>
            <w:gridSpan w:val="8"/>
            <w:tcBorders>
              <w:top w:val="single" w:sz="24" w:space="0" w:color="auto"/>
              <w:left w:val="single" w:sz="6" w:space="0" w:color="auto"/>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b/>
                <w:bCs/>
                <w:sz w:val="24"/>
                <w:szCs w:val="24"/>
              </w:rPr>
              <w:t>PROPOSED USES AND RECOMMENDED USE</w:t>
            </w:r>
          </w:p>
        </w:tc>
      </w:tr>
      <w:tr w:rsidR="00A6497F" w:rsidRPr="00763406" w:rsidTr="0041023E">
        <w:tblPrEx>
          <w:tblCellMar>
            <w:left w:w="120" w:type="dxa"/>
            <w:right w:w="120" w:type="dxa"/>
          </w:tblCellMar>
        </w:tblPrEx>
        <w:trPr>
          <w:cantSplit/>
          <w:trHeight w:val="402"/>
        </w:trPr>
        <w:tc>
          <w:tcPr>
            <w:tcW w:w="4772" w:type="dxa"/>
            <w:gridSpan w:val="4"/>
            <w:tcBorders>
              <w:left w:val="single" w:sz="6" w:space="0" w:color="auto"/>
            </w:tcBorders>
          </w:tcPr>
          <w:p w:rsidR="00A6497F" w:rsidRPr="00763406" w:rsidRDefault="00A6497F" w:rsidP="00923E0D">
            <w:pPr>
              <w:ind w:firstLine="4"/>
              <w:rPr>
                <w:rFonts w:asciiTheme="minorHAnsi" w:hAnsiTheme="minorHAnsi"/>
                <w:i/>
                <w:iCs/>
                <w:sz w:val="24"/>
                <w:szCs w:val="24"/>
              </w:rPr>
            </w:pPr>
            <w:r w:rsidRPr="00763406">
              <w:rPr>
                <w:rFonts w:asciiTheme="minorHAnsi" w:hAnsiTheme="minorHAnsi"/>
                <w:i/>
                <w:iCs/>
                <w:sz w:val="24"/>
                <w:szCs w:val="24"/>
              </w:rPr>
              <w:t>Department/Governmental Agencies: None</w:t>
            </w:r>
          </w:p>
        </w:tc>
        <w:tc>
          <w:tcPr>
            <w:tcW w:w="5132" w:type="dxa"/>
            <w:gridSpan w:val="4"/>
            <w:tcBorders>
              <w:right w:val="single" w:sz="6" w:space="0" w:color="auto"/>
            </w:tcBorders>
          </w:tcPr>
          <w:p w:rsidR="00A6497F" w:rsidRPr="00763406" w:rsidRDefault="00A6497F" w:rsidP="00923E0D">
            <w:pPr>
              <w:ind w:firstLine="4"/>
              <w:rPr>
                <w:rFonts w:asciiTheme="minorHAnsi" w:hAnsiTheme="minorHAnsi"/>
                <w:i/>
                <w:iCs/>
                <w:sz w:val="24"/>
                <w:szCs w:val="24"/>
              </w:rPr>
            </w:pPr>
            <w:r w:rsidRPr="00763406">
              <w:rPr>
                <w:rFonts w:asciiTheme="minorHAnsi" w:hAnsiTheme="minorHAnsi"/>
                <w:i/>
                <w:iCs/>
                <w:sz w:val="24"/>
                <w:szCs w:val="24"/>
              </w:rPr>
              <w:t>Proposed Use: N/A</w:t>
            </w:r>
          </w:p>
        </w:tc>
      </w:tr>
      <w:tr w:rsidR="00A6497F" w:rsidRPr="00763406" w:rsidTr="0041023E">
        <w:tblPrEx>
          <w:tblCellMar>
            <w:left w:w="120" w:type="dxa"/>
            <w:right w:w="120" w:type="dxa"/>
          </w:tblCellMar>
        </w:tblPrEx>
        <w:trPr>
          <w:cantSplit/>
          <w:trHeight w:val="402"/>
        </w:trPr>
        <w:tc>
          <w:tcPr>
            <w:tcW w:w="4772" w:type="dxa"/>
            <w:gridSpan w:val="4"/>
            <w:tcBorders>
              <w:top w:val="single" w:sz="6" w:space="0" w:color="auto"/>
              <w:left w:val="single" w:sz="6" w:space="0" w:color="auto"/>
            </w:tcBorders>
          </w:tcPr>
          <w:p w:rsidR="00A6497F" w:rsidRPr="00763406" w:rsidRDefault="00A6497F" w:rsidP="00923E0D">
            <w:pPr>
              <w:ind w:firstLine="4"/>
              <w:rPr>
                <w:rFonts w:asciiTheme="minorHAnsi" w:hAnsiTheme="minorHAnsi"/>
                <w:sz w:val="24"/>
                <w:szCs w:val="24"/>
              </w:rPr>
            </w:pPr>
          </w:p>
        </w:tc>
        <w:tc>
          <w:tcPr>
            <w:tcW w:w="5132" w:type="dxa"/>
            <w:gridSpan w:val="4"/>
            <w:tcBorders>
              <w:top w:val="single" w:sz="6" w:space="0" w:color="auto"/>
              <w:right w:val="single" w:sz="6" w:space="0" w:color="auto"/>
            </w:tcBorders>
          </w:tcPr>
          <w:p w:rsidR="00A6497F" w:rsidRPr="00763406" w:rsidRDefault="00A6497F" w:rsidP="00923E0D">
            <w:pPr>
              <w:ind w:firstLine="4"/>
              <w:rPr>
                <w:rFonts w:asciiTheme="minorHAnsi" w:hAnsiTheme="minorHAnsi"/>
                <w:sz w:val="24"/>
                <w:szCs w:val="24"/>
              </w:rPr>
            </w:pPr>
          </w:p>
        </w:tc>
      </w:tr>
      <w:tr w:rsidR="00A6497F" w:rsidRPr="00763406" w:rsidTr="0041023E">
        <w:tblPrEx>
          <w:tblCellMar>
            <w:left w:w="120" w:type="dxa"/>
            <w:right w:w="120" w:type="dxa"/>
          </w:tblCellMar>
        </w:tblPrEx>
        <w:trPr>
          <w:cantSplit/>
          <w:trHeight w:val="402"/>
        </w:trPr>
        <w:tc>
          <w:tcPr>
            <w:tcW w:w="4772" w:type="dxa"/>
            <w:gridSpan w:val="4"/>
            <w:tcBorders>
              <w:top w:val="single" w:sz="6" w:space="0" w:color="auto"/>
              <w:left w:val="single" w:sz="6" w:space="0" w:color="auto"/>
              <w:bottom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i/>
                <w:iCs/>
                <w:sz w:val="24"/>
                <w:szCs w:val="24"/>
              </w:rPr>
              <w:t xml:space="preserve">Other Parties wishing to acquire: </w:t>
            </w:r>
            <w:r w:rsidRPr="00763406">
              <w:rPr>
                <w:rFonts w:asciiTheme="minorHAnsi" w:hAnsiTheme="minorHAnsi"/>
                <w:sz w:val="24"/>
                <w:szCs w:val="24"/>
              </w:rPr>
              <w:t xml:space="preserve">   </w:t>
            </w:r>
          </w:p>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Adjacent property </w:t>
            </w:r>
            <w:r w:rsidR="00986379" w:rsidRPr="00763406">
              <w:rPr>
                <w:rFonts w:asciiTheme="minorHAnsi" w:hAnsiTheme="minorHAnsi"/>
                <w:sz w:val="24"/>
                <w:szCs w:val="24"/>
              </w:rPr>
              <w:t>owner</w:t>
            </w:r>
            <w:r w:rsidR="00C020BC">
              <w:rPr>
                <w:rFonts w:asciiTheme="minorHAnsi" w:hAnsiTheme="minorHAnsi"/>
                <w:sz w:val="24"/>
                <w:szCs w:val="24"/>
              </w:rPr>
              <w:t xml:space="preserve"> and other developers. </w:t>
            </w:r>
          </w:p>
        </w:tc>
        <w:tc>
          <w:tcPr>
            <w:tcW w:w="5132" w:type="dxa"/>
            <w:gridSpan w:val="4"/>
            <w:tcBorders>
              <w:top w:val="single" w:sz="6" w:space="0" w:color="auto"/>
              <w:bottom w:val="single" w:sz="6" w:space="0" w:color="auto"/>
              <w:right w:val="single" w:sz="6" w:space="0" w:color="auto"/>
            </w:tcBorders>
          </w:tcPr>
          <w:p w:rsidR="00A6497F" w:rsidRPr="00763406" w:rsidRDefault="00A6497F" w:rsidP="00923E0D">
            <w:pPr>
              <w:ind w:firstLine="4"/>
              <w:rPr>
                <w:rFonts w:asciiTheme="minorHAnsi" w:hAnsiTheme="minorHAnsi"/>
                <w:i/>
                <w:iCs/>
                <w:sz w:val="24"/>
                <w:szCs w:val="24"/>
              </w:rPr>
            </w:pPr>
            <w:r w:rsidRPr="00763406">
              <w:rPr>
                <w:rFonts w:asciiTheme="minorHAnsi" w:hAnsiTheme="minorHAnsi"/>
                <w:i/>
                <w:iCs/>
                <w:sz w:val="24"/>
                <w:szCs w:val="24"/>
              </w:rPr>
              <w:t xml:space="preserve">Proposed Use:   </w:t>
            </w:r>
            <w:r w:rsidRPr="00763406">
              <w:rPr>
                <w:rFonts w:asciiTheme="minorHAnsi" w:hAnsiTheme="minorHAnsi"/>
                <w:iCs/>
                <w:sz w:val="24"/>
                <w:szCs w:val="24"/>
              </w:rPr>
              <w:t xml:space="preserve">Mixed Use </w:t>
            </w:r>
            <w:r w:rsidR="005A6B32" w:rsidRPr="00763406">
              <w:rPr>
                <w:rFonts w:asciiTheme="minorHAnsi" w:hAnsiTheme="minorHAnsi"/>
                <w:iCs/>
                <w:sz w:val="24"/>
                <w:szCs w:val="24"/>
              </w:rPr>
              <w:t>Development</w:t>
            </w:r>
            <w:r w:rsidRPr="00763406">
              <w:rPr>
                <w:rFonts w:asciiTheme="minorHAnsi" w:hAnsiTheme="minorHAnsi"/>
                <w:i/>
                <w:iCs/>
                <w:sz w:val="24"/>
                <w:szCs w:val="24"/>
              </w:rPr>
              <w:t xml:space="preserve"> </w:t>
            </w:r>
          </w:p>
        </w:tc>
      </w:tr>
      <w:tr w:rsidR="00A6497F" w:rsidRPr="00763406" w:rsidTr="0041023E">
        <w:tblPrEx>
          <w:tblCellMar>
            <w:left w:w="120" w:type="dxa"/>
            <w:right w:w="120" w:type="dxa"/>
          </w:tblCellMar>
        </w:tblPrEx>
        <w:trPr>
          <w:cantSplit/>
          <w:trHeight w:val="402"/>
        </w:trPr>
        <w:tc>
          <w:tcPr>
            <w:tcW w:w="4772" w:type="dxa"/>
            <w:gridSpan w:val="4"/>
            <w:tcBorders>
              <w:left w:val="single" w:sz="6" w:space="0" w:color="auto"/>
            </w:tcBorders>
          </w:tcPr>
          <w:p w:rsidR="00A6497F" w:rsidRPr="00763406" w:rsidRDefault="00A6497F" w:rsidP="00C020BC">
            <w:pPr>
              <w:rPr>
                <w:rFonts w:asciiTheme="minorHAnsi" w:hAnsiTheme="minorHAnsi"/>
                <w:sz w:val="24"/>
                <w:szCs w:val="24"/>
              </w:rPr>
            </w:pPr>
          </w:p>
        </w:tc>
        <w:tc>
          <w:tcPr>
            <w:tcW w:w="5132" w:type="dxa"/>
            <w:gridSpan w:val="4"/>
            <w:tcBorders>
              <w:right w:val="single" w:sz="6" w:space="0" w:color="auto"/>
            </w:tcBorders>
          </w:tcPr>
          <w:p w:rsidR="00A6497F" w:rsidRPr="00763406" w:rsidRDefault="00A6497F" w:rsidP="00923E0D">
            <w:pPr>
              <w:ind w:firstLine="4"/>
              <w:rPr>
                <w:rFonts w:asciiTheme="minorHAnsi" w:hAnsiTheme="minorHAnsi"/>
                <w:sz w:val="24"/>
                <w:szCs w:val="24"/>
                <w:u w:val="single"/>
              </w:rPr>
            </w:pPr>
          </w:p>
        </w:tc>
      </w:tr>
      <w:tr w:rsidR="00A6497F" w:rsidRPr="00763406" w:rsidTr="0041023E">
        <w:tblPrEx>
          <w:tblCellMar>
            <w:left w:w="120" w:type="dxa"/>
            <w:right w:w="120" w:type="dxa"/>
          </w:tblCellMar>
        </w:tblPrEx>
        <w:trPr>
          <w:cantSplit/>
          <w:trHeight w:val="402"/>
        </w:trPr>
        <w:tc>
          <w:tcPr>
            <w:tcW w:w="9904" w:type="dxa"/>
            <w:gridSpan w:val="8"/>
            <w:tcBorders>
              <w:left w:val="single" w:sz="6" w:space="0" w:color="auto"/>
              <w:right w:val="single" w:sz="6" w:space="0" w:color="auto"/>
            </w:tcBorders>
          </w:tcPr>
          <w:p w:rsidR="00A6497F" w:rsidRPr="00763406" w:rsidRDefault="00A6497F" w:rsidP="00C020BC">
            <w:pPr>
              <w:ind w:firstLine="4"/>
              <w:rPr>
                <w:rFonts w:asciiTheme="minorHAnsi" w:hAnsiTheme="minorHAnsi"/>
                <w:sz w:val="24"/>
                <w:szCs w:val="24"/>
              </w:rPr>
            </w:pPr>
            <w:r w:rsidRPr="00763406">
              <w:rPr>
                <w:rFonts w:asciiTheme="minorHAnsi" w:hAnsiTheme="minorHAnsi"/>
                <w:sz w:val="24"/>
                <w:szCs w:val="24"/>
              </w:rPr>
              <w:t xml:space="preserve">RES’S RECOMMENDED USE: </w:t>
            </w:r>
            <w:r w:rsidR="00C020BC">
              <w:rPr>
                <w:rFonts w:asciiTheme="minorHAnsi" w:hAnsiTheme="minorHAnsi"/>
                <w:sz w:val="24"/>
                <w:szCs w:val="24"/>
              </w:rPr>
              <w:t xml:space="preserve">    </w:t>
            </w:r>
            <w:r w:rsidR="00642E7B">
              <w:rPr>
                <w:rFonts w:asciiTheme="minorHAnsi" w:hAnsiTheme="minorHAnsi"/>
                <w:sz w:val="24"/>
                <w:szCs w:val="24"/>
              </w:rPr>
              <w:t>Sell through</w:t>
            </w:r>
            <w:r w:rsidRPr="00763406">
              <w:rPr>
                <w:rFonts w:asciiTheme="minorHAnsi" w:hAnsiTheme="minorHAnsi"/>
                <w:sz w:val="24"/>
                <w:szCs w:val="24"/>
              </w:rPr>
              <w:t xml:space="preserve"> an open </w:t>
            </w:r>
            <w:r w:rsidR="005A6B32" w:rsidRPr="00763406">
              <w:rPr>
                <w:rFonts w:asciiTheme="minorHAnsi" w:hAnsiTheme="minorHAnsi"/>
                <w:sz w:val="24"/>
                <w:szCs w:val="24"/>
              </w:rPr>
              <w:t>and</w:t>
            </w:r>
            <w:r w:rsidRPr="00763406">
              <w:rPr>
                <w:rFonts w:asciiTheme="minorHAnsi" w:hAnsiTheme="minorHAnsi"/>
                <w:sz w:val="24"/>
                <w:szCs w:val="24"/>
              </w:rPr>
              <w:t xml:space="preserve"> competitive process.    </w:t>
            </w:r>
          </w:p>
        </w:tc>
      </w:tr>
      <w:tr w:rsidR="00A6497F" w:rsidRPr="00763406" w:rsidTr="0041023E">
        <w:tblPrEx>
          <w:tblCellMar>
            <w:left w:w="120" w:type="dxa"/>
            <w:right w:w="120" w:type="dxa"/>
          </w:tblCellMar>
        </w:tblPrEx>
        <w:trPr>
          <w:cantSplit/>
          <w:trHeight w:val="402"/>
        </w:trPr>
        <w:tc>
          <w:tcPr>
            <w:tcW w:w="9904" w:type="dxa"/>
            <w:gridSpan w:val="8"/>
            <w:tcBorders>
              <w:top w:val="single" w:sz="24" w:space="0" w:color="auto"/>
              <w:left w:val="single" w:sz="6" w:space="0" w:color="auto"/>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4080" behindDoc="0" locked="0" layoutInCell="1" allowOverlap="1" wp14:anchorId="03F0BD5F" wp14:editId="459D9025">
                      <wp:simplePos x="0" y="0"/>
                      <wp:positionH relativeFrom="column">
                        <wp:posOffset>5019675</wp:posOffset>
                      </wp:positionH>
                      <wp:positionV relativeFrom="paragraph">
                        <wp:posOffset>177165</wp:posOffset>
                      </wp:positionV>
                      <wp:extent cx="342900" cy="304800"/>
                      <wp:effectExtent l="0" t="0" r="19050"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5A33C8F" id="Oval 18" o:spid="_x0000_s1026" style="position:absolute;margin-left:395.25pt;margin-top:13.95pt;width:27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" filled="f"/>
                  </w:pict>
                </mc:Fallback>
              </mc:AlternateContent>
            </w:r>
            <w:r w:rsidRPr="00763406">
              <w:rPr>
                <w:rFonts w:asciiTheme="minorHAnsi" w:hAnsiTheme="minorHAnsi"/>
                <w:b/>
                <w:bCs/>
                <w:sz w:val="24"/>
                <w:szCs w:val="24"/>
              </w:rPr>
              <w:t>PROPERTY REVIEW PROCESS DETERMINATION</w:t>
            </w:r>
            <w:r w:rsidRPr="00763406">
              <w:rPr>
                <w:rFonts w:asciiTheme="minorHAnsi" w:hAnsiTheme="minorHAnsi"/>
                <w:sz w:val="24"/>
                <w:szCs w:val="24"/>
              </w:rPr>
              <w:t xml:space="preserve"> (circle appropriate response)</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  Is more than one City Dept</w:t>
            </w:r>
            <w:r w:rsidR="005A6B32" w:rsidRPr="00763406">
              <w:rPr>
                <w:rFonts w:asciiTheme="minorHAnsi" w:hAnsiTheme="minorHAnsi"/>
                <w:sz w:val="24"/>
                <w:szCs w:val="24"/>
              </w:rPr>
              <w:t>. /</w:t>
            </w:r>
            <w:r w:rsidRPr="00763406">
              <w:rPr>
                <w:rFonts w:asciiTheme="minorHAnsi" w:hAnsiTheme="minorHAnsi"/>
                <w:sz w:val="24"/>
                <w:szCs w:val="24"/>
              </w:rPr>
              <w:t>Public Agency wishing to acquire?</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15</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2.) Are there any pending community proposals for Reuse/ Disposal?</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15</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3.) Have citizens, community groups and/or other interested parties contacted the City regarding </w:t>
            </w:r>
            <w:r w:rsidRPr="00763406">
              <w:rPr>
                <w:rFonts w:asciiTheme="minorHAnsi" w:hAnsiTheme="minorHAnsi"/>
                <w:noProof/>
                <w:sz w:val="24"/>
                <w:szCs w:val="24"/>
              </w:rPr>
              <mc:AlternateContent>
                <mc:Choice Requires="wps">
                  <w:drawing>
                    <wp:anchor distT="0" distB="0" distL="114300" distR="114300" simplePos="0" relativeHeight="251696128" behindDoc="0" locked="1" layoutInCell="1" allowOverlap="1" wp14:anchorId="48AFC2D8" wp14:editId="19D2A56C">
                      <wp:simplePos x="0" y="0"/>
                      <wp:positionH relativeFrom="column">
                        <wp:posOffset>5026025</wp:posOffset>
                      </wp:positionH>
                      <wp:positionV relativeFrom="page">
                        <wp:posOffset>-324485</wp:posOffset>
                      </wp:positionV>
                      <wp:extent cx="342900" cy="228600"/>
                      <wp:effectExtent l="0" t="0" r="19050"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24F7C8A" id="Oval 17" o:spid="_x0000_s1026" style="position:absolute;margin-left:395.75pt;margin-top:-25.55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" filled="f">
                      <w10:wrap anchory="page"/>
                      <w10:anchorlock/>
                    </v:oval>
                  </w:pict>
                </mc:Fallback>
              </mc:AlternateContent>
            </w:r>
            <w:r w:rsidRPr="00763406">
              <w:rPr>
                <w:rFonts w:asciiTheme="minorHAnsi" w:hAnsiTheme="minorHAnsi"/>
                <w:sz w:val="24"/>
                <w:szCs w:val="24"/>
              </w:rPr>
              <w:t>any of the proposed options?</w:t>
            </w:r>
            <w:r w:rsidRPr="00763406">
              <w:rPr>
                <w:rFonts w:asciiTheme="minorHAnsi" w:hAnsiTheme="minorHAnsi"/>
                <w:sz w:val="24"/>
                <w:szCs w:val="24"/>
              </w:rPr>
              <w:br/>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5104" behindDoc="0" locked="1" layoutInCell="1" allowOverlap="1" wp14:anchorId="4120E89E" wp14:editId="2688BAB6">
                      <wp:simplePos x="0" y="0"/>
                      <wp:positionH relativeFrom="column">
                        <wp:posOffset>-91440</wp:posOffset>
                      </wp:positionH>
                      <wp:positionV relativeFrom="page">
                        <wp:posOffset>-48260</wp:posOffset>
                      </wp:positionV>
                      <wp:extent cx="361315" cy="294005"/>
                      <wp:effectExtent l="0" t="0" r="19685" b="1079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940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9A989A5" id="Oval 16" o:spid="_x0000_s1026" style="position:absolute;margin-left:-7.2pt;margin-top:-3.8pt;width:28.45pt;height:2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" filled="f">
                      <w10:wrap anchory="page"/>
                      <w10:anchorlock/>
                    </v:oval>
                  </w:pict>
                </mc:Fallback>
              </mc:AlternateContent>
            </w:r>
            <w:r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15</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8176" behindDoc="0" locked="1" layoutInCell="1" allowOverlap="1" wp14:anchorId="666F8C44" wp14:editId="6064F6BA">
                      <wp:simplePos x="0" y="0"/>
                      <wp:positionH relativeFrom="column">
                        <wp:posOffset>5026025</wp:posOffset>
                      </wp:positionH>
                      <wp:positionV relativeFrom="page">
                        <wp:posOffset>-32385</wp:posOffset>
                      </wp:positionV>
                      <wp:extent cx="342900" cy="228600"/>
                      <wp:effectExtent l="0" t="0" r="1905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BD15F48" id="Oval 15" o:spid="_x0000_s1026" style="position:absolute;margin-left:395.75pt;margin-top:-2.55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" filled="f">
                      <w10:wrap anchory="page"/>
                      <w10:anchorlock/>
                    </v:oval>
                  </w:pict>
                </mc:Fallback>
              </mc:AlternateContent>
            </w:r>
            <w:r w:rsidRPr="00763406">
              <w:rPr>
                <w:rFonts w:asciiTheme="minorHAnsi" w:hAnsiTheme="minorHAnsi"/>
                <w:sz w:val="24"/>
                <w:szCs w:val="24"/>
              </w:rPr>
              <w:t>4.) Will consideration be other than cash?</w:t>
            </w:r>
          </w:p>
        </w:tc>
        <w:tc>
          <w:tcPr>
            <w:tcW w:w="1170" w:type="dxa"/>
          </w:tcPr>
          <w:p w:rsidR="00A6497F" w:rsidRPr="00763406" w:rsidRDefault="00642E7B"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7152" behindDoc="0" locked="0" layoutInCell="1" allowOverlap="1" wp14:anchorId="1C5A183C" wp14:editId="47608765">
                      <wp:simplePos x="0" y="0"/>
                      <wp:positionH relativeFrom="column">
                        <wp:posOffset>299085</wp:posOffset>
                      </wp:positionH>
                      <wp:positionV relativeFrom="paragraph">
                        <wp:posOffset>263525</wp:posOffset>
                      </wp:positionV>
                      <wp:extent cx="335915" cy="228600"/>
                      <wp:effectExtent l="0" t="0" r="26035"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047A791" id="Oval 11" o:spid="_x0000_s1026" style="position:absolute;margin-left:23.55pt;margin-top:20.75pt;width:26.4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" filled="f"/>
                  </w:pict>
                </mc:Fallback>
              </mc:AlternateContent>
            </w:r>
            <w:r w:rsidR="00A6497F" w:rsidRPr="00763406">
              <w:rPr>
                <w:rFonts w:asciiTheme="minorHAnsi" w:hAnsiTheme="minorHAnsi"/>
                <w:noProof/>
                <w:sz w:val="24"/>
                <w:szCs w:val="24"/>
              </w:rPr>
              <mc:AlternateContent>
                <mc:Choice Requires="wps">
                  <w:drawing>
                    <wp:anchor distT="0" distB="0" distL="114300" distR="114300" simplePos="0" relativeHeight="251692032" behindDoc="1" locked="1" layoutInCell="1" allowOverlap="1" wp14:anchorId="5D37001C" wp14:editId="220C2AE2">
                      <wp:simplePos x="0" y="0"/>
                      <wp:positionH relativeFrom="column">
                        <wp:posOffset>-46355</wp:posOffset>
                      </wp:positionH>
                      <wp:positionV relativeFrom="page">
                        <wp:posOffset>510540</wp:posOffset>
                      </wp:positionV>
                      <wp:extent cx="337185" cy="228600"/>
                      <wp:effectExtent l="0" t="0" r="2476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C57CE05" id="Oval 14" o:spid="_x0000_s1026" style="position:absolute;margin-left:-3.65pt;margin-top:40.2pt;width:26.55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" filled="f">
                      <w10:wrap anchory="page"/>
                      <w10:anchorlock/>
                    </v:oval>
                  </w:pict>
                </mc:Fallback>
              </mc:AlternateContent>
            </w:r>
            <w:r w:rsidR="00A6497F"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10</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5.) Is Sale or Trade to a private party being recommended?</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25</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6.) Will the proposed use require changes in zoning/other regulations?</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9200" behindDoc="0" locked="1" layoutInCell="1" allowOverlap="1" wp14:anchorId="47D5EB7B" wp14:editId="74B79D2E">
                      <wp:simplePos x="0" y="0"/>
                      <wp:positionH relativeFrom="column">
                        <wp:posOffset>-62230</wp:posOffset>
                      </wp:positionH>
                      <wp:positionV relativeFrom="page">
                        <wp:posOffset>240665</wp:posOffset>
                      </wp:positionV>
                      <wp:extent cx="342900" cy="228600"/>
                      <wp:effectExtent l="0" t="0" r="19050"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E40C7BB" id="Oval 9" o:spid="_x0000_s1026" style="position:absolute;margin-left:-4.9pt;margin-top:18.95pt;width:2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" filled="f">
                      <w10:wrap anchory="page"/>
                      <w10:anchorlock/>
                    </v:oval>
                  </w:pict>
                </mc:Fallback>
              </mc:AlternateContent>
            </w:r>
            <w:r w:rsidRPr="00763406">
              <w:rPr>
                <w:rFonts w:asciiTheme="minorHAnsi" w:hAnsiTheme="minorHAnsi"/>
                <w:sz w:val="24"/>
                <w:szCs w:val="24"/>
              </w:rPr>
              <w:t xml:space="preserve"> No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20</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700224" behindDoc="0" locked="1" layoutInCell="1" allowOverlap="1" wp14:anchorId="4315E333" wp14:editId="39B9EE2D">
                      <wp:simplePos x="0" y="0"/>
                      <wp:positionH relativeFrom="column">
                        <wp:posOffset>5358130</wp:posOffset>
                      </wp:positionH>
                      <wp:positionV relativeFrom="page">
                        <wp:posOffset>250825</wp:posOffset>
                      </wp:positionV>
                      <wp:extent cx="342900" cy="233045"/>
                      <wp:effectExtent l="0" t="0" r="19050" b="1460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30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757E8B9" id="Oval 10" o:spid="_x0000_s1026" style="position:absolute;margin-left:421.9pt;margin-top:19.75pt;width:27pt;height:1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" filled="f">
                      <w10:wrap anchory="page"/>
                      <w10:anchorlock/>
                    </v:oval>
                  </w:pict>
                </mc:Fallback>
              </mc:AlternateContent>
            </w:r>
            <w:r w:rsidRPr="00763406">
              <w:rPr>
                <w:rFonts w:asciiTheme="minorHAnsi" w:hAnsiTheme="minorHAnsi"/>
                <w:sz w:val="24"/>
                <w:szCs w:val="24"/>
              </w:rPr>
              <w:t>7.) Is the estimated Fair Market Value between $250,000-$1,000,000?</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No /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10</w:t>
            </w:r>
          </w:p>
        </w:tc>
      </w:tr>
      <w:tr w:rsidR="00A6497F" w:rsidRPr="00763406" w:rsidTr="0041023E">
        <w:tblPrEx>
          <w:tblCellMar>
            <w:left w:w="120" w:type="dxa"/>
            <w:right w:w="120" w:type="dxa"/>
          </w:tblCellMar>
        </w:tblPrEx>
        <w:trPr>
          <w:cantSplit/>
          <w:trHeight w:val="432"/>
        </w:trPr>
        <w:tc>
          <w:tcPr>
            <w:tcW w:w="8012" w:type="dxa"/>
            <w:gridSpan w:val="6"/>
            <w:tcBorders>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8.) Is the estimated Fair Market Value over $1,000,000?</w:t>
            </w:r>
          </w:p>
        </w:tc>
        <w:tc>
          <w:tcPr>
            <w:tcW w:w="1170" w:type="dxa"/>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No/ Yes</w:t>
            </w:r>
          </w:p>
        </w:tc>
        <w:tc>
          <w:tcPr>
            <w:tcW w:w="722" w:type="dxa"/>
            <w:tcBorders>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45</w:t>
            </w:r>
          </w:p>
        </w:tc>
      </w:tr>
      <w:tr w:rsidR="00A6497F" w:rsidRPr="00763406" w:rsidTr="0041023E">
        <w:tblPrEx>
          <w:tblCellMar>
            <w:left w:w="120" w:type="dxa"/>
            <w:right w:w="120" w:type="dxa"/>
          </w:tblCellMar>
        </w:tblPrEx>
        <w:trPr>
          <w:cantSplit/>
          <w:trHeight w:val="246"/>
        </w:trPr>
        <w:tc>
          <w:tcPr>
            <w:tcW w:w="8012" w:type="dxa"/>
            <w:gridSpan w:val="6"/>
            <w:tcBorders>
              <w:top w:val="single" w:sz="6" w:space="0" w:color="auto"/>
              <w:lef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sz w:val="24"/>
                <w:szCs w:val="24"/>
              </w:rPr>
              <w:t xml:space="preserve">                          Total Number of Points Awarded for "Yes" Responses:</w:t>
            </w:r>
          </w:p>
        </w:tc>
        <w:tc>
          <w:tcPr>
            <w:tcW w:w="1170" w:type="dxa"/>
            <w:tcBorders>
              <w:top w:val="single" w:sz="6" w:space="0" w:color="auto"/>
            </w:tcBorders>
          </w:tcPr>
          <w:p w:rsidR="00A6497F" w:rsidRPr="00763406" w:rsidRDefault="00A6497F" w:rsidP="00923E0D">
            <w:pPr>
              <w:ind w:firstLine="4"/>
              <w:rPr>
                <w:rFonts w:asciiTheme="minorHAnsi" w:hAnsiTheme="minorHAnsi"/>
                <w:sz w:val="24"/>
                <w:szCs w:val="24"/>
              </w:rPr>
            </w:pPr>
          </w:p>
        </w:tc>
        <w:tc>
          <w:tcPr>
            <w:tcW w:w="722" w:type="dxa"/>
            <w:tcBorders>
              <w:top w:val="single" w:sz="6" w:space="0" w:color="auto"/>
              <w:right w:val="single" w:sz="6" w:space="0" w:color="auto"/>
            </w:tcBorders>
          </w:tcPr>
          <w:p w:rsidR="00A6497F" w:rsidRPr="00763406" w:rsidRDefault="00A6497F" w:rsidP="00923E0D">
            <w:pPr>
              <w:ind w:firstLine="4"/>
              <w:rPr>
                <w:rFonts w:asciiTheme="minorHAnsi" w:hAnsiTheme="minorHAnsi"/>
                <w:b/>
                <w:bCs/>
                <w:sz w:val="24"/>
                <w:szCs w:val="24"/>
              </w:rPr>
            </w:pPr>
            <w:r w:rsidRPr="00763406">
              <w:rPr>
                <w:rFonts w:asciiTheme="minorHAnsi" w:hAnsiTheme="minorHAnsi"/>
                <w:b/>
                <w:bCs/>
                <w:sz w:val="24"/>
                <w:szCs w:val="24"/>
              </w:rPr>
              <w:t>70</w:t>
            </w:r>
          </w:p>
        </w:tc>
      </w:tr>
      <w:tr w:rsidR="00A6497F" w:rsidRPr="00763406" w:rsidTr="0041023E">
        <w:tblPrEx>
          <w:tblCellMar>
            <w:left w:w="120" w:type="dxa"/>
            <w:right w:w="120" w:type="dxa"/>
          </w:tblCellMar>
        </w:tblPrEx>
        <w:trPr>
          <w:cantSplit/>
          <w:trHeight w:val="402"/>
        </w:trPr>
        <w:tc>
          <w:tcPr>
            <w:tcW w:w="9904" w:type="dxa"/>
            <w:gridSpan w:val="8"/>
            <w:tcBorders>
              <w:top w:val="single" w:sz="24" w:space="0" w:color="auto"/>
              <w:left w:val="single" w:sz="6" w:space="0" w:color="auto"/>
              <w:bottom w:val="single" w:sz="6" w:space="0" w:color="auto"/>
              <w:right w:val="single" w:sz="6" w:space="0" w:color="auto"/>
            </w:tcBorders>
          </w:tcPr>
          <w:p w:rsidR="00A6497F" w:rsidRPr="00763406" w:rsidRDefault="00A6497F" w:rsidP="00923E0D">
            <w:pPr>
              <w:ind w:firstLine="4"/>
              <w:rPr>
                <w:rFonts w:asciiTheme="minorHAnsi" w:hAnsiTheme="minorHAnsi"/>
                <w:sz w:val="24"/>
                <w:szCs w:val="24"/>
              </w:rPr>
            </w:pPr>
            <w:r w:rsidRPr="00763406">
              <w:rPr>
                <w:rFonts w:asciiTheme="minorHAnsi" w:hAnsiTheme="minorHAnsi"/>
                <w:noProof/>
                <w:sz w:val="24"/>
                <w:szCs w:val="24"/>
              </w:rPr>
              <mc:AlternateContent>
                <mc:Choice Requires="wps">
                  <w:drawing>
                    <wp:anchor distT="0" distB="0" distL="114300" distR="114300" simplePos="0" relativeHeight="251693056" behindDoc="0" locked="1" layoutInCell="1" allowOverlap="1" wp14:anchorId="2CF2F53D" wp14:editId="7FB6E42C">
                      <wp:simplePos x="0" y="0"/>
                      <wp:positionH relativeFrom="column">
                        <wp:posOffset>4174490</wp:posOffset>
                      </wp:positionH>
                      <wp:positionV relativeFrom="page">
                        <wp:posOffset>-6985</wp:posOffset>
                      </wp:positionV>
                      <wp:extent cx="744220" cy="257175"/>
                      <wp:effectExtent l="0" t="0" r="17780" b="285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F78F10E" id="Oval 8" o:spid="_x0000_s1026" style="position:absolute;margin-left:328.7pt;margin-top:-.55pt;width:58.6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" filled="f">
                      <w10:wrap anchory="page"/>
                      <w10:anchorlock/>
                    </v:oval>
                  </w:pict>
                </mc:Fallback>
              </mc:AlternateContent>
            </w:r>
            <w:r w:rsidRPr="00763406">
              <w:rPr>
                <w:rFonts w:asciiTheme="minorHAnsi" w:hAnsiTheme="minorHAnsi"/>
                <w:sz w:val="24"/>
                <w:szCs w:val="24"/>
              </w:rPr>
              <w:t>Property Classification for purposes of Disposal review:     Simple        Complex    (circle one)  (a score of 45+ points result   results in a “Complex” classification)</w:t>
            </w:r>
          </w:p>
          <w:p w:rsidR="00A6497F" w:rsidRPr="00763406" w:rsidRDefault="00A6497F" w:rsidP="00923E0D">
            <w:pPr>
              <w:ind w:firstLine="4"/>
              <w:rPr>
                <w:rFonts w:asciiTheme="minorHAnsi" w:hAnsiTheme="minorHAnsi"/>
                <w:sz w:val="24"/>
                <w:szCs w:val="24"/>
              </w:rPr>
            </w:pPr>
          </w:p>
          <w:p w:rsidR="00A6497F" w:rsidRPr="00763406" w:rsidRDefault="00A6497F" w:rsidP="00E66BA8">
            <w:pPr>
              <w:ind w:firstLine="4"/>
              <w:rPr>
                <w:rFonts w:asciiTheme="minorHAnsi" w:hAnsiTheme="minorHAnsi"/>
                <w:sz w:val="24"/>
                <w:szCs w:val="24"/>
              </w:rPr>
            </w:pPr>
            <w:r w:rsidRPr="00763406">
              <w:rPr>
                <w:rFonts w:asciiTheme="minorHAnsi" w:hAnsiTheme="minorHAnsi"/>
                <w:sz w:val="24"/>
                <w:szCs w:val="24"/>
              </w:rPr>
              <w:t xml:space="preserve">Signature:  Daniel Bretzke, AICP               Department: FAS              Date: </w:t>
            </w:r>
            <w:r w:rsidR="00E66BA8">
              <w:rPr>
                <w:rFonts w:asciiTheme="minorHAnsi" w:hAnsiTheme="minorHAnsi"/>
                <w:sz w:val="24"/>
                <w:szCs w:val="24"/>
              </w:rPr>
              <w:t>May 10 2016</w:t>
            </w:r>
          </w:p>
        </w:tc>
      </w:tr>
    </w:tbl>
    <w:p w:rsidR="00C1717E" w:rsidRPr="00B43828" w:rsidRDefault="00C1717E" w:rsidP="00923E0D">
      <w:pPr>
        <w:tabs>
          <w:tab w:val="left" w:pos="1710"/>
        </w:tabs>
        <w:rPr>
          <w:rFonts w:asciiTheme="minorHAnsi" w:hAnsiTheme="minorHAnsi"/>
          <w:b/>
          <w:sz w:val="24"/>
          <w:szCs w:val="24"/>
        </w:rPr>
      </w:pPr>
    </w:p>
    <w:p w:rsidR="00C1717E" w:rsidRPr="00B43828" w:rsidRDefault="00C60454" w:rsidP="00923E0D">
      <w:pPr>
        <w:jc w:val="center"/>
        <w:rPr>
          <w:rFonts w:asciiTheme="minorHAnsi" w:hAnsiTheme="minorHAnsi"/>
          <w:b/>
          <w:sz w:val="24"/>
          <w:szCs w:val="24"/>
          <w:u w:val="single"/>
        </w:rPr>
      </w:pPr>
      <w:r w:rsidRPr="005C53D4">
        <w:rPr>
          <w:rFonts w:asciiTheme="minorHAnsi" w:hAnsiTheme="minorHAnsi"/>
          <w:b/>
          <w:sz w:val="24"/>
          <w:szCs w:val="24"/>
        </w:rPr>
        <w:t>Appendix C</w:t>
      </w:r>
      <w:r w:rsidRPr="00B43828">
        <w:rPr>
          <w:rFonts w:asciiTheme="minorHAnsi" w:hAnsiTheme="minorHAnsi"/>
          <w:b/>
          <w:sz w:val="24"/>
          <w:szCs w:val="24"/>
          <w:u w:val="single"/>
        </w:rPr>
        <w:t xml:space="preserve"> </w:t>
      </w:r>
      <w:r w:rsidR="00A15A13" w:rsidRPr="00B43828">
        <w:rPr>
          <w:rFonts w:asciiTheme="minorHAnsi" w:hAnsiTheme="minorHAnsi"/>
          <w:b/>
          <w:sz w:val="24"/>
          <w:szCs w:val="24"/>
          <w:u w:val="single"/>
        </w:rPr>
        <w:t xml:space="preserve"> </w:t>
      </w:r>
      <w:r w:rsidRPr="00B43828">
        <w:rPr>
          <w:rFonts w:asciiTheme="minorHAnsi" w:hAnsiTheme="minorHAnsi"/>
          <w:b/>
          <w:sz w:val="24"/>
          <w:szCs w:val="24"/>
          <w:u w:val="single"/>
        </w:rPr>
        <w:br/>
      </w:r>
      <w:r w:rsidR="00B21BE2">
        <w:rPr>
          <w:rFonts w:asciiTheme="minorHAnsi" w:hAnsiTheme="minorHAnsi"/>
          <w:b/>
          <w:sz w:val="24"/>
          <w:szCs w:val="24"/>
          <w:u w:val="single"/>
        </w:rPr>
        <w:t xml:space="preserve">Proposed </w:t>
      </w:r>
      <w:r w:rsidR="00C1717E" w:rsidRPr="00B43828">
        <w:rPr>
          <w:rFonts w:asciiTheme="minorHAnsi" w:hAnsiTheme="minorHAnsi"/>
          <w:b/>
          <w:sz w:val="24"/>
          <w:szCs w:val="24"/>
          <w:u w:val="single"/>
        </w:rPr>
        <w:t>Public Involvement Plan</w:t>
      </w:r>
    </w:p>
    <w:p w:rsidR="00C1717E" w:rsidRPr="00B43828" w:rsidRDefault="000163C7" w:rsidP="00923E0D">
      <w:pPr>
        <w:jc w:val="center"/>
        <w:rPr>
          <w:rFonts w:asciiTheme="minorHAnsi" w:hAnsiTheme="minorHAnsi"/>
          <w:b/>
          <w:sz w:val="24"/>
          <w:szCs w:val="24"/>
        </w:rPr>
      </w:pPr>
      <w:r w:rsidRPr="00B43828">
        <w:rPr>
          <w:rFonts w:asciiTheme="minorHAnsi" w:hAnsiTheme="minorHAnsi"/>
          <w:b/>
          <w:sz w:val="24"/>
          <w:szCs w:val="24"/>
        </w:rPr>
        <w:t xml:space="preserve"> </w:t>
      </w:r>
      <w:r w:rsidR="00C1717E" w:rsidRPr="00B43828">
        <w:rPr>
          <w:rFonts w:asciiTheme="minorHAnsi" w:hAnsiTheme="minorHAnsi"/>
          <w:b/>
          <w:sz w:val="24"/>
          <w:szCs w:val="24"/>
        </w:rPr>
        <w:t xml:space="preserve"> </w:t>
      </w:r>
    </w:p>
    <w:p w:rsidR="00C1717E" w:rsidRPr="00B43828" w:rsidRDefault="00C1717E" w:rsidP="00923E0D">
      <w:pPr>
        <w:rPr>
          <w:rFonts w:asciiTheme="minorHAnsi" w:hAnsiTheme="minorHAnsi"/>
          <w:b/>
          <w:sz w:val="24"/>
          <w:szCs w:val="24"/>
          <w:u w:val="single"/>
        </w:rPr>
      </w:pPr>
      <w:r w:rsidRPr="00B43828">
        <w:rPr>
          <w:rFonts w:asciiTheme="minorHAnsi" w:hAnsiTheme="minorHAnsi"/>
          <w:b/>
          <w:sz w:val="24"/>
          <w:szCs w:val="24"/>
          <w:u w:val="single"/>
        </w:rPr>
        <w:t xml:space="preserve">Proposed Public Involvement Plan (PIP) </w:t>
      </w:r>
      <w:r w:rsidR="005A6B32" w:rsidRPr="00B43828">
        <w:rPr>
          <w:rFonts w:asciiTheme="minorHAnsi" w:hAnsiTheme="minorHAnsi"/>
          <w:b/>
          <w:sz w:val="24"/>
          <w:szCs w:val="24"/>
          <w:u w:val="single"/>
        </w:rPr>
        <w:t>for Parcel</w:t>
      </w:r>
      <w:r w:rsidR="000163C7" w:rsidRPr="00B43828">
        <w:rPr>
          <w:rFonts w:asciiTheme="minorHAnsi" w:hAnsiTheme="minorHAnsi"/>
          <w:b/>
          <w:sz w:val="24"/>
          <w:szCs w:val="24"/>
          <w:u w:val="single"/>
        </w:rPr>
        <w:t xml:space="preserve"> at</w:t>
      </w:r>
      <w:r w:rsidR="00B21BE2">
        <w:rPr>
          <w:rFonts w:asciiTheme="minorHAnsi" w:hAnsiTheme="minorHAnsi"/>
          <w:b/>
          <w:sz w:val="24"/>
          <w:szCs w:val="24"/>
          <w:u w:val="single"/>
        </w:rPr>
        <w:t xml:space="preserve"> 900 </w:t>
      </w:r>
      <w:r w:rsidR="00A10B98">
        <w:rPr>
          <w:rFonts w:asciiTheme="minorHAnsi" w:hAnsiTheme="minorHAnsi"/>
          <w:b/>
          <w:sz w:val="24"/>
          <w:szCs w:val="24"/>
          <w:u w:val="single"/>
        </w:rPr>
        <w:t xml:space="preserve">Broad </w:t>
      </w:r>
      <w:r w:rsidR="00A10B98" w:rsidRPr="00B43828">
        <w:rPr>
          <w:rFonts w:asciiTheme="minorHAnsi" w:hAnsiTheme="minorHAnsi"/>
          <w:b/>
          <w:sz w:val="24"/>
          <w:szCs w:val="24"/>
          <w:u w:val="single"/>
        </w:rPr>
        <w:t>Street</w:t>
      </w:r>
      <w:r w:rsidR="000163C7" w:rsidRPr="00B43828">
        <w:rPr>
          <w:rFonts w:asciiTheme="minorHAnsi" w:hAnsiTheme="minorHAnsi"/>
          <w:b/>
          <w:sz w:val="24"/>
          <w:szCs w:val="24"/>
          <w:u w:val="single"/>
        </w:rPr>
        <w:t xml:space="preserve"> </w:t>
      </w:r>
    </w:p>
    <w:p w:rsidR="0026625F" w:rsidRDefault="002F088A" w:rsidP="0026625F">
      <w:pPr>
        <w:tabs>
          <w:tab w:val="left" w:pos="360"/>
        </w:tabs>
        <w:rPr>
          <w:rFonts w:asciiTheme="minorHAnsi" w:hAnsiTheme="minorHAnsi"/>
          <w:sz w:val="24"/>
          <w:szCs w:val="24"/>
        </w:rPr>
      </w:pPr>
      <w:r>
        <w:rPr>
          <w:rFonts w:asciiTheme="minorHAnsi" w:hAnsiTheme="minorHAnsi"/>
          <w:sz w:val="24"/>
          <w:szCs w:val="24"/>
        </w:rPr>
        <w:t>City procedures require a propos</w:t>
      </w:r>
      <w:r w:rsidR="00D1388A">
        <w:rPr>
          <w:rFonts w:asciiTheme="minorHAnsi" w:hAnsiTheme="minorHAnsi"/>
          <w:sz w:val="24"/>
          <w:szCs w:val="24"/>
        </w:rPr>
        <w:t>ed Public Involvement Plan for</w:t>
      </w:r>
      <w:r>
        <w:rPr>
          <w:rFonts w:asciiTheme="minorHAnsi" w:hAnsiTheme="minorHAnsi"/>
          <w:sz w:val="24"/>
          <w:szCs w:val="24"/>
        </w:rPr>
        <w:t xml:space="preserve"> propert</w:t>
      </w:r>
      <w:r w:rsidR="00D77712">
        <w:rPr>
          <w:rFonts w:asciiTheme="minorHAnsi" w:hAnsiTheme="minorHAnsi"/>
          <w:sz w:val="24"/>
          <w:szCs w:val="24"/>
        </w:rPr>
        <w:t>y</w:t>
      </w:r>
      <w:r>
        <w:rPr>
          <w:rFonts w:asciiTheme="minorHAnsi" w:hAnsiTheme="minorHAnsi"/>
          <w:sz w:val="24"/>
          <w:szCs w:val="24"/>
        </w:rPr>
        <w:t xml:space="preserve"> </w:t>
      </w:r>
      <w:r w:rsidR="00D1388A">
        <w:rPr>
          <w:rFonts w:asciiTheme="minorHAnsi" w:hAnsiTheme="minorHAnsi"/>
          <w:sz w:val="24"/>
          <w:szCs w:val="24"/>
        </w:rPr>
        <w:t>disposition</w:t>
      </w:r>
      <w:r w:rsidR="00D77712">
        <w:rPr>
          <w:rFonts w:asciiTheme="minorHAnsi" w:hAnsiTheme="minorHAnsi"/>
          <w:sz w:val="24"/>
          <w:szCs w:val="24"/>
        </w:rPr>
        <w:t>s</w:t>
      </w:r>
      <w:r w:rsidR="00D1388A">
        <w:rPr>
          <w:rFonts w:asciiTheme="minorHAnsi" w:hAnsiTheme="minorHAnsi"/>
          <w:sz w:val="24"/>
          <w:szCs w:val="24"/>
        </w:rPr>
        <w:t xml:space="preserve"> which ha</w:t>
      </w:r>
      <w:r w:rsidR="00053D82">
        <w:rPr>
          <w:rFonts w:asciiTheme="minorHAnsi" w:hAnsiTheme="minorHAnsi"/>
          <w:sz w:val="24"/>
          <w:szCs w:val="24"/>
        </w:rPr>
        <w:t>ve</w:t>
      </w:r>
      <w:r w:rsidR="00D1388A">
        <w:rPr>
          <w:rFonts w:asciiTheme="minorHAnsi" w:hAnsiTheme="minorHAnsi"/>
          <w:sz w:val="24"/>
          <w:szCs w:val="24"/>
        </w:rPr>
        <w:t xml:space="preserve"> been determined to be complex.  </w:t>
      </w:r>
      <w:r w:rsidR="00C71CAB">
        <w:rPr>
          <w:rFonts w:asciiTheme="minorHAnsi" w:hAnsiTheme="minorHAnsi"/>
          <w:sz w:val="24"/>
          <w:szCs w:val="24"/>
        </w:rPr>
        <w:t>The PIP’s purpose is to assure there is</w:t>
      </w:r>
      <w:r>
        <w:rPr>
          <w:rFonts w:asciiTheme="minorHAnsi" w:hAnsiTheme="minorHAnsi"/>
          <w:sz w:val="24"/>
          <w:szCs w:val="24"/>
        </w:rPr>
        <w:t xml:space="preserve"> an adequate amount of public involvement on significant real estate transactions.  To date, there has been low public interest in this property and no substantive issues have been identified.  For this reason, and because the City Council has, through the 2013 budget process provided strategic direction for the sale of excess SDOT property in South Lake Union to fund the Mercer Corridor West project, </w:t>
      </w:r>
      <w:r w:rsidR="00C1717E" w:rsidRPr="00B43828">
        <w:rPr>
          <w:rFonts w:asciiTheme="minorHAnsi" w:hAnsiTheme="minorHAnsi"/>
          <w:sz w:val="24"/>
          <w:szCs w:val="24"/>
        </w:rPr>
        <w:t xml:space="preserve">FAS is recommending a PIP that focuses on the public comments received to date, and collection and presentation of any additional comments received through posting and publication of this plan. </w:t>
      </w:r>
      <w:r w:rsidR="0026625F">
        <w:rPr>
          <w:rFonts w:asciiTheme="minorHAnsi" w:hAnsiTheme="minorHAnsi"/>
          <w:sz w:val="24"/>
          <w:szCs w:val="24"/>
        </w:rPr>
        <w:t xml:space="preserve"> </w:t>
      </w:r>
      <w:r w:rsidR="00866B0C" w:rsidRPr="0026625F">
        <w:rPr>
          <w:rFonts w:asciiTheme="minorHAnsi" w:hAnsiTheme="minorHAnsi"/>
          <w:sz w:val="24"/>
          <w:szCs w:val="24"/>
        </w:rPr>
        <w:t>Previous publ</w:t>
      </w:r>
      <w:r w:rsidR="00C020BC" w:rsidRPr="0026625F">
        <w:rPr>
          <w:rFonts w:asciiTheme="minorHAnsi" w:hAnsiTheme="minorHAnsi"/>
          <w:sz w:val="24"/>
          <w:szCs w:val="24"/>
        </w:rPr>
        <w:t>ic involvement to date include</w:t>
      </w:r>
      <w:r w:rsidR="0026625F">
        <w:rPr>
          <w:rFonts w:asciiTheme="minorHAnsi" w:hAnsiTheme="minorHAnsi"/>
          <w:sz w:val="24"/>
          <w:szCs w:val="24"/>
        </w:rPr>
        <w:t>d:</w:t>
      </w:r>
    </w:p>
    <w:p w:rsidR="0026625F" w:rsidRDefault="0054686D" w:rsidP="00E66BA8">
      <w:pPr>
        <w:pStyle w:val="ListParagraph"/>
        <w:numPr>
          <w:ilvl w:val="0"/>
          <w:numId w:val="15"/>
        </w:numPr>
        <w:tabs>
          <w:tab w:val="left" w:pos="360"/>
        </w:tabs>
        <w:rPr>
          <w:rFonts w:asciiTheme="minorHAnsi" w:hAnsiTheme="minorHAnsi"/>
          <w:sz w:val="24"/>
          <w:szCs w:val="24"/>
        </w:rPr>
      </w:pPr>
      <w:r w:rsidRPr="0026625F">
        <w:rPr>
          <w:rFonts w:asciiTheme="minorHAnsi" w:hAnsiTheme="minorHAnsi"/>
          <w:sz w:val="24"/>
          <w:szCs w:val="24"/>
        </w:rPr>
        <w:t>Public</w:t>
      </w:r>
      <w:r w:rsidR="00866B0C" w:rsidRPr="0026625F">
        <w:rPr>
          <w:rFonts w:asciiTheme="minorHAnsi" w:hAnsiTheme="minorHAnsi"/>
          <w:sz w:val="24"/>
          <w:szCs w:val="24"/>
        </w:rPr>
        <w:t xml:space="preserve"> hearings, council revi</w:t>
      </w:r>
      <w:r w:rsidR="00A34FB4" w:rsidRPr="0026625F">
        <w:rPr>
          <w:rFonts w:asciiTheme="minorHAnsi" w:hAnsiTheme="minorHAnsi"/>
          <w:sz w:val="24"/>
          <w:szCs w:val="24"/>
        </w:rPr>
        <w:t xml:space="preserve">ew, planning commission review </w:t>
      </w:r>
      <w:r w:rsidR="00866B0C" w:rsidRPr="0026625F">
        <w:rPr>
          <w:rFonts w:asciiTheme="minorHAnsi" w:hAnsiTheme="minorHAnsi"/>
          <w:sz w:val="24"/>
          <w:szCs w:val="24"/>
        </w:rPr>
        <w:t>and design commission review of the Mercer Corridor Improvement plans and zoning and development changes in the South Lake Union planning area.</w:t>
      </w:r>
    </w:p>
    <w:p w:rsidR="005F0DF6" w:rsidRPr="00F746C9" w:rsidRDefault="0026625F" w:rsidP="00E66BA8">
      <w:pPr>
        <w:pStyle w:val="ListParagraph"/>
        <w:numPr>
          <w:ilvl w:val="0"/>
          <w:numId w:val="15"/>
        </w:numPr>
        <w:tabs>
          <w:tab w:val="left" w:pos="360"/>
        </w:tabs>
        <w:rPr>
          <w:rFonts w:asciiTheme="minorHAnsi" w:hAnsiTheme="minorHAnsi"/>
          <w:sz w:val="24"/>
          <w:szCs w:val="24"/>
        </w:rPr>
      </w:pPr>
      <w:r>
        <w:rPr>
          <w:rFonts w:asciiTheme="minorHAnsi" w:hAnsiTheme="minorHAnsi"/>
          <w:sz w:val="24"/>
          <w:szCs w:val="24"/>
        </w:rPr>
        <w:t xml:space="preserve">Notice of Excess </w:t>
      </w:r>
      <w:r w:rsidR="0054686D">
        <w:rPr>
          <w:rFonts w:asciiTheme="minorHAnsi" w:hAnsiTheme="minorHAnsi"/>
          <w:sz w:val="24"/>
          <w:szCs w:val="24"/>
        </w:rPr>
        <w:t>Property</w:t>
      </w:r>
      <w:r>
        <w:rPr>
          <w:rFonts w:asciiTheme="minorHAnsi" w:hAnsiTheme="minorHAnsi"/>
          <w:sz w:val="24"/>
          <w:szCs w:val="24"/>
        </w:rPr>
        <w:t xml:space="preserve"> sent to nearby property owners and residents. </w:t>
      </w:r>
    </w:p>
    <w:p w:rsidR="00D77712" w:rsidRPr="00F746C9" w:rsidRDefault="005F0DF6" w:rsidP="00E66BA8">
      <w:pPr>
        <w:pStyle w:val="ListParagraph"/>
        <w:numPr>
          <w:ilvl w:val="0"/>
          <w:numId w:val="9"/>
        </w:numPr>
        <w:rPr>
          <w:rFonts w:asciiTheme="minorHAnsi" w:hAnsiTheme="minorHAnsi"/>
          <w:b/>
          <w:sz w:val="24"/>
          <w:szCs w:val="24"/>
          <w:u w:val="single"/>
        </w:rPr>
      </w:pPr>
      <w:r w:rsidRPr="00C548F9">
        <w:rPr>
          <w:rFonts w:asciiTheme="minorHAnsi" w:hAnsiTheme="minorHAnsi"/>
          <w:sz w:val="24"/>
          <w:szCs w:val="24"/>
        </w:rPr>
        <w:t>The Preliminary Report was sent to parties of record and is available on the City website.</w:t>
      </w:r>
    </w:p>
    <w:p w:rsidR="005F0DF6" w:rsidRDefault="005F0DF6" w:rsidP="00E66BA8">
      <w:pPr>
        <w:pStyle w:val="ListParagraph"/>
        <w:numPr>
          <w:ilvl w:val="0"/>
          <w:numId w:val="9"/>
        </w:numPr>
        <w:rPr>
          <w:rFonts w:asciiTheme="minorHAnsi" w:hAnsiTheme="minorHAnsi"/>
          <w:sz w:val="24"/>
          <w:szCs w:val="24"/>
        </w:rPr>
      </w:pPr>
      <w:r w:rsidRPr="00B43828">
        <w:rPr>
          <w:rFonts w:asciiTheme="minorHAnsi" w:hAnsiTheme="minorHAnsi"/>
          <w:sz w:val="24"/>
          <w:szCs w:val="24"/>
        </w:rPr>
        <w:t>A public notice sign</w:t>
      </w:r>
      <w:r>
        <w:rPr>
          <w:rFonts w:asciiTheme="minorHAnsi" w:hAnsiTheme="minorHAnsi"/>
          <w:sz w:val="24"/>
          <w:szCs w:val="24"/>
        </w:rPr>
        <w:t xml:space="preserve"> was </w:t>
      </w:r>
      <w:r w:rsidRPr="00B43828">
        <w:rPr>
          <w:rFonts w:asciiTheme="minorHAnsi" w:hAnsiTheme="minorHAnsi"/>
          <w:sz w:val="24"/>
          <w:szCs w:val="24"/>
        </w:rPr>
        <w:t>placed onsite indicating the recommendation to sell the property, and advising how to contact FAS for information and/or make comments.</w:t>
      </w:r>
    </w:p>
    <w:p w:rsidR="005F0DF6" w:rsidRPr="00C548F9" w:rsidRDefault="005F0DF6" w:rsidP="00E66BA8">
      <w:pPr>
        <w:pStyle w:val="ListParagraph"/>
        <w:numPr>
          <w:ilvl w:val="0"/>
          <w:numId w:val="9"/>
        </w:numPr>
        <w:rPr>
          <w:rFonts w:asciiTheme="minorHAnsi" w:hAnsiTheme="minorHAnsi"/>
          <w:sz w:val="24"/>
          <w:szCs w:val="24"/>
        </w:rPr>
      </w:pPr>
      <w:r>
        <w:rPr>
          <w:rFonts w:asciiTheme="minorHAnsi" w:hAnsiTheme="minorHAnsi"/>
          <w:sz w:val="24"/>
          <w:szCs w:val="24"/>
        </w:rPr>
        <w:t xml:space="preserve">In September 2014 </w:t>
      </w:r>
      <w:r w:rsidRPr="00C548F9">
        <w:rPr>
          <w:rFonts w:asciiTheme="minorHAnsi" w:hAnsiTheme="minorHAnsi"/>
          <w:sz w:val="24"/>
          <w:szCs w:val="24"/>
        </w:rPr>
        <w:t xml:space="preserve">The Real Estate Oversight Committee (REOC) </w:t>
      </w:r>
      <w:r>
        <w:rPr>
          <w:rFonts w:asciiTheme="minorHAnsi" w:hAnsiTheme="minorHAnsi"/>
          <w:sz w:val="24"/>
          <w:szCs w:val="24"/>
        </w:rPr>
        <w:t>was given the opportunity to</w:t>
      </w:r>
      <w:r w:rsidRPr="00C548F9">
        <w:rPr>
          <w:rFonts w:asciiTheme="minorHAnsi" w:hAnsiTheme="minorHAnsi"/>
          <w:sz w:val="24"/>
          <w:szCs w:val="24"/>
        </w:rPr>
        <w:t xml:space="preserve"> review the Preliminary Report and the Public Involvement Plan. </w:t>
      </w:r>
    </w:p>
    <w:p w:rsidR="005F0DF6" w:rsidRDefault="005F0DF6" w:rsidP="005F0DF6">
      <w:pPr>
        <w:rPr>
          <w:rFonts w:asciiTheme="minorHAnsi" w:hAnsiTheme="minorHAnsi"/>
          <w:sz w:val="24"/>
          <w:szCs w:val="24"/>
        </w:rPr>
      </w:pPr>
    </w:p>
    <w:p w:rsidR="00053D82" w:rsidRPr="00C548F9" w:rsidRDefault="005F0DF6" w:rsidP="005F0DF6">
      <w:pPr>
        <w:rPr>
          <w:rFonts w:asciiTheme="minorHAnsi" w:hAnsiTheme="minorHAnsi"/>
          <w:b/>
          <w:sz w:val="24"/>
          <w:szCs w:val="24"/>
        </w:rPr>
      </w:pPr>
      <w:r w:rsidRPr="009D0D50">
        <w:rPr>
          <w:rFonts w:asciiTheme="minorHAnsi" w:hAnsiTheme="minorHAnsi"/>
          <w:b/>
          <w:sz w:val="24"/>
          <w:szCs w:val="24"/>
        </w:rPr>
        <w:t xml:space="preserve">The following </w:t>
      </w:r>
      <w:r>
        <w:rPr>
          <w:rFonts w:asciiTheme="minorHAnsi" w:hAnsiTheme="minorHAnsi"/>
          <w:b/>
          <w:sz w:val="24"/>
          <w:szCs w:val="24"/>
        </w:rPr>
        <w:t xml:space="preserve">are the next steps and offer opportunity for community input: </w:t>
      </w:r>
    </w:p>
    <w:p w:rsidR="00E543CD" w:rsidRDefault="005F0DF6" w:rsidP="00053D82">
      <w:pPr>
        <w:pStyle w:val="ListParagraph"/>
        <w:numPr>
          <w:ilvl w:val="0"/>
          <w:numId w:val="9"/>
        </w:numPr>
        <w:ind w:left="360" w:firstLine="0"/>
        <w:rPr>
          <w:rFonts w:asciiTheme="minorHAnsi" w:hAnsiTheme="minorHAnsi"/>
          <w:sz w:val="24"/>
          <w:szCs w:val="24"/>
        </w:rPr>
      </w:pPr>
      <w:r w:rsidRPr="00053D82">
        <w:rPr>
          <w:rFonts w:asciiTheme="minorHAnsi" w:hAnsiTheme="minorHAnsi"/>
          <w:sz w:val="24"/>
          <w:szCs w:val="24"/>
        </w:rPr>
        <w:t>FAS / SDOT will forward legislation authorizing sale of the property</w:t>
      </w:r>
      <w:r w:rsidR="00E543CD">
        <w:rPr>
          <w:rFonts w:asciiTheme="minorHAnsi" w:hAnsiTheme="minorHAnsi"/>
          <w:sz w:val="24"/>
          <w:szCs w:val="24"/>
        </w:rPr>
        <w:t>,</w:t>
      </w:r>
      <w:r w:rsidRPr="00053D82">
        <w:rPr>
          <w:rFonts w:asciiTheme="minorHAnsi" w:hAnsiTheme="minorHAnsi"/>
          <w:sz w:val="24"/>
          <w:szCs w:val="24"/>
        </w:rPr>
        <w:t xml:space="preserve"> including the Final Repor</w:t>
      </w:r>
      <w:r w:rsidR="00E543CD">
        <w:rPr>
          <w:rFonts w:asciiTheme="minorHAnsi" w:hAnsiTheme="minorHAnsi"/>
          <w:sz w:val="24"/>
          <w:szCs w:val="24"/>
        </w:rPr>
        <w:t xml:space="preserve">t and Public Involvement Report, to the City Council.  </w:t>
      </w:r>
    </w:p>
    <w:p w:rsidR="00053D82" w:rsidRPr="00B43828" w:rsidRDefault="00053D82" w:rsidP="00053D82">
      <w:pPr>
        <w:pStyle w:val="ListParagraph"/>
        <w:numPr>
          <w:ilvl w:val="0"/>
          <w:numId w:val="9"/>
        </w:numPr>
        <w:ind w:left="360" w:firstLine="0"/>
        <w:rPr>
          <w:rFonts w:asciiTheme="minorHAnsi" w:hAnsiTheme="minorHAnsi"/>
          <w:sz w:val="24"/>
          <w:szCs w:val="24"/>
        </w:rPr>
      </w:pPr>
      <w:r>
        <w:rPr>
          <w:rFonts w:asciiTheme="minorHAnsi" w:hAnsiTheme="minorHAnsi"/>
          <w:sz w:val="24"/>
          <w:szCs w:val="24"/>
        </w:rPr>
        <w:t xml:space="preserve">An update on the disposition process will be sent to property owners and residents located within 1,000 feet of the property if the Council has not acted with legislation within 18 months of the initial public notice.  </w:t>
      </w:r>
    </w:p>
    <w:p w:rsidR="005F0DF6" w:rsidRPr="00772DA8" w:rsidRDefault="005F0DF6" w:rsidP="00053D82">
      <w:pPr>
        <w:pStyle w:val="ListParagraph"/>
        <w:numPr>
          <w:ilvl w:val="0"/>
          <w:numId w:val="9"/>
        </w:numPr>
        <w:ind w:left="360" w:firstLine="0"/>
        <w:rPr>
          <w:rFonts w:asciiTheme="minorHAnsi" w:hAnsiTheme="minorHAnsi"/>
          <w:sz w:val="24"/>
          <w:szCs w:val="24"/>
        </w:rPr>
      </w:pPr>
      <w:r w:rsidRPr="00053D82">
        <w:rPr>
          <w:rFonts w:asciiTheme="minorHAnsi" w:hAnsiTheme="minorHAnsi"/>
          <w:sz w:val="24"/>
          <w:szCs w:val="24"/>
        </w:rPr>
        <w:t>FAS will continue to collect all comments and or proposal</w:t>
      </w:r>
      <w:r w:rsidR="00E543CD">
        <w:rPr>
          <w:rFonts w:asciiTheme="minorHAnsi" w:hAnsiTheme="minorHAnsi"/>
          <w:sz w:val="24"/>
          <w:szCs w:val="24"/>
        </w:rPr>
        <w:t>s</w:t>
      </w:r>
      <w:r w:rsidRPr="00053D82">
        <w:rPr>
          <w:rFonts w:asciiTheme="minorHAnsi" w:hAnsiTheme="minorHAnsi"/>
          <w:sz w:val="24"/>
          <w:szCs w:val="24"/>
        </w:rPr>
        <w:t xml:space="preserve"> </w:t>
      </w:r>
      <w:r w:rsidR="00E66BA8">
        <w:rPr>
          <w:rFonts w:asciiTheme="minorHAnsi" w:hAnsiTheme="minorHAnsi"/>
          <w:sz w:val="24"/>
          <w:szCs w:val="24"/>
        </w:rPr>
        <w:t>to</w:t>
      </w:r>
      <w:r w:rsidR="00E543CD">
        <w:rPr>
          <w:rFonts w:asciiTheme="minorHAnsi" w:hAnsiTheme="minorHAnsi"/>
          <w:sz w:val="24"/>
          <w:szCs w:val="24"/>
        </w:rPr>
        <w:t xml:space="preserve"> the Council C</w:t>
      </w:r>
      <w:r w:rsidRPr="00053D82">
        <w:rPr>
          <w:rFonts w:asciiTheme="minorHAnsi" w:hAnsiTheme="minorHAnsi"/>
          <w:sz w:val="24"/>
          <w:szCs w:val="24"/>
        </w:rPr>
        <w:t>ommittee meeting to take action on the legislation</w:t>
      </w:r>
      <w:r w:rsidR="00E543CD">
        <w:rPr>
          <w:rFonts w:asciiTheme="minorHAnsi" w:hAnsiTheme="minorHAnsi"/>
          <w:sz w:val="24"/>
          <w:szCs w:val="24"/>
        </w:rPr>
        <w:t xml:space="preserve">.  </w:t>
      </w:r>
      <w:r w:rsidRPr="00053D82">
        <w:rPr>
          <w:rFonts w:asciiTheme="minorHAnsi" w:hAnsiTheme="minorHAnsi"/>
          <w:sz w:val="24"/>
          <w:szCs w:val="24"/>
        </w:rPr>
        <w:t>FAS will provide an updated summary of all comments received to date.</w:t>
      </w:r>
    </w:p>
    <w:p w:rsidR="005F0DF6" w:rsidRDefault="005F0DF6" w:rsidP="005F0DF6">
      <w:pPr>
        <w:pStyle w:val="ListParagraph"/>
        <w:numPr>
          <w:ilvl w:val="0"/>
          <w:numId w:val="9"/>
        </w:numPr>
        <w:ind w:left="360" w:firstLine="0"/>
        <w:rPr>
          <w:rFonts w:asciiTheme="minorHAnsi" w:hAnsiTheme="minorHAnsi"/>
          <w:sz w:val="24"/>
          <w:szCs w:val="24"/>
        </w:rPr>
      </w:pPr>
      <w:r w:rsidRPr="00B43828">
        <w:rPr>
          <w:rFonts w:asciiTheme="minorHAnsi" w:hAnsiTheme="minorHAnsi"/>
          <w:sz w:val="24"/>
          <w:szCs w:val="24"/>
        </w:rPr>
        <w:t xml:space="preserve">If the Council determines to hold a public hearing, FAS will provide 14 </w:t>
      </w:r>
      <w:proofErr w:type="spellStart"/>
      <w:r w:rsidR="00E543CD">
        <w:rPr>
          <w:rFonts w:asciiTheme="minorHAnsi" w:hAnsiTheme="minorHAnsi"/>
          <w:sz w:val="24"/>
          <w:szCs w:val="24"/>
        </w:rPr>
        <w:t>days</w:t>
      </w:r>
      <w:r w:rsidR="00E66BA8" w:rsidRPr="00B43828">
        <w:rPr>
          <w:rFonts w:asciiTheme="minorHAnsi" w:hAnsiTheme="minorHAnsi"/>
          <w:sz w:val="24"/>
          <w:szCs w:val="24"/>
        </w:rPr>
        <w:t xml:space="preserve"> notice</w:t>
      </w:r>
      <w:proofErr w:type="spellEnd"/>
      <w:r w:rsidRPr="00B43828">
        <w:rPr>
          <w:rFonts w:asciiTheme="minorHAnsi" w:hAnsiTheme="minorHAnsi"/>
          <w:sz w:val="24"/>
          <w:szCs w:val="24"/>
        </w:rPr>
        <w:t xml:space="preserve"> of the public hearing to </w:t>
      </w:r>
      <w:r w:rsidR="00E543CD">
        <w:rPr>
          <w:rFonts w:asciiTheme="minorHAnsi" w:hAnsiTheme="minorHAnsi"/>
          <w:sz w:val="24"/>
          <w:szCs w:val="24"/>
        </w:rPr>
        <w:t xml:space="preserve">parties of record on the </w:t>
      </w:r>
      <w:r w:rsidRPr="00B43828">
        <w:rPr>
          <w:rFonts w:asciiTheme="minorHAnsi" w:hAnsiTheme="minorHAnsi"/>
          <w:sz w:val="24"/>
          <w:szCs w:val="24"/>
        </w:rPr>
        <w:t xml:space="preserve">mailing list </w:t>
      </w:r>
      <w:r w:rsidR="00E543CD">
        <w:rPr>
          <w:rFonts w:asciiTheme="minorHAnsi" w:hAnsiTheme="minorHAnsi"/>
          <w:sz w:val="24"/>
          <w:szCs w:val="24"/>
        </w:rPr>
        <w:t xml:space="preserve">(Appendix D) </w:t>
      </w:r>
      <w:r w:rsidRPr="00B43828">
        <w:rPr>
          <w:rFonts w:asciiTheme="minorHAnsi" w:hAnsiTheme="minorHAnsi"/>
          <w:sz w:val="24"/>
          <w:szCs w:val="24"/>
        </w:rPr>
        <w:t xml:space="preserve">so that interested parties can attend the public hearing and present their ideas and interests to the City Council. </w:t>
      </w:r>
    </w:p>
    <w:p w:rsidR="005F0DF6" w:rsidRPr="00C548F9" w:rsidRDefault="005F0DF6" w:rsidP="005F0DF6">
      <w:pPr>
        <w:ind w:left="360"/>
        <w:rPr>
          <w:rFonts w:asciiTheme="minorHAnsi" w:hAnsiTheme="minorHAnsi"/>
          <w:sz w:val="24"/>
          <w:szCs w:val="24"/>
        </w:rPr>
      </w:pPr>
    </w:p>
    <w:p w:rsidR="005F0DF6" w:rsidRPr="005F0DF6" w:rsidRDefault="005F0DF6" w:rsidP="005F0DF6">
      <w:pPr>
        <w:rPr>
          <w:rFonts w:asciiTheme="minorHAnsi" w:hAnsiTheme="minorHAnsi"/>
          <w:sz w:val="24"/>
          <w:szCs w:val="24"/>
        </w:rPr>
      </w:pPr>
    </w:p>
    <w:p w:rsidR="004B5596" w:rsidRPr="007E2F91" w:rsidRDefault="004B5596" w:rsidP="00923E0D">
      <w:pPr>
        <w:jc w:val="center"/>
        <w:rPr>
          <w:rFonts w:asciiTheme="minorHAnsi" w:hAnsiTheme="minorHAnsi"/>
          <w:b/>
          <w:sz w:val="24"/>
          <w:szCs w:val="24"/>
        </w:rPr>
      </w:pPr>
      <w:r>
        <w:rPr>
          <w:rFonts w:asciiTheme="minorHAnsi" w:hAnsiTheme="minorHAnsi"/>
          <w:sz w:val="24"/>
          <w:szCs w:val="24"/>
        </w:rPr>
        <w:br w:type="page"/>
      </w:r>
      <w:r w:rsidRPr="007E2F91">
        <w:rPr>
          <w:rFonts w:asciiTheme="minorHAnsi" w:hAnsiTheme="minorHAnsi"/>
          <w:b/>
          <w:sz w:val="24"/>
          <w:szCs w:val="24"/>
        </w:rPr>
        <w:lastRenderedPageBreak/>
        <w:t>Appendix D</w:t>
      </w:r>
    </w:p>
    <w:p w:rsidR="004B5596" w:rsidRDefault="004B5596" w:rsidP="00923E0D">
      <w:pPr>
        <w:jc w:val="center"/>
        <w:rPr>
          <w:rFonts w:asciiTheme="minorHAnsi" w:hAnsiTheme="minorHAnsi"/>
          <w:sz w:val="24"/>
          <w:szCs w:val="24"/>
        </w:rPr>
      </w:pPr>
      <w:r>
        <w:rPr>
          <w:rFonts w:asciiTheme="minorHAnsi" w:hAnsiTheme="minorHAnsi"/>
          <w:sz w:val="24"/>
          <w:szCs w:val="24"/>
        </w:rPr>
        <w:t xml:space="preserve">Parties of Record </w:t>
      </w:r>
    </w:p>
    <w:p w:rsidR="004B5596" w:rsidRDefault="004B5596" w:rsidP="00923E0D">
      <w:pPr>
        <w:jc w:val="center"/>
        <w:rPr>
          <w:rFonts w:asciiTheme="minorHAnsi" w:hAnsiTheme="minorHAnsi"/>
          <w:sz w:val="24"/>
          <w:szCs w:val="24"/>
        </w:rPr>
      </w:pPr>
    </w:p>
    <w:tbl>
      <w:tblPr>
        <w:tblStyle w:val="TableGrid"/>
        <w:tblW w:w="9162" w:type="dxa"/>
        <w:tblLook w:val="04A0" w:firstRow="1" w:lastRow="0" w:firstColumn="1" w:lastColumn="0" w:noHBand="0" w:noVBand="1"/>
      </w:tblPr>
      <w:tblGrid>
        <w:gridCol w:w="1851"/>
        <w:gridCol w:w="2951"/>
        <w:gridCol w:w="2419"/>
        <w:gridCol w:w="1941"/>
      </w:tblGrid>
      <w:tr w:rsidR="004B5596" w:rsidTr="009075FF">
        <w:tc>
          <w:tcPr>
            <w:tcW w:w="1955" w:type="dxa"/>
          </w:tcPr>
          <w:p w:rsidR="004B5596" w:rsidRDefault="004B5596" w:rsidP="00923E0D">
            <w:pPr>
              <w:rPr>
                <w:rFonts w:asciiTheme="minorHAnsi" w:hAnsiTheme="minorHAnsi"/>
                <w:sz w:val="24"/>
                <w:szCs w:val="24"/>
              </w:rPr>
            </w:pPr>
            <w:r>
              <w:rPr>
                <w:rFonts w:asciiTheme="minorHAnsi" w:hAnsiTheme="minorHAnsi"/>
                <w:sz w:val="24"/>
                <w:szCs w:val="24"/>
              </w:rPr>
              <w:t>Name</w:t>
            </w:r>
          </w:p>
        </w:tc>
        <w:tc>
          <w:tcPr>
            <w:tcW w:w="2687" w:type="dxa"/>
          </w:tcPr>
          <w:p w:rsidR="004B5596" w:rsidRDefault="004B5596" w:rsidP="00923E0D">
            <w:pPr>
              <w:rPr>
                <w:rFonts w:asciiTheme="minorHAnsi" w:hAnsiTheme="minorHAnsi"/>
                <w:sz w:val="24"/>
                <w:szCs w:val="24"/>
              </w:rPr>
            </w:pPr>
            <w:r>
              <w:rPr>
                <w:rFonts w:asciiTheme="minorHAnsi" w:hAnsiTheme="minorHAnsi"/>
                <w:sz w:val="24"/>
                <w:szCs w:val="24"/>
              </w:rPr>
              <w:t>Email</w:t>
            </w:r>
          </w:p>
        </w:tc>
        <w:tc>
          <w:tcPr>
            <w:tcW w:w="2462" w:type="dxa"/>
          </w:tcPr>
          <w:p w:rsidR="004B5596" w:rsidRDefault="004B5596" w:rsidP="00923E0D">
            <w:pPr>
              <w:rPr>
                <w:rFonts w:asciiTheme="minorHAnsi" w:hAnsiTheme="minorHAnsi"/>
                <w:sz w:val="24"/>
                <w:szCs w:val="24"/>
              </w:rPr>
            </w:pPr>
            <w:r>
              <w:rPr>
                <w:rFonts w:asciiTheme="minorHAnsi" w:hAnsiTheme="minorHAnsi"/>
                <w:sz w:val="24"/>
                <w:szCs w:val="24"/>
              </w:rPr>
              <w:t>Address</w:t>
            </w:r>
            <w:r w:rsidR="00923E0D">
              <w:rPr>
                <w:rFonts w:asciiTheme="minorHAnsi" w:hAnsiTheme="minorHAnsi"/>
                <w:sz w:val="24"/>
                <w:szCs w:val="24"/>
              </w:rPr>
              <w:t>/Company</w:t>
            </w:r>
          </w:p>
        </w:tc>
        <w:tc>
          <w:tcPr>
            <w:tcW w:w="2058" w:type="dxa"/>
          </w:tcPr>
          <w:p w:rsidR="004B5596" w:rsidRDefault="004B5596" w:rsidP="00923E0D">
            <w:pPr>
              <w:rPr>
                <w:rFonts w:asciiTheme="minorHAnsi" w:hAnsiTheme="minorHAnsi"/>
                <w:sz w:val="24"/>
                <w:szCs w:val="24"/>
              </w:rPr>
            </w:pPr>
            <w:r>
              <w:rPr>
                <w:rFonts w:asciiTheme="minorHAnsi" w:hAnsiTheme="minorHAnsi"/>
                <w:sz w:val="24"/>
                <w:szCs w:val="24"/>
              </w:rPr>
              <w:t>Phone</w:t>
            </w:r>
          </w:p>
        </w:tc>
      </w:tr>
      <w:tr w:rsidR="004B5596" w:rsidTr="009075FF">
        <w:tc>
          <w:tcPr>
            <w:tcW w:w="1955" w:type="dxa"/>
          </w:tcPr>
          <w:p w:rsidR="004B5596" w:rsidRDefault="004B5596" w:rsidP="00923E0D">
            <w:pPr>
              <w:rPr>
                <w:rFonts w:asciiTheme="minorHAnsi" w:hAnsiTheme="minorHAnsi"/>
                <w:sz w:val="24"/>
                <w:szCs w:val="24"/>
              </w:rPr>
            </w:pPr>
            <w:r>
              <w:rPr>
                <w:rFonts w:asciiTheme="minorHAnsi" w:hAnsiTheme="minorHAnsi"/>
                <w:sz w:val="24"/>
                <w:szCs w:val="24"/>
              </w:rPr>
              <w:t>Robert Hines</w:t>
            </w:r>
          </w:p>
        </w:tc>
        <w:tc>
          <w:tcPr>
            <w:tcW w:w="2687" w:type="dxa"/>
          </w:tcPr>
          <w:p w:rsidR="004B5596" w:rsidRDefault="004B5596" w:rsidP="00923E0D">
            <w:pPr>
              <w:rPr>
                <w:rFonts w:asciiTheme="minorHAnsi" w:hAnsiTheme="minorHAnsi"/>
                <w:sz w:val="24"/>
                <w:szCs w:val="24"/>
              </w:rPr>
            </w:pPr>
            <w:r>
              <w:rPr>
                <w:rFonts w:asciiTheme="minorHAnsi" w:hAnsiTheme="minorHAnsi"/>
                <w:sz w:val="24"/>
                <w:szCs w:val="24"/>
              </w:rPr>
              <w:t>rlhinesjr@msn.com</w:t>
            </w:r>
          </w:p>
        </w:tc>
        <w:tc>
          <w:tcPr>
            <w:tcW w:w="2462" w:type="dxa"/>
          </w:tcPr>
          <w:p w:rsidR="004B5596" w:rsidRDefault="004B5596" w:rsidP="00923E0D">
            <w:pPr>
              <w:rPr>
                <w:rFonts w:asciiTheme="minorHAnsi" w:hAnsiTheme="minorHAnsi"/>
                <w:sz w:val="24"/>
                <w:szCs w:val="24"/>
              </w:rPr>
            </w:pPr>
          </w:p>
        </w:tc>
        <w:tc>
          <w:tcPr>
            <w:tcW w:w="2058" w:type="dxa"/>
          </w:tcPr>
          <w:p w:rsidR="004B5596" w:rsidRDefault="004B5596" w:rsidP="00923E0D">
            <w:pPr>
              <w:rPr>
                <w:rFonts w:asciiTheme="minorHAnsi" w:hAnsiTheme="minorHAnsi"/>
                <w:sz w:val="24"/>
                <w:szCs w:val="24"/>
              </w:rPr>
            </w:pPr>
            <w:r>
              <w:rPr>
                <w:rFonts w:asciiTheme="minorHAnsi" w:hAnsiTheme="minorHAnsi"/>
                <w:sz w:val="24"/>
                <w:szCs w:val="24"/>
              </w:rPr>
              <w:t>206 499 6464</w:t>
            </w:r>
          </w:p>
        </w:tc>
      </w:tr>
      <w:tr w:rsidR="004B5596" w:rsidTr="009075FF">
        <w:tc>
          <w:tcPr>
            <w:tcW w:w="1955" w:type="dxa"/>
          </w:tcPr>
          <w:p w:rsidR="004B5596" w:rsidRDefault="000B5C48" w:rsidP="00923E0D">
            <w:pPr>
              <w:rPr>
                <w:rFonts w:asciiTheme="minorHAnsi" w:hAnsiTheme="minorHAnsi"/>
                <w:sz w:val="24"/>
                <w:szCs w:val="24"/>
              </w:rPr>
            </w:pPr>
            <w:r>
              <w:rPr>
                <w:rFonts w:asciiTheme="minorHAnsi" w:hAnsiTheme="minorHAnsi"/>
                <w:sz w:val="24"/>
                <w:szCs w:val="24"/>
              </w:rPr>
              <w:t>Jerry Kenny</w:t>
            </w:r>
          </w:p>
        </w:tc>
        <w:tc>
          <w:tcPr>
            <w:tcW w:w="2687" w:type="dxa"/>
          </w:tcPr>
          <w:p w:rsidR="004B5596" w:rsidRPr="00A15A13" w:rsidRDefault="004B5596" w:rsidP="00923E0D">
            <w:pPr>
              <w:rPr>
                <w:rFonts w:asciiTheme="minorHAnsi" w:hAnsiTheme="minorHAnsi"/>
                <w:sz w:val="24"/>
                <w:szCs w:val="24"/>
              </w:rPr>
            </w:pPr>
            <w:r w:rsidRPr="007E2F91">
              <w:rPr>
                <w:rFonts w:asciiTheme="minorHAnsi" w:hAnsiTheme="minorHAnsi" w:cs="Arial"/>
                <w:color w:val="000000"/>
                <w:sz w:val="24"/>
                <w:szCs w:val="24"/>
              </w:rPr>
              <w:t>circlejwk@aol.com</w:t>
            </w:r>
          </w:p>
        </w:tc>
        <w:tc>
          <w:tcPr>
            <w:tcW w:w="2462" w:type="dxa"/>
          </w:tcPr>
          <w:p w:rsidR="004B5596" w:rsidRDefault="004B5596" w:rsidP="00923E0D">
            <w:pPr>
              <w:rPr>
                <w:rFonts w:asciiTheme="minorHAnsi" w:hAnsiTheme="minorHAnsi"/>
                <w:sz w:val="24"/>
                <w:szCs w:val="24"/>
              </w:rPr>
            </w:pPr>
          </w:p>
        </w:tc>
        <w:tc>
          <w:tcPr>
            <w:tcW w:w="2058" w:type="dxa"/>
          </w:tcPr>
          <w:p w:rsidR="004B5596" w:rsidRDefault="00923E0D" w:rsidP="00923E0D">
            <w:pPr>
              <w:rPr>
                <w:rFonts w:asciiTheme="minorHAnsi" w:hAnsiTheme="minorHAnsi"/>
                <w:sz w:val="24"/>
                <w:szCs w:val="24"/>
              </w:rPr>
            </w:pPr>
            <w:r>
              <w:rPr>
                <w:rFonts w:asciiTheme="minorHAnsi" w:hAnsiTheme="minorHAnsi"/>
                <w:sz w:val="24"/>
                <w:szCs w:val="24"/>
              </w:rPr>
              <w:t>206 550 2225</w:t>
            </w:r>
          </w:p>
        </w:tc>
      </w:tr>
      <w:tr w:rsidR="00923E0D" w:rsidTr="009075FF">
        <w:tc>
          <w:tcPr>
            <w:tcW w:w="1955" w:type="dxa"/>
          </w:tcPr>
          <w:p w:rsidR="00923E0D" w:rsidRDefault="00923E0D" w:rsidP="00923E0D">
            <w:pPr>
              <w:rPr>
                <w:rFonts w:asciiTheme="minorHAnsi" w:hAnsiTheme="minorHAnsi"/>
                <w:sz w:val="24"/>
                <w:szCs w:val="24"/>
              </w:rPr>
            </w:pPr>
            <w:r>
              <w:rPr>
                <w:rFonts w:asciiTheme="minorHAnsi" w:hAnsiTheme="minorHAnsi"/>
                <w:sz w:val="24"/>
                <w:szCs w:val="24"/>
              </w:rPr>
              <w:t>Bob Meyer</w:t>
            </w:r>
          </w:p>
        </w:tc>
        <w:tc>
          <w:tcPr>
            <w:tcW w:w="2687" w:type="dxa"/>
          </w:tcPr>
          <w:p w:rsidR="00923E0D" w:rsidRPr="007E2F91" w:rsidRDefault="00923E0D" w:rsidP="00923E0D">
            <w:pPr>
              <w:rPr>
                <w:rFonts w:asciiTheme="minorHAnsi" w:hAnsiTheme="minorHAnsi" w:cs="Arial"/>
                <w:color w:val="000000"/>
                <w:sz w:val="24"/>
                <w:szCs w:val="24"/>
              </w:rPr>
            </w:pPr>
            <w:r w:rsidRPr="007E2F91">
              <w:rPr>
                <w:rFonts w:asciiTheme="minorHAnsi" w:hAnsiTheme="minorHAnsi" w:cs="Arial"/>
                <w:color w:val="000000"/>
                <w:sz w:val="24"/>
                <w:szCs w:val="24"/>
              </w:rPr>
              <w:t>meyer@ewingandclark.com</w:t>
            </w:r>
          </w:p>
        </w:tc>
        <w:tc>
          <w:tcPr>
            <w:tcW w:w="2462" w:type="dxa"/>
          </w:tcPr>
          <w:p w:rsidR="00923E0D" w:rsidRDefault="00923E0D" w:rsidP="00923E0D">
            <w:pPr>
              <w:rPr>
                <w:rFonts w:asciiTheme="minorHAnsi" w:hAnsiTheme="minorHAnsi"/>
                <w:sz w:val="24"/>
                <w:szCs w:val="24"/>
              </w:rPr>
            </w:pPr>
            <w:r>
              <w:rPr>
                <w:rFonts w:asciiTheme="minorHAnsi" w:hAnsiTheme="minorHAnsi"/>
                <w:sz w:val="24"/>
                <w:szCs w:val="24"/>
              </w:rPr>
              <w:t xml:space="preserve">Ewing &amp; Clark </w:t>
            </w:r>
            <w:r w:rsidR="00A10B98">
              <w:rPr>
                <w:rFonts w:asciiTheme="minorHAnsi" w:hAnsiTheme="minorHAnsi"/>
                <w:sz w:val="24"/>
                <w:szCs w:val="24"/>
              </w:rPr>
              <w:t>Inc.</w:t>
            </w:r>
          </w:p>
        </w:tc>
        <w:tc>
          <w:tcPr>
            <w:tcW w:w="2058" w:type="dxa"/>
          </w:tcPr>
          <w:p w:rsidR="00923E0D" w:rsidRDefault="00923E0D" w:rsidP="00923E0D">
            <w:pPr>
              <w:rPr>
                <w:rFonts w:asciiTheme="minorHAnsi" w:hAnsiTheme="minorHAnsi"/>
                <w:sz w:val="24"/>
                <w:szCs w:val="24"/>
              </w:rPr>
            </w:pPr>
            <w:r>
              <w:rPr>
                <w:rFonts w:asciiTheme="minorHAnsi" w:hAnsiTheme="minorHAnsi"/>
                <w:sz w:val="24"/>
                <w:szCs w:val="24"/>
              </w:rPr>
              <w:t>206 695 4823</w:t>
            </w:r>
          </w:p>
        </w:tc>
      </w:tr>
    </w:tbl>
    <w:p w:rsidR="00AF0B4D" w:rsidRDefault="00AF0B4D" w:rsidP="004B5596">
      <w:pPr>
        <w:rPr>
          <w:rFonts w:asciiTheme="minorHAnsi" w:hAnsiTheme="minorHAnsi"/>
          <w:sz w:val="24"/>
          <w:szCs w:val="24"/>
        </w:rPr>
      </w:pPr>
    </w:p>
    <w:p w:rsidR="00AF0B4D" w:rsidRDefault="00AF0B4D">
      <w:pPr>
        <w:rPr>
          <w:rFonts w:asciiTheme="minorHAnsi" w:hAnsiTheme="minorHAnsi"/>
          <w:sz w:val="24"/>
          <w:szCs w:val="24"/>
        </w:rPr>
      </w:pPr>
      <w:r>
        <w:rPr>
          <w:rFonts w:asciiTheme="minorHAnsi" w:hAnsiTheme="minorHAnsi"/>
          <w:sz w:val="24"/>
          <w:szCs w:val="24"/>
        </w:rPr>
        <w:br w:type="page"/>
      </w:r>
    </w:p>
    <w:p w:rsidR="004B5596" w:rsidRDefault="004B5596" w:rsidP="004B5596">
      <w:pPr>
        <w:rPr>
          <w:rFonts w:asciiTheme="minorHAnsi" w:hAnsiTheme="minorHAnsi"/>
          <w:sz w:val="24"/>
          <w:szCs w:val="24"/>
        </w:rPr>
      </w:pPr>
    </w:p>
    <w:p w:rsidR="00D51B6E" w:rsidRPr="007E2F91" w:rsidRDefault="00A10B98" w:rsidP="00D51B6E">
      <w:pPr>
        <w:jc w:val="center"/>
        <w:rPr>
          <w:rFonts w:asciiTheme="minorHAnsi" w:hAnsiTheme="minorHAnsi"/>
          <w:b/>
          <w:sz w:val="24"/>
          <w:szCs w:val="24"/>
        </w:rPr>
      </w:pPr>
      <w:r w:rsidRPr="007E2F91">
        <w:rPr>
          <w:rFonts w:asciiTheme="minorHAnsi" w:hAnsiTheme="minorHAnsi"/>
          <w:b/>
          <w:sz w:val="24"/>
          <w:szCs w:val="24"/>
        </w:rPr>
        <w:t>Appendix</w:t>
      </w:r>
      <w:r w:rsidR="00D51B6E" w:rsidRPr="007E2F91">
        <w:rPr>
          <w:rFonts w:asciiTheme="minorHAnsi" w:hAnsiTheme="minorHAnsi"/>
          <w:b/>
          <w:sz w:val="24"/>
          <w:szCs w:val="24"/>
        </w:rPr>
        <w:t xml:space="preserve"> E </w:t>
      </w:r>
      <w:r w:rsidR="00A15A13" w:rsidRPr="007E2F91">
        <w:rPr>
          <w:rFonts w:asciiTheme="minorHAnsi" w:hAnsiTheme="minorHAnsi"/>
          <w:b/>
          <w:sz w:val="24"/>
          <w:szCs w:val="24"/>
        </w:rPr>
        <w:t xml:space="preserve"> </w:t>
      </w:r>
    </w:p>
    <w:p w:rsidR="00D51B6E" w:rsidRDefault="00D51B6E" w:rsidP="00D51B6E">
      <w:pPr>
        <w:jc w:val="center"/>
        <w:rPr>
          <w:rFonts w:asciiTheme="minorHAnsi" w:hAnsiTheme="minorHAnsi"/>
          <w:sz w:val="24"/>
          <w:szCs w:val="24"/>
        </w:rPr>
      </w:pPr>
      <w:r>
        <w:rPr>
          <w:rFonts w:asciiTheme="minorHAnsi" w:hAnsiTheme="minorHAnsi"/>
          <w:sz w:val="24"/>
          <w:szCs w:val="24"/>
        </w:rPr>
        <w:t xml:space="preserve">Environmental </w:t>
      </w:r>
    </w:p>
    <w:p w:rsidR="00D51B6E" w:rsidRDefault="00D51B6E" w:rsidP="00D51B6E">
      <w:pPr>
        <w:jc w:val="center"/>
        <w:rPr>
          <w:rFonts w:asciiTheme="minorHAnsi" w:hAnsiTheme="minorHAnsi"/>
          <w:sz w:val="24"/>
          <w:szCs w:val="24"/>
        </w:rPr>
      </w:pPr>
    </w:p>
    <w:p w:rsidR="00D51B6E" w:rsidRDefault="00D51B6E" w:rsidP="00D51B6E">
      <w:pPr>
        <w:rPr>
          <w:rFonts w:asciiTheme="minorHAnsi" w:hAnsiTheme="minorHAnsi"/>
          <w:sz w:val="24"/>
          <w:szCs w:val="24"/>
        </w:rPr>
      </w:pPr>
      <w:r>
        <w:rPr>
          <w:rFonts w:asciiTheme="minorHAnsi" w:hAnsiTheme="minorHAnsi"/>
          <w:sz w:val="24"/>
          <w:szCs w:val="24"/>
        </w:rPr>
        <w:t xml:space="preserve">The following is an excerpt </w:t>
      </w:r>
      <w:r w:rsidR="00A10B98">
        <w:rPr>
          <w:rFonts w:asciiTheme="minorHAnsi" w:hAnsiTheme="minorHAnsi"/>
          <w:sz w:val="24"/>
          <w:szCs w:val="24"/>
        </w:rPr>
        <w:t>from</w:t>
      </w:r>
      <w:r>
        <w:rPr>
          <w:rFonts w:asciiTheme="minorHAnsi" w:hAnsiTheme="minorHAnsi"/>
          <w:sz w:val="24"/>
          <w:szCs w:val="24"/>
        </w:rPr>
        <w:t xml:space="preserve"> Hazardous Materials Discipline Report Prepared by CH2m Hill for SDOT, Dated November 2006 </w:t>
      </w:r>
    </w:p>
    <w:p w:rsidR="00D51B6E" w:rsidRPr="007E2F91" w:rsidRDefault="00D51B6E" w:rsidP="00D51B6E">
      <w:pPr>
        <w:autoSpaceDE w:val="0"/>
        <w:autoSpaceDN w:val="0"/>
        <w:adjustRightInd w:val="0"/>
        <w:rPr>
          <w:rFonts w:asciiTheme="minorHAnsi" w:hAnsiTheme="minorHAnsi"/>
          <w:i/>
          <w:iCs/>
          <w:sz w:val="24"/>
          <w:szCs w:val="24"/>
        </w:rPr>
      </w:pPr>
      <w:r w:rsidRPr="007E2F91">
        <w:rPr>
          <w:rFonts w:asciiTheme="minorHAnsi" w:hAnsiTheme="minorHAnsi"/>
          <w:i/>
          <w:iCs/>
          <w:sz w:val="24"/>
          <w:szCs w:val="24"/>
        </w:rPr>
        <w:t>Mercer Corridor Improvements Project Hazardous Materials Discipline Report 4-39</w:t>
      </w:r>
    </w:p>
    <w:p w:rsidR="00D51B6E" w:rsidRPr="007E2F91" w:rsidRDefault="00D51B6E" w:rsidP="00D51B6E">
      <w:pPr>
        <w:autoSpaceDE w:val="0"/>
        <w:autoSpaceDN w:val="0"/>
        <w:adjustRightInd w:val="0"/>
        <w:rPr>
          <w:rFonts w:asciiTheme="minorHAnsi" w:hAnsiTheme="minorHAnsi"/>
          <w:i/>
          <w:iCs/>
          <w:sz w:val="24"/>
          <w:szCs w:val="24"/>
        </w:rPr>
      </w:pPr>
      <w:r w:rsidRPr="007E2F91">
        <w:rPr>
          <w:rFonts w:asciiTheme="minorHAnsi" w:hAnsiTheme="minorHAnsi"/>
          <w:i/>
          <w:iCs/>
          <w:sz w:val="24"/>
          <w:szCs w:val="24"/>
        </w:rPr>
        <w:t>November 2006</w:t>
      </w:r>
    </w:p>
    <w:p w:rsidR="00D51B6E" w:rsidRPr="00A15A13" w:rsidRDefault="00D51B6E" w:rsidP="00D51B6E">
      <w:pPr>
        <w:rPr>
          <w:rFonts w:asciiTheme="minorHAnsi" w:hAnsiTheme="minorHAnsi"/>
          <w:sz w:val="24"/>
          <w:szCs w:val="24"/>
        </w:rPr>
      </w:pPr>
    </w:p>
    <w:p w:rsidR="00D51B6E" w:rsidRPr="007E2F91" w:rsidRDefault="00D51B6E" w:rsidP="00D51B6E">
      <w:pPr>
        <w:autoSpaceDE w:val="0"/>
        <w:autoSpaceDN w:val="0"/>
        <w:adjustRightInd w:val="0"/>
        <w:rPr>
          <w:rFonts w:asciiTheme="minorHAnsi" w:hAnsiTheme="minorHAnsi"/>
          <w:sz w:val="24"/>
          <w:szCs w:val="24"/>
        </w:rPr>
      </w:pPr>
      <w:r w:rsidRPr="007E2F91">
        <w:rPr>
          <w:rFonts w:asciiTheme="minorHAnsi" w:hAnsiTheme="minorHAnsi"/>
          <w:b/>
          <w:bCs/>
          <w:sz w:val="24"/>
          <w:szCs w:val="24"/>
        </w:rPr>
        <w:t>Parcel 13, Tap Plastics at 900 Broad Street</w:t>
      </w:r>
      <w:r w:rsidRPr="007E2F91">
        <w:rPr>
          <w:rFonts w:asciiTheme="minorHAnsi" w:hAnsiTheme="minorHAnsi"/>
          <w:sz w:val="24"/>
          <w:szCs w:val="24"/>
        </w:rPr>
        <w:t>. This property is a 7,700-square-foot triangular parcel located at the corner of Broad Street and Ninth Avenue North. The property contains a 5,595-square-</w:t>
      </w:r>
      <w:r w:rsidR="00A10B98" w:rsidRPr="007E2F91">
        <w:rPr>
          <w:rFonts w:asciiTheme="minorHAnsi" w:hAnsiTheme="minorHAnsi"/>
          <w:sz w:val="24"/>
          <w:szCs w:val="24"/>
        </w:rPr>
        <w:t>foot;</w:t>
      </w:r>
      <w:r w:rsidRPr="007E2F91">
        <w:rPr>
          <w:rFonts w:asciiTheme="minorHAnsi" w:hAnsiTheme="minorHAnsi"/>
          <w:sz w:val="24"/>
          <w:szCs w:val="24"/>
        </w:rPr>
        <w:t xml:space="preserve"> </w:t>
      </w:r>
      <w:r w:rsidR="00A10B98" w:rsidRPr="007E2F91">
        <w:rPr>
          <w:rFonts w:asciiTheme="minorHAnsi" w:hAnsiTheme="minorHAnsi"/>
          <w:sz w:val="24"/>
          <w:szCs w:val="24"/>
        </w:rPr>
        <w:t>one-story</w:t>
      </w:r>
      <w:r w:rsidRPr="007E2F91">
        <w:rPr>
          <w:rFonts w:asciiTheme="minorHAnsi" w:hAnsiTheme="minorHAnsi"/>
          <w:sz w:val="24"/>
          <w:szCs w:val="24"/>
        </w:rPr>
        <w:t xml:space="preserve"> building that is currently occupied by Tap Plastics and Outback Steakhouse. This property is owned by the City of Seattle and was evaluated by the City of Seattle Office of Economic Development in 2000 for development opportunities. The parcel was designated as Parcel 13 by the City of Seattle. The following paragraphs are excerpts from the 2000 Heartland report</w:t>
      </w:r>
      <w:r w:rsidR="00772DA8">
        <w:rPr>
          <w:rFonts w:asciiTheme="minorHAnsi" w:hAnsiTheme="minorHAnsi"/>
          <w:sz w:val="24"/>
          <w:szCs w:val="24"/>
        </w:rPr>
        <w:t xml:space="preserve"> (environmental report)</w:t>
      </w:r>
      <w:r w:rsidRPr="007E2F91">
        <w:rPr>
          <w:rFonts w:asciiTheme="minorHAnsi" w:hAnsiTheme="minorHAnsi"/>
          <w:sz w:val="24"/>
          <w:szCs w:val="24"/>
        </w:rPr>
        <w:t>:</w:t>
      </w:r>
    </w:p>
    <w:p w:rsidR="00D51B6E" w:rsidRPr="007E2F91" w:rsidRDefault="00D51B6E" w:rsidP="00D51B6E">
      <w:pPr>
        <w:autoSpaceDE w:val="0"/>
        <w:autoSpaceDN w:val="0"/>
        <w:adjustRightInd w:val="0"/>
        <w:rPr>
          <w:rFonts w:asciiTheme="minorHAnsi" w:hAnsiTheme="minorHAnsi"/>
          <w:sz w:val="24"/>
          <w:szCs w:val="24"/>
        </w:rPr>
      </w:pPr>
    </w:p>
    <w:p w:rsidR="00D51B6E" w:rsidRPr="007E2F91" w:rsidRDefault="00D51B6E" w:rsidP="00D51B6E">
      <w:pPr>
        <w:autoSpaceDE w:val="0"/>
        <w:autoSpaceDN w:val="0"/>
        <w:adjustRightInd w:val="0"/>
        <w:rPr>
          <w:rFonts w:asciiTheme="minorHAnsi" w:hAnsiTheme="minorHAnsi"/>
          <w:sz w:val="24"/>
          <w:szCs w:val="24"/>
        </w:rPr>
      </w:pPr>
      <w:r w:rsidRPr="007E2F91">
        <w:rPr>
          <w:rFonts w:asciiTheme="minorHAnsi" w:hAnsiTheme="minorHAnsi"/>
          <w:sz w:val="24"/>
          <w:szCs w:val="24"/>
        </w:rPr>
        <w:t>A Phase I ESA completed for the City of Seattle by Garry Struthers Associates, Inc.</w:t>
      </w:r>
      <w:r w:rsidR="00772DA8">
        <w:rPr>
          <w:rFonts w:asciiTheme="minorHAnsi" w:hAnsiTheme="minorHAnsi"/>
          <w:sz w:val="24"/>
          <w:szCs w:val="24"/>
        </w:rPr>
        <w:t>,</w:t>
      </w:r>
      <w:r w:rsidRPr="007E2F91">
        <w:rPr>
          <w:rFonts w:asciiTheme="minorHAnsi" w:hAnsiTheme="minorHAnsi"/>
          <w:sz w:val="24"/>
          <w:szCs w:val="24"/>
        </w:rPr>
        <w:t xml:space="preserve"> dated December 1999 revealed that there are several indications of potentially adverse soil and groundwater impacts on and around Parcel 13, particularly petroleum hydrocarbons and chlorinated solvents. Properties surrounding Parcel 13 that have the most potential to impact the property include the City of Seattle’s 630 Westlake Avenue North site, also known as Parcel 14. Parcel 14 has been identified to have the potential for soil and groundwater contamination from petroleum hydrocarbons. The extent of any potential contamination to Parcel 13 from the 630 Westlake Site was not identified. </w:t>
      </w:r>
    </w:p>
    <w:p w:rsidR="00D51B6E" w:rsidRPr="007E2F91" w:rsidRDefault="00D51B6E" w:rsidP="00D51B6E">
      <w:pPr>
        <w:autoSpaceDE w:val="0"/>
        <w:autoSpaceDN w:val="0"/>
        <w:adjustRightInd w:val="0"/>
        <w:rPr>
          <w:rFonts w:asciiTheme="minorHAnsi" w:hAnsiTheme="minorHAnsi"/>
          <w:sz w:val="24"/>
          <w:szCs w:val="24"/>
        </w:rPr>
      </w:pPr>
      <w:r w:rsidRPr="007E2F91">
        <w:rPr>
          <w:rFonts w:asciiTheme="minorHAnsi" w:hAnsiTheme="minorHAnsi"/>
          <w:sz w:val="24"/>
          <w:szCs w:val="24"/>
        </w:rPr>
        <w:t>Past use of Parcel 13 as an auto dealer and repair facility dating back to 1941 poses a potential for environmental impacts, specifically petroleum hydrocarbons.</w:t>
      </w:r>
    </w:p>
    <w:p w:rsidR="00D51B6E" w:rsidRPr="007E2F91" w:rsidRDefault="00D51B6E" w:rsidP="00D51B6E">
      <w:pPr>
        <w:autoSpaceDE w:val="0"/>
        <w:autoSpaceDN w:val="0"/>
        <w:adjustRightInd w:val="0"/>
        <w:rPr>
          <w:rFonts w:asciiTheme="minorHAnsi" w:hAnsiTheme="minorHAnsi"/>
          <w:sz w:val="24"/>
          <w:szCs w:val="24"/>
        </w:rPr>
      </w:pPr>
    </w:p>
    <w:p w:rsidR="00D51B6E" w:rsidRPr="007E2F91" w:rsidRDefault="00D51B6E" w:rsidP="00D51B6E">
      <w:pPr>
        <w:autoSpaceDE w:val="0"/>
        <w:autoSpaceDN w:val="0"/>
        <w:adjustRightInd w:val="0"/>
        <w:rPr>
          <w:rFonts w:asciiTheme="minorHAnsi" w:hAnsiTheme="minorHAnsi"/>
          <w:sz w:val="24"/>
          <w:szCs w:val="24"/>
        </w:rPr>
      </w:pPr>
      <w:r w:rsidRPr="007E2F91">
        <w:rPr>
          <w:rFonts w:asciiTheme="minorHAnsi" w:hAnsiTheme="minorHAnsi"/>
          <w:sz w:val="24"/>
          <w:szCs w:val="24"/>
        </w:rPr>
        <w:t xml:space="preserve">Clayton Environmental Consultants conducted a hazardous material survey of this property and reported its findings in a report titled </w:t>
      </w:r>
      <w:r w:rsidRPr="00E543CD">
        <w:rPr>
          <w:rFonts w:asciiTheme="minorHAnsi" w:hAnsiTheme="minorHAnsi"/>
          <w:i/>
          <w:sz w:val="24"/>
          <w:szCs w:val="24"/>
        </w:rPr>
        <w:t>Hazardous Materials Investigative Report</w:t>
      </w:r>
      <w:r w:rsidRPr="007E2F91">
        <w:rPr>
          <w:rFonts w:asciiTheme="minorHAnsi" w:hAnsiTheme="minorHAnsi"/>
          <w:sz w:val="24"/>
          <w:szCs w:val="24"/>
        </w:rPr>
        <w:t xml:space="preserve">, </w:t>
      </w:r>
      <w:r w:rsidRPr="00E543CD">
        <w:rPr>
          <w:rFonts w:asciiTheme="minorHAnsi" w:hAnsiTheme="minorHAnsi"/>
          <w:i/>
          <w:sz w:val="24"/>
          <w:szCs w:val="24"/>
        </w:rPr>
        <w:t>900 Roy Street, dated</w:t>
      </w:r>
      <w:r w:rsidR="00443F97" w:rsidRPr="00E543CD">
        <w:rPr>
          <w:rFonts w:asciiTheme="minorHAnsi" w:hAnsiTheme="minorHAnsi"/>
          <w:i/>
          <w:sz w:val="24"/>
          <w:szCs w:val="24"/>
        </w:rPr>
        <w:t xml:space="preserve">, </w:t>
      </w:r>
      <w:r w:rsidRPr="00E543CD">
        <w:rPr>
          <w:rFonts w:asciiTheme="minorHAnsi" w:hAnsiTheme="minorHAnsi"/>
          <w:i/>
          <w:sz w:val="24"/>
          <w:szCs w:val="24"/>
        </w:rPr>
        <w:t>November 30, 1999</w:t>
      </w:r>
      <w:r w:rsidRPr="007E2F91">
        <w:rPr>
          <w:rFonts w:asciiTheme="minorHAnsi" w:hAnsiTheme="minorHAnsi"/>
          <w:sz w:val="24"/>
          <w:szCs w:val="24"/>
        </w:rPr>
        <w:t xml:space="preserve">. </w:t>
      </w:r>
      <w:r w:rsidR="00E543CD">
        <w:rPr>
          <w:rFonts w:asciiTheme="minorHAnsi" w:hAnsiTheme="minorHAnsi"/>
          <w:sz w:val="24"/>
          <w:szCs w:val="24"/>
        </w:rPr>
        <w:t xml:space="preserve"> </w:t>
      </w:r>
      <w:r w:rsidRPr="007E2F91">
        <w:rPr>
          <w:rFonts w:asciiTheme="minorHAnsi" w:hAnsiTheme="minorHAnsi"/>
          <w:sz w:val="24"/>
          <w:szCs w:val="24"/>
        </w:rPr>
        <w:t>The report revealed the presence of asbestos and lead paint at levels that exceeded those regulated by the Federal Occupational Safety and Health Administration. Asbestos was found in the built-up roofing and in the tar on the parapet. These materials will require removal prior to renovation or demolition of the building. Sample lead paint chips were taken from the building and these samples showed detectable levels of lead in the paint. As part of the investigation, a Toxicity Characteristics Leaching Procedure test was conducted to determine if the building debris should be disposed of as dangerous waste. Results from the samples proved to be below the criteria for dangerous waste.</w:t>
      </w:r>
    </w:p>
    <w:p w:rsidR="001A21F7" w:rsidRPr="007E2F91" w:rsidRDefault="001A21F7" w:rsidP="00D51B6E">
      <w:pPr>
        <w:autoSpaceDE w:val="0"/>
        <w:autoSpaceDN w:val="0"/>
        <w:adjustRightInd w:val="0"/>
        <w:rPr>
          <w:rFonts w:asciiTheme="minorHAnsi" w:hAnsiTheme="minorHAnsi"/>
          <w:sz w:val="24"/>
          <w:szCs w:val="24"/>
        </w:rPr>
      </w:pPr>
    </w:p>
    <w:p w:rsidR="001A21F7" w:rsidRPr="007E2F91" w:rsidRDefault="001A21F7" w:rsidP="001A21F7">
      <w:pPr>
        <w:autoSpaceDE w:val="0"/>
        <w:autoSpaceDN w:val="0"/>
        <w:adjustRightInd w:val="0"/>
        <w:rPr>
          <w:rFonts w:asciiTheme="minorHAnsi" w:hAnsiTheme="minorHAnsi"/>
          <w:sz w:val="24"/>
          <w:szCs w:val="24"/>
        </w:rPr>
      </w:pPr>
      <w:r w:rsidRPr="007E2F91">
        <w:rPr>
          <w:rFonts w:asciiTheme="minorHAnsi" w:hAnsiTheme="minorHAnsi"/>
          <w:sz w:val="24"/>
          <w:szCs w:val="24"/>
        </w:rPr>
        <w:t xml:space="preserve">The following is an excerpt from a Transaction Screening Report </w:t>
      </w:r>
      <w:r w:rsidR="00772DA8">
        <w:rPr>
          <w:rFonts w:asciiTheme="minorHAnsi" w:hAnsiTheme="minorHAnsi"/>
          <w:sz w:val="24"/>
          <w:szCs w:val="24"/>
        </w:rPr>
        <w:t>p</w:t>
      </w:r>
      <w:r w:rsidRPr="007E2F91">
        <w:rPr>
          <w:rFonts w:asciiTheme="minorHAnsi" w:hAnsiTheme="minorHAnsi"/>
          <w:sz w:val="24"/>
          <w:szCs w:val="24"/>
        </w:rPr>
        <w:t>repared by CH2m Hill for SDOT, Dated February 2008</w:t>
      </w:r>
      <w:r w:rsidR="00772DA8">
        <w:rPr>
          <w:rFonts w:asciiTheme="minorHAnsi" w:hAnsiTheme="minorHAnsi"/>
          <w:sz w:val="24"/>
          <w:szCs w:val="24"/>
        </w:rPr>
        <w:t xml:space="preserve">. </w:t>
      </w:r>
      <w:r w:rsidRPr="007E2F91">
        <w:rPr>
          <w:rFonts w:asciiTheme="minorHAnsi" w:hAnsiTheme="minorHAnsi"/>
          <w:sz w:val="24"/>
          <w:szCs w:val="24"/>
        </w:rPr>
        <w:t xml:space="preserve"> </w:t>
      </w:r>
    </w:p>
    <w:p w:rsidR="001A21F7" w:rsidRPr="007E2F91" w:rsidRDefault="001A21F7" w:rsidP="001A21F7">
      <w:pPr>
        <w:autoSpaceDE w:val="0"/>
        <w:autoSpaceDN w:val="0"/>
        <w:adjustRightInd w:val="0"/>
        <w:ind w:right="-180"/>
        <w:rPr>
          <w:rFonts w:asciiTheme="minorHAnsi" w:hAnsiTheme="minorHAnsi"/>
          <w:i/>
          <w:iCs/>
          <w:sz w:val="24"/>
          <w:szCs w:val="24"/>
        </w:rPr>
      </w:pPr>
      <w:r w:rsidRPr="007E2F91">
        <w:rPr>
          <w:rFonts w:asciiTheme="minorHAnsi" w:hAnsiTheme="minorHAnsi"/>
          <w:i/>
          <w:iCs/>
          <w:sz w:val="24"/>
          <w:szCs w:val="24"/>
        </w:rPr>
        <w:lastRenderedPageBreak/>
        <w:t>Phase III Mercer Corridor Improvements Project Transaction Screening Report: Tax ID no. 4088803495 (Parcel 57) Tin Cup / Parking 900 Broad Street Seattle</w:t>
      </w:r>
      <w:r w:rsidR="00443F97">
        <w:rPr>
          <w:rFonts w:asciiTheme="minorHAnsi" w:hAnsiTheme="minorHAnsi"/>
          <w:i/>
          <w:iCs/>
          <w:sz w:val="24"/>
          <w:szCs w:val="24"/>
        </w:rPr>
        <w:t>,</w:t>
      </w:r>
      <w:r w:rsidRPr="007E2F91">
        <w:rPr>
          <w:rFonts w:asciiTheme="minorHAnsi" w:hAnsiTheme="minorHAnsi"/>
          <w:i/>
          <w:iCs/>
          <w:sz w:val="24"/>
          <w:szCs w:val="24"/>
        </w:rPr>
        <w:t xml:space="preserve"> WA 98109; February 2008; p.3-1.</w:t>
      </w:r>
    </w:p>
    <w:p w:rsidR="001A21F7" w:rsidRPr="007E2F91" w:rsidRDefault="001A21F7" w:rsidP="001A21F7">
      <w:pPr>
        <w:autoSpaceDE w:val="0"/>
        <w:autoSpaceDN w:val="0"/>
        <w:adjustRightInd w:val="0"/>
        <w:ind w:right="-180"/>
        <w:rPr>
          <w:rFonts w:asciiTheme="minorHAnsi" w:hAnsiTheme="minorHAnsi"/>
          <w:i/>
          <w:iCs/>
          <w:sz w:val="24"/>
          <w:szCs w:val="24"/>
        </w:rPr>
      </w:pPr>
    </w:p>
    <w:p w:rsidR="001A21F7" w:rsidRPr="007E2F91" w:rsidRDefault="001A21F7" w:rsidP="001A21F7">
      <w:pPr>
        <w:autoSpaceDE w:val="0"/>
        <w:autoSpaceDN w:val="0"/>
        <w:adjustRightInd w:val="0"/>
        <w:rPr>
          <w:rFonts w:asciiTheme="minorHAnsi" w:hAnsiTheme="minorHAnsi"/>
          <w:sz w:val="24"/>
          <w:szCs w:val="24"/>
        </w:rPr>
      </w:pPr>
      <w:r w:rsidRPr="007E2F91">
        <w:rPr>
          <w:rFonts w:asciiTheme="minorHAnsi" w:hAnsiTheme="minorHAnsi"/>
          <w:sz w:val="24"/>
          <w:szCs w:val="24"/>
        </w:rPr>
        <w:t>CH2M HILL has performed a transaction screen of the subject property located at 900 Broad Street, Seattle, Washington. The transaction screen process was performed in general agreement with the scope of the ASTM 1528-06, as described in Section 1 of this report.</w:t>
      </w:r>
    </w:p>
    <w:p w:rsidR="001A21F7" w:rsidRPr="007E2F91" w:rsidRDefault="001A21F7" w:rsidP="001A21F7">
      <w:pPr>
        <w:autoSpaceDE w:val="0"/>
        <w:autoSpaceDN w:val="0"/>
        <w:adjustRightInd w:val="0"/>
        <w:rPr>
          <w:rFonts w:asciiTheme="minorHAnsi" w:hAnsiTheme="minorHAnsi"/>
          <w:sz w:val="24"/>
          <w:szCs w:val="24"/>
        </w:rPr>
      </w:pPr>
    </w:p>
    <w:p w:rsidR="001A21F7" w:rsidRPr="007E2F91" w:rsidRDefault="001A21F7" w:rsidP="001A21F7">
      <w:pPr>
        <w:autoSpaceDE w:val="0"/>
        <w:autoSpaceDN w:val="0"/>
        <w:adjustRightInd w:val="0"/>
        <w:rPr>
          <w:rFonts w:asciiTheme="minorHAnsi" w:hAnsiTheme="minorHAnsi"/>
          <w:sz w:val="24"/>
          <w:szCs w:val="24"/>
        </w:rPr>
      </w:pPr>
      <w:r w:rsidRPr="007E2F91">
        <w:rPr>
          <w:rFonts w:asciiTheme="minorHAnsi" w:hAnsiTheme="minorHAnsi"/>
          <w:sz w:val="24"/>
          <w:szCs w:val="24"/>
        </w:rPr>
        <w:t>This assessment has revealed no potential environmental concern associated with the</w:t>
      </w:r>
    </w:p>
    <w:p w:rsidR="001A21F7" w:rsidRPr="007E2F91" w:rsidRDefault="00443F97" w:rsidP="001A21F7">
      <w:pPr>
        <w:autoSpaceDE w:val="0"/>
        <w:autoSpaceDN w:val="0"/>
        <w:adjustRightInd w:val="0"/>
        <w:rPr>
          <w:rFonts w:asciiTheme="minorHAnsi" w:hAnsiTheme="minorHAnsi"/>
          <w:sz w:val="24"/>
          <w:szCs w:val="24"/>
        </w:rPr>
      </w:pPr>
      <w:r>
        <w:rPr>
          <w:rFonts w:asciiTheme="minorHAnsi" w:hAnsiTheme="minorHAnsi"/>
          <w:sz w:val="24"/>
          <w:szCs w:val="24"/>
        </w:rPr>
        <w:t>e</w:t>
      </w:r>
      <w:r w:rsidR="00986379" w:rsidRPr="007E2F91">
        <w:rPr>
          <w:rFonts w:asciiTheme="minorHAnsi" w:hAnsiTheme="minorHAnsi"/>
          <w:sz w:val="24"/>
          <w:szCs w:val="24"/>
        </w:rPr>
        <w:t>xception</w:t>
      </w:r>
      <w:r w:rsidR="001A21F7" w:rsidRPr="007E2F91">
        <w:rPr>
          <w:rFonts w:asciiTheme="minorHAnsi" w:hAnsiTheme="minorHAnsi"/>
          <w:sz w:val="24"/>
          <w:szCs w:val="24"/>
        </w:rPr>
        <w:t xml:space="preserve"> of the following:</w:t>
      </w:r>
    </w:p>
    <w:p w:rsidR="001A21F7" w:rsidRPr="007E2F91" w:rsidRDefault="001A21F7" w:rsidP="001A21F7">
      <w:pPr>
        <w:autoSpaceDE w:val="0"/>
        <w:autoSpaceDN w:val="0"/>
        <w:adjustRightInd w:val="0"/>
        <w:ind w:left="180"/>
        <w:rPr>
          <w:rFonts w:asciiTheme="minorHAnsi" w:hAnsiTheme="minorHAnsi"/>
          <w:sz w:val="24"/>
          <w:szCs w:val="24"/>
        </w:rPr>
      </w:pPr>
    </w:p>
    <w:p w:rsidR="001A21F7" w:rsidRPr="007E2F91" w:rsidRDefault="001A21F7" w:rsidP="00772DA8">
      <w:pPr>
        <w:tabs>
          <w:tab w:val="left" w:pos="270"/>
        </w:tabs>
        <w:autoSpaceDE w:val="0"/>
        <w:autoSpaceDN w:val="0"/>
        <w:adjustRightInd w:val="0"/>
        <w:ind w:left="540" w:right="1080"/>
        <w:rPr>
          <w:rFonts w:asciiTheme="minorHAnsi" w:hAnsiTheme="minorHAnsi"/>
          <w:sz w:val="24"/>
          <w:szCs w:val="24"/>
        </w:rPr>
      </w:pPr>
      <w:r w:rsidRPr="007E2F91">
        <w:rPr>
          <w:rFonts w:asciiTheme="minorHAnsi" w:hAnsiTheme="minorHAnsi"/>
          <w:sz w:val="24"/>
          <w:szCs w:val="24"/>
        </w:rPr>
        <w:t xml:space="preserve">• </w:t>
      </w:r>
      <w:r w:rsidRPr="007E2F91">
        <w:rPr>
          <w:rFonts w:asciiTheme="minorHAnsi" w:hAnsiTheme="minorHAnsi"/>
          <w:b/>
          <w:bCs/>
          <w:sz w:val="24"/>
          <w:szCs w:val="24"/>
        </w:rPr>
        <w:t xml:space="preserve">Potential onsite migration from adjacent property. </w:t>
      </w:r>
      <w:r w:rsidRPr="007E2F91">
        <w:rPr>
          <w:rFonts w:asciiTheme="minorHAnsi" w:hAnsiTheme="minorHAnsi"/>
          <w:sz w:val="24"/>
          <w:szCs w:val="24"/>
        </w:rPr>
        <w:t xml:space="preserve">The subject property is located one block east of </w:t>
      </w:r>
      <w:proofErr w:type="spellStart"/>
      <w:r w:rsidRPr="007E2F91">
        <w:rPr>
          <w:rFonts w:asciiTheme="minorHAnsi" w:hAnsiTheme="minorHAnsi"/>
          <w:sz w:val="24"/>
          <w:szCs w:val="24"/>
        </w:rPr>
        <w:t>Maryatt</w:t>
      </w:r>
      <w:proofErr w:type="spellEnd"/>
      <w:r w:rsidRPr="007E2F91">
        <w:rPr>
          <w:rFonts w:asciiTheme="minorHAnsi" w:hAnsiTheme="minorHAnsi"/>
          <w:sz w:val="24"/>
          <w:szCs w:val="24"/>
        </w:rPr>
        <w:t xml:space="preserve"> Industries/American Linen Supply Co. (Parcel 48). Releases from this site are known to have impacted the soil and groundwater at the property. Since this site is </w:t>
      </w:r>
      <w:r w:rsidR="00986379" w:rsidRPr="007E2F91">
        <w:rPr>
          <w:rFonts w:asciiTheme="minorHAnsi" w:hAnsiTheme="minorHAnsi"/>
          <w:sz w:val="24"/>
          <w:szCs w:val="24"/>
        </w:rPr>
        <w:t>up-gradient</w:t>
      </w:r>
      <w:r w:rsidRPr="007E2F91">
        <w:rPr>
          <w:rFonts w:asciiTheme="minorHAnsi" w:hAnsiTheme="minorHAnsi"/>
          <w:sz w:val="24"/>
          <w:szCs w:val="24"/>
        </w:rPr>
        <w:t xml:space="preserve"> from the subject property, it is possible that offsite contaminant migration impacting the subject property </w:t>
      </w:r>
      <w:r w:rsidR="00772DA8">
        <w:rPr>
          <w:rFonts w:asciiTheme="minorHAnsi" w:hAnsiTheme="minorHAnsi"/>
          <w:sz w:val="24"/>
          <w:szCs w:val="24"/>
        </w:rPr>
        <w:t>has</w:t>
      </w:r>
      <w:r w:rsidR="00772DA8" w:rsidRPr="007E2F91">
        <w:rPr>
          <w:rFonts w:asciiTheme="minorHAnsi" w:hAnsiTheme="minorHAnsi"/>
          <w:sz w:val="24"/>
          <w:szCs w:val="24"/>
        </w:rPr>
        <w:t xml:space="preserve"> </w:t>
      </w:r>
      <w:r w:rsidRPr="007E2F91">
        <w:rPr>
          <w:rFonts w:asciiTheme="minorHAnsi" w:hAnsiTheme="minorHAnsi"/>
          <w:sz w:val="24"/>
          <w:szCs w:val="24"/>
        </w:rPr>
        <w:t>occurred.</w:t>
      </w:r>
    </w:p>
    <w:p w:rsidR="001A21F7" w:rsidRPr="001A21F7" w:rsidRDefault="001A21F7" w:rsidP="00772DA8">
      <w:pPr>
        <w:autoSpaceDE w:val="0"/>
        <w:autoSpaceDN w:val="0"/>
        <w:adjustRightInd w:val="0"/>
        <w:ind w:right="1080"/>
        <w:rPr>
          <w:sz w:val="22"/>
          <w:szCs w:val="22"/>
        </w:rPr>
      </w:pPr>
    </w:p>
    <w:p w:rsidR="001A21F7" w:rsidRPr="00D51B6E" w:rsidRDefault="001A21F7" w:rsidP="00D51B6E">
      <w:pPr>
        <w:autoSpaceDE w:val="0"/>
        <w:autoSpaceDN w:val="0"/>
        <w:adjustRightInd w:val="0"/>
        <w:rPr>
          <w:sz w:val="22"/>
          <w:szCs w:val="22"/>
        </w:rPr>
      </w:pPr>
    </w:p>
    <w:sectPr w:rsidR="001A21F7" w:rsidRPr="00D51B6E" w:rsidSect="00923E0D">
      <w:headerReference w:type="default" r:id="rId23"/>
      <w:footerReference w:type="default" r:id="rId24"/>
      <w:pgSz w:w="12240" w:h="15840" w:code="1"/>
      <w:pgMar w:top="1440" w:right="144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B1" w:rsidRDefault="006F35B1">
      <w:r>
        <w:separator/>
      </w:r>
    </w:p>
  </w:endnote>
  <w:endnote w:type="continuationSeparator" w:id="0">
    <w:p w:rsidR="006F35B1" w:rsidRDefault="006F35B1">
      <w:r>
        <w:continuationSeparator/>
      </w:r>
    </w:p>
  </w:endnote>
  <w:endnote w:type="continuationNotice" w:id="1">
    <w:p w:rsidR="006F35B1" w:rsidRDefault="006F3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33" w:rsidRDefault="00241233" w:rsidP="00076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233" w:rsidRDefault="00241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33" w:rsidRDefault="00241233" w:rsidP="00C020BC">
    <w:pPr>
      <w:pStyle w:val="Footer"/>
      <w:tabs>
        <w:tab w:val="left" w:pos="3795"/>
      </w:tabs>
      <w:jc w:val="both"/>
      <w:rPr>
        <w:rStyle w:val="PageNumber"/>
        <w:sz w:val="16"/>
        <w:szCs w:val="16"/>
      </w:rPr>
    </w:pPr>
    <w:r>
      <w:rPr>
        <w:rStyle w:val="PageNumber"/>
        <w:sz w:val="16"/>
        <w:szCs w:val="16"/>
      </w:rPr>
      <w:t xml:space="preserve">Daniel </w:t>
    </w:r>
    <w:proofErr w:type="gramStart"/>
    <w:r w:rsidR="009D0D50">
      <w:rPr>
        <w:rStyle w:val="PageNumber"/>
        <w:sz w:val="16"/>
        <w:szCs w:val="16"/>
      </w:rPr>
      <w:t xml:space="preserve">Bretzke </w:t>
    </w:r>
    <w:r w:rsidR="00F746C9">
      <w:rPr>
        <w:rStyle w:val="PageNumber"/>
        <w:sz w:val="16"/>
        <w:szCs w:val="16"/>
      </w:rPr>
      <w:t xml:space="preserve"> </w:t>
    </w:r>
    <w:r w:rsidR="00DD4F34">
      <w:rPr>
        <w:rStyle w:val="PageNumber"/>
        <w:sz w:val="16"/>
        <w:szCs w:val="16"/>
      </w:rPr>
      <w:t>June</w:t>
    </w:r>
    <w:proofErr w:type="gramEnd"/>
    <w:r w:rsidR="00DD4F34">
      <w:rPr>
        <w:rStyle w:val="PageNumber"/>
        <w:sz w:val="16"/>
        <w:szCs w:val="16"/>
      </w:rPr>
      <w:t xml:space="preserve"> 1</w:t>
    </w:r>
    <w:r w:rsidR="00A55922">
      <w:rPr>
        <w:rStyle w:val="PageNumber"/>
        <w:sz w:val="16"/>
        <w:szCs w:val="16"/>
      </w:rPr>
      <w:t>, 2016</w:t>
    </w:r>
    <w:r w:rsidR="00BB43BD">
      <w:rPr>
        <w:rStyle w:val="PageNumber"/>
        <w:sz w:val="16"/>
        <w:szCs w:val="16"/>
      </w:rPr>
      <w:t xml:space="preserve">  </w:t>
    </w:r>
    <w:r>
      <w:rPr>
        <w:rStyle w:val="PageNumber"/>
        <w:sz w:val="16"/>
        <w:szCs w:val="16"/>
      </w:rPr>
      <w:tab/>
    </w:r>
    <w:r w:rsidR="00C020BC">
      <w:rPr>
        <w:rStyle w:val="PageNumber"/>
        <w:sz w:val="16"/>
        <w:szCs w:val="16"/>
      </w:rPr>
      <w:tab/>
    </w:r>
    <w:r w:rsidR="00C020BC">
      <w:rPr>
        <w:rStyle w:val="PageNumber"/>
        <w:sz w:val="16"/>
        <w:szCs w:val="16"/>
      </w:rPr>
      <w:tab/>
    </w:r>
    <w:r w:rsidRPr="00AD6BC4">
      <w:rPr>
        <w:rStyle w:val="PageNumber"/>
        <w:sz w:val="16"/>
        <w:szCs w:val="16"/>
      </w:rPr>
      <w:t xml:space="preserve"> </w:t>
    </w:r>
    <w:r w:rsidRPr="000A2F14">
      <w:rPr>
        <w:rStyle w:val="PageNumber"/>
        <w:sz w:val="16"/>
        <w:szCs w:val="16"/>
      </w:rPr>
      <w:t xml:space="preserve">Page </w:t>
    </w:r>
    <w:r w:rsidRPr="000A2F14">
      <w:rPr>
        <w:rStyle w:val="PageNumber"/>
        <w:sz w:val="16"/>
        <w:szCs w:val="16"/>
      </w:rPr>
      <w:fldChar w:fldCharType="begin"/>
    </w:r>
    <w:r w:rsidRPr="000A2F14">
      <w:rPr>
        <w:rStyle w:val="PageNumber"/>
        <w:sz w:val="16"/>
        <w:szCs w:val="16"/>
      </w:rPr>
      <w:instrText xml:space="preserve"> PAGE </w:instrText>
    </w:r>
    <w:r w:rsidRPr="000A2F14">
      <w:rPr>
        <w:rStyle w:val="PageNumber"/>
        <w:sz w:val="16"/>
        <w:szCs w:val="16"/>
      </w:rPr>
      <w:fldChar w:fldCharType="separate"/>
    </w:r>
    <w:r w:rsidR="00AE7C1D">
      <w:rPr>
        <w:rStyle w:val="PageNumber"/>
        <w:noProof/>
        <w:sz w:val="16"/>
        <w:szCs w:val="16"/>
      </w:rPr>
      <w:t>2</w:t>
    </w:r>
    <w:r w:rsidRPr="000A2F14">
      <w:rPr>
        <w:rStyle w:val="PageNumber"/>
        <w:sz w:val="16"/>
        <w:szCs w:val="16"/>
      </w:rPr>
      <w:fldChar w:fldCharType="end"/>
    </w:r>
    <w:r w:rsidRPr="000A2F14">
      <w:rPr>
        <w:rStyle w:val="PageNumber"/>
        <w:sz w:val="16"/>
        <w:szCs w:val="16"/>
      </w:rPr>
      <w:t xml:space="preserve"> of </w:t>
    </w:r>
    <w:r w:rsidRPr="000A2F14">
      <w:rPr>
        <w:rStyle w:val="PageNumber"/>
        <w:sz w:val="16"/>
        <w:szCs w:val="16"/>
      </w:rPr>
      <w:fldChar w:fldCharType="begin"/>
    </w:r>
    <w:r w:rsidRPr="000A2F14">
      <w:rPr>
        <w:rStyle w:val="PageNumber"/>
        <w:sz w:val="16"/>
        <w:szCs w:val="16"/>
      </w:rPr>
      <w:instrText xml:space="preserve"> NUMPAGES </w:instrText>
    </w:r>
    <w:r w:rsidRPr="000A2F14">
      <w:rPr>
        <w:rStyle w:val="PageNumber"/>
        <w:sz w:val="16"/>
        <w:szCs w:val="16"/>
      </w:rPr>
      <w:fldChar w:fldCharType="separate"/>
    </w:r>
    <w:r w:rsidR="00AE7C1D">
      <w:rPr>
        <w:rStyle w:val="PageNumber"/>
        <w:noProof/>
        <w:sz w:val="16"/>
        <w:szCs w:val="16"/>
      </w:rPr>
      <w:t>14</w:t>
    </w:r>
    <w:r w:rsidRPr="000A2F14">
      <w:rPr>
        <w:rStyle w:val="PageNumber"/>
        <w:sz w:val="16"/>
        <w:szCs w:val="16"/>
      </w:rPr>
      <w:fldChar w:fldCharType="end"/>
    </w:r>
  </w:p>
  <w:p w:rsidR="00241233" w:rsidRPr="000A2F14" w:rsidRDefault="00241233" w:rsidP="00886DD6">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33" w:rsidRDefault="00241233" w:rsidP="006C7DC0">
    <w:pPr>
      <w:pStyle w:val="Footer"/>
      <w:jc w:val="both"/>
      <w:rPr>
        <w:rStyle w:val="PageNumber"/>
        <w:sz w:val="16"/>
        <w:szCs w:val="16"/>
      </w:rPr>
    </w:pPr>
    <w:r>
      <w:rPr>
        <w:rStyle w:val="PageNumber"/>
        <w:sz w:val="16"/>
        <w:szCs w:val="16"/>
      </w:rPr>
      <w:t xml:space="preserve">Daniel Bretzke </w:t>
    </w:r>
    <w:r w:rsidR="00A55922">
      <w:rPr>
        <w:rStyle w:val="PageNumber"/>
        <w:sz w:val="16"/>
        <w:szCs w:val="16"/>
      </w:rPr>
      <w:t>April 7, 2016</w:t>
    </w:r>
    <w:r>
      <w:rPr>
        <w:rStyle w:val="PageNumber"/>
        <w:sz w:val="16"/>
        <w:szCs w:val="16"/>
      </w:rPr>
      <w:tab/>
    </w:r>
    <w:r>
      <w:rPr>
        <w:rStyle w:val="PageNumber"/>
        <w:sz w:val="16"/>
        <w:szCs w:val="16"/>
      </w:rPr>
      <w:tab/>
    </w:r>
    <w:r w:rsidRPr="00AD6BC4">
      <w:rPr>
        <w:rStyle w:val="PageNumber"/>
        <w:sz w:val="16"/>
        <w:szCs w:val="16"/>
      </w:rPr>
      <w:t xml:space="preserve"> </w:t>
    </w:r>
    <w:r w:rsidRPr="000A2F14">
      <w:rPr>
        <w:rStyle w:val="PageNumber"/>
        <w:sz w:val="16"/>
        <w:szCs w:val="16"/>
      </w:rPr>
      <w:t xml:space="preserve">Page </w:t>
    </w:r>
    <w:r w:rsidRPr="000A2F14">
      <w:rPr>
        <w:rStyle w:val="PageNumber"/>
        <w:sz w:val="16"/>
        <w:szCs w:val="16"/>
      </w:rPr>
      <w:fldChar w:fldCharType="begin"/>
    </w:r>
    <w:r w:rsidRPr="000A2F14">
      <w:rPr>
        <w:rStyle w:val="PageNumber"/>
        <w:sz w:val="16"/>
        <w:szCs w:val="16"/>
      </w:rPr>
      <w:instrText xml:space="preserve"> PAGE </w:instrText>
    </w:r>
    <w:r w:rsidRPr="000A2F14">
      <w:rPr>
        <w:rStyle w:val="PageNumber"/>
        <w:sz w:val="16"/>
        <w:szCs w:val="16"/>
      </w:rPr>
      <w:fldChar w:fldCharType="separate"/>
    </w:r>
    <w:r w:rsidR="00AE7C1D">
      <w:rPr>
        <w:rStyle w:val="PageNumber"/>
        <w:noProof/>
        <w:sz w:val="16"/>
        <w:szCs w:val="16"/>
      </w:rPr>
      <w:t>14</w:t>
    </w:r>
    <w:r w:rsidRPr="000A2F14">
      <w:rPr>
        <w:rStyle w:val="PageNumber"/>
        <w:sz w:val="16"/>
        <w:szCs w:val="16"/>
      </w:rPr>
      <w:fldChar w:fldCharType="end"/>
    </w:r>
    <w:r w:rsidRPr="000A2F14">
      <w:rPr>
        <w:rStyle w:val="PageNumber"/>
        <w:sz w:val="16"/>
        <w:szCs w:val="16"/>
      </w:rPr>
      <w:t xml:space="preserve"> of </w:t>
    </w:r>
    <w:r w:rsidRPr="000A2F14">
      <w:rPr>
        <w:rStyle w:val="PageNumber"/>
        <w:sz w:val="16"/>
        <w:szCs w:val="16"/>
      </w:rPr>
      <w:fldChar w:fldCharType="begin"/>
    </w:r>
    <w:r w:rsidRPr="000A2F14">
      <w:rPr>
        <w:rStyle w:val="PageNumber"/>
        <w:sz w:val="16"/>
        <w:szCs w:val="16"/>
      </w:rPr>
      <w:instrText xml:space="preserve"> NUMPAGES </w:instrText>
    </w:r>
    <w:r w:rsidRPr="000A2F14">
      <w:rPr>
        <w:rStyle w:val="PageNumber"/>
        <w:sz w:val="16"/>
        <w:szCs w:val="16"/>
      </w:rPr>
      <w:fldChar w:fldCharType="separate"/>
    </w:r>
    <w:r w:rsidR="00AE7C1D">
      <w:rPr>
        <w:rStyle w:val="PageNumber"/>
        <w:noProof/>
        <w:sz w:val="16"/>
        <w:szCs w:val="16"/>
      </w:rPr>
      <w:t>14</w:t>
    </w:r>
    <w:r w:rsidRPr="000A2F14">
      <w:rPr>
        <w:rStyle w:val="PageNumber"/>
        <w:sz w:val="16"/>
        <w:szCs w:val="16"/>
      </w:rPr>
      <w:fldChar w:fldCharType="end"/>
    </w:r>
  </w:p>
  <w:p w:rsidR="00241233" w:rsidRPr="006C7DC0" w:rsidRDefault="00241233" w:rsidP="006C7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B1" w:rsidRDefault="006F35B1">
      <w:r>
        <w:separator/>
      </w:r>
    </w:p>
  </w:footnote>
  <w:footnote w:type="continuationSeparator" w:id="0">
    <w:p w:rsidR="006F35B1" w:rsidRDefault="006F35B1">
      <w:r>
        <w:continuationSeparator/>
      </w:r>
    </w:p>
  </w:footnote>
  <w:footnote w:type="continuationNotice" w:id="1">
    <w:p w:rsidR="006F35B1" w:rsidRDefault="006F35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22" w:rsidRPr="00B850F8" w:rsidRDefault="00DA4B13" w:rsidP="00532422">
    <w:pPr>
      <w:contextualSpacing/>
      <w:rPr>
        <w:rFonts w:eastAsia="Calibri"/>
        <w:sz w:val="18"/>
        <w:szCs w:val="18"/>
      </w:rPr>
    </w:pPr>
    <w:r>
      <w:rPr>
        <w:rFonts w:eastAsia="Calibri"/>
        <w:sz w:val="18"/>
        <w:szCs w:val="18"/>
      </w:rPr>
      <w:t xml:space="preserve"> </w:t>
    </w:r>
    <w:r w:rsidR="00AE7C1D">
      <w:rPr>
        <w:rFonts w:eastAsia="Calibri"/>
        <w:sz w:val="18"/>
        <w:szCs w:val="18"/>
      </w:rPr>
      <w:t>Final Recommendation Report</w:t>
    </w:r>
  </w:p>
  <w:p w:rsidR="00241233" w:rsidRDefault="0024123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33" w:rsidRPr="00E62725" w:rsidRDefault="00241233" w:rsidP="00725A0A">
    <w:pPr>
      <w:pStyle w:val="Header"/>
      <w:tabs>
        <w:tab w:val="clear" w:pos="8640"/>
        <w:tab w:val="right" w:pos="9180"/>
        <w:tab w:val="right" w:pos="12240"/>
      </w:tabs>
      <w:ind w:left="504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A01"/>
    <w:multiLevelType w:val="hybridMultilevel"/>
    <w:tmpl w:val="0EEE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C3C3B"/>
    <w:multiLevelType w:val="hybridMultilevel"/>
    <w:tmpl w:val="EA5A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E0F6B"/>
    <w:multiLevelType w:val="hybridMultilevel"/>
    <w:tmpl w:val="6AEE8AB8"/>
    <w:lvl w:ilvl="0" w:tplc="1ED07DC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13961951"/>
    <w:multiLevelType w:val="hybridMultilevel"/>
    <w:tmpl w:val="C8C01A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9E0C69"/>
    <w:multiLevelType w:val="hybridMultilevel"/>
    <w:tmpl w:val="17FA1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973D2"/>
    <w:multiLevelType w:val="hybridMultilevel"/>
    <w:tmpl w:val="79C84A38"/>
    <w:lvl w:ilvl="0" w:tplc="8A045B7E">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FBE5526"/>
    <w:multiLevelType w:val="hybridMultilevel"/>
    <w:tmpl w:val="940ABB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5291B"/>
    <w:multiLevelType w:val="hybridMultilevel"/>
    <w:tmpl w:val="78AA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D31C40"/>
    <w:multiLevelType w:val="hybridMultilevel"/>
    <w:tmpl w:val="E9F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F51B7D"/>
    <w:multiLevelType w:val="hybridMultilevel"/>
    <w:tmpl w:val="B4F47D9A"/>
    <w:lvl w:ilvl="0" w:tplc="04090001">
      <w:start w:val="45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042EF"/>
    <w:multiLevelType w:val="hybridMultilevel"/>
    <w:tmpl w:val="ABF68526"/>
    <w:lvl w:ilvl="0" w:tplc="CABAB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B77A59"/>
    <w:multiLevelType w:val="hybridMultilevel"/>
    <w:tmpl w:val="FA4863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7D2EEE"/>
    <w:multiLevelType w:val="hybridMultilevel"/>
    <w:tmpl w:val="5532A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972D82"/>
    <w:multiLevelType w:val="hybridMultilevel"/>
    <w:tmpl w:val="364EC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FEA12BE"/>
    <w:multiLevelType w:val="multilevel"/>
    <w:tmpl w:val="DAA812C4"/>
    <w:lvl w:ilvl="0">
      <w:start w:val="8"/>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
  </w:num>
  <w:num w:numId="3">
    <w:abstractNumId w:val="11"/>
  </w:num>
  <w:num w:numId="4">
    <w:abstractNumId w:val="7"/>
  </w:num>
  <w:num w:numId="5">
    <w:abstractNumId w:val="3"/>
  </w:num>
  <w:num w:numId="6">
    <w:abstractNumId w:val="5"/>
  </w:num>
  <w:num w:numId="7">
    <w:abstractNumId w:val="4"/>
  </w:num>
  <w:num w:numId="8">
    <w:abstractNumId w:val="13"/>
  </w:num>
  <w:num w:numId="9">
    <w:abstractNumId w:val="0"/>
  </w:num>
  <w:num w:numId="10">
    <w:abstractNumId w:val="6"/>
  </w:num>
  <w:num w:numId="11">
    <w:abstractNumId w:val="1"/>
  </w:num>
  <w:num w:numId="12">
    <w:abstractNumId w:val="12"/>
  </w:num>
  <w:num w:numId="13">
    <w:abstractNumId w:val="9"/>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64"/>
    <w:rsid w:val="000000FB"/>
    <w:rsid w:val="0000156B"/>
    <w:rsid w:val="000024CB"/>
    <w:rsid w:val="00003CEF"/>
    <w:rsid w:val="000041BE"/>
    <w:rsid w:val="00006128"/>
    <w:rsid w:val="000070C4"/>
    <w:rsid w:val="0000774A"/>
    <w:rsid w:val="00007E0F"/>
    <w:rsid w:val="00013284"/>
    <w:rsid w:val="00014C4E"/>
    <w:rsid w:val="00015250"/>
    <w:rsid w:val="00015F00"/>
    <w:rsid w:val="000163C7"/>
    <w:rsid w:val="00017F92"/>
    <w:rsid w:val="00023CC3"/>
    <w:rsid w:val="00024311"/>
    <w:rsid w:val="00024A46"/>
    <w:rsid w:val="00025B2B"/>
    <w:rsid w:val="00026BAF"/>
    <w:rsid w:val="0003487B"/>
    <w:rsid w:val="00035897"/>
    <w:rsid w:val="0003640B"/>
    <w:rsid w:val="00037805"/>
    <w:rsid w:val="00037B5E"/>
    <w:rsid w:val="00040522"/>
    <w:rsid w:val="00040A44"/>
    <w:rsid w:val="00040BD5"/>
    <w:rsid w:val="0004152E"/>
    <w:rsid w:val="00042ADA"/>
    <w:rsid w:val="000440EC"/>
    <w:rsid w:val="00045751"/>
    <w:rsid w:val="00046D36"/>
    <w:rsid w:val="00047958"/>
    <w:rsid w:val="00050723"/>
    <w:rsid w:val="00051324"/>
    <w:rsid w:val="0005194C"/>
    <w:rsid w:val="00053D82"/>
    <w:rsid w:val="0005470C"/>
    <w:rsid w:val="00057359"/>
    <w:rsid w:val="000610D5"/>
    <w:rsid w:val="00061EE0"/>
    <w:rsid w:val="000643F8"/>
    <w:rsid w:val="00064855"/>
    <w:rsid w:val="00066E69"/>
    <w:rsid w:val="0006722A"/>
    <w:rsid w:val="00072468"/>
    <w:rsid w:val="000755F9"/>
    <w:rsid w:val="000761AD"/>
    <w:rsid w:val="0007696C"/>
    <w:rsid w:val="0007725D"/>
    <w:rsid w:val="0008272C"/>
    <w:rsid w:val="0008291D"/>
    <w:rsid w:val="0008406F"/>
    <w:rsid w:val="000842F1"/>
    <w:rsid w:val="00085542"/>
    <w:rsid w:val="000870C6"/>
    <w:rsid w:val="0008799A"/>
    <w:rsid w:val="00087C24"/>
    <w:rsid w:val="00087DDE"/>
    <w:rsid w:val="0009429F"/>
    <w:rsid w:val="000A11A6"/>
    <w:rsid w:val="000A3D0B"/>
    <w:rsid w:val="000A5FCE"/>
    <w:rsid w:val="000A6155"/>
    <w:rsid w:val="000A76FC"/>
    <w:rsid w:val="000A7F78"/>
    <w:rsid w:val="000B011C"/>
    <w:rsid w:val="000B3EA7"/>
    <w:rsid w:val="000B4D9D"/>
    <w:rsid w:val="000B5C48"/>
    <w:rsid w:val="000B6139"/>
    <w:rsid w:val="000B71BE"/>
    <w:rsid w:val="000B7E6B"/>
    <w:rsid w:val="000C0AEF"/>
    <w:rsid w:val="000C0D6C"/>
    <w:rsid w:val="000C0FD4"/>
    <w:rsid w:val="000C1270"/>
    <w:rsid w:val="000C1CE6"/>
    <w:rsid w:val="000C4A33"/>
    <w:rsid w:val="000C5600"/>
    <w:rsid w:val="000C6A78"/>
    <w:rsid w:val="000D0215"/>
    <w:rsid w:val="000D09B5"/>
    <w:rsid w:val="000D09FE"/>
    <w:rsid w:val="000D1B0E"/>
    <w:rsid w:val="000D1FD4"/>
    <w:rsid w:val="000D23FA"/>
    <w:rsid w:val="000D42EA"/>
    <w:rsid w:val="000D64AF"/>
    <w:rsid w:val="000E2798"/>
    <w:rsid w:val="000E4595"/>
    <w:rsid w:val="000E52BD"/>
    <w:rsid w:val="000E55CA"/>
    <w:rsid w:val="000E5E82"/>
    <w:rsid w:val="000E6272"/>
    <w:rsid w:val="000E726C"/>
    <w:rsid w:val="000F5041"/>
    <w:rsid w:val="000F50FD"/>
    <w:rsid w:val="000F536C"/>
    <w:rsid w:val="000F6A5F"/>
    <w:rsid w:val="000F7B4B"/>
    <w:rsid w:val="00100CB5"/>
    <w:rsid w:val="00106C12"/>
    <w:rsid w:val="00107BAC"/>
    <w:rsid w:val="00112EC8"/>
    <w:rsid w:val="00113FD4"/>
    <w:rsid w:val="00114972"/>
    <w:rsid w:val="0011500D"/>
    <w:rsid w:val="001152C4"/>
    <w:rsid w:val="00117E8C"/>
    <w:rsid w:val="001202F7"/>
    <w:rsid w:val="001212C2"/>
    <w:rsid w:val="001215BC"/>
    <w:rsid w:val="00122C2A"/>
    <w:rsid w:val="001243EB"/>
    <w:rsid w:val="0012475F"/>
    <w:rsid w:val="0012520E"/>
    <w:rsid w:val="00131B96"/>
    <w:rsid w:val="00131E0B"/>
    <w:rsid w:val="00134F69"/>
    <w:rsid w:val="00137182"/>
    <w:rsid w:val="00137CB9"/>
    <w:rsid w:val="001406B3"/>
    <w:rsid w:val="001406EA"/>
    <w:rsid w:val="00143718"/>
    <w:rsid w:val="00143B0A"/>
    <w:rsid w:val="001508EB"/>
    <w:rsid w:val="00151D49"/>
    <w:rsid w:val="00151E87"/>
    <w:rsid w:val="001565C0"/>
    <w:rsid w:val="0015739F"/>
    <w:rsid w:val="00157BDF"/>
    <w:rsid w:val="00157DA2"/>
    <w:rsid w:val="00157E2B"/>
    <w:rsid w:val="00157FAA"/>
    <w:rsid w:val="00161359"/>
    <w:rsid w:val="00162AD5"/>
    <w:rsid w:val="00165BEA"/>
    <w:rsid w:val="00167836"/>
    <w:rsid w:val="00167AFA"/>
    <w:rsid w:val="00171D0E"/>
    <w:rsid w:val="0017506B"/>
    <w:rsid w:val="001761C3"/>
    <w:rsid w:val="0017659F"/>
    <w:rsid w:val="00180140"/>
    <w:rsid w:val="00180282"/>
    <w:rsid w:val="00181E51"/>
    <w:rsid w:val="001844D1"/>
    <w:rsid w:val="001849CF"/>
    <w:rsid w:val="00186F9D"/>
    <w:rsid w:val="0019087B"/>
    <w:rsid w:val="00191E63"/>
    <w:rsid w:val="001920EF"/>
    <w:rsid w:val="001920F8"/>
    <w:rsid w:val="0019323D"/>
    <w:rsid w:val="00193A72"/>
    <w:rsid w:val="00193C8B"/>
    <w:rsid w:val="00195743"/>
    <w:rsid w:val="00195C0F"/>
    <w:rsid w:val="00195D1B"/>
    <w:rsid w:val="00197FD5"/>
    <w:rsid w:val="001A10A8"/>
    <w:rsid w:val="001A21F7"/>
    <w:rsid w:val="001A3365"/>
    <w:rsid w:val="001A74AC"/>
    <w:rsid w:val="001B0918"/>
    <w:rsid w:val="001B0C02"/>
    <w:rsid w:val="001B0C87"/>
    <w:rsid w:val="001B10B2"/>
    <w:rsid w:val="001B3099"/>
    <w:rsid w:val="001B71DF"/>
    <w:rsid w:val="001C351E"/>
    <w:rsid w:val="001C5FB7"/>
    <w:rsid w:val="001D0447"/>
    <w:rsid w:val="001D0D61"/>
    <w:rsid w:val="001D3000"/>
    <w:rsid w:val="001D4F63"/>
    <w:rsid w:val="001D66C6"/>
    <w:rsid w:val="001D7529"/>
    <w:rsid w:val="001D7A63"/>
    <w:rsid w:val="001E026D"/>
    <w:rsid w:val="001E38DA"/>
    <w:rsid w:val="001E3934"/>
    <w:rsid w:val="001E4FAC"/>
    <w:rsid w:val="001E73A5"/>
    <w:rsid w:val="001E7F76"/>
    <w:rsid w:val="001F03A2"/>
    <w:rsid w:val="001F30B4"/>
    <w:rsid w:val="001F3FE3"/>
    <w:rsid w:val="001F46A1"/>
    <w:rsid w:val="001F479F"/>
    <w:rsid w:val="001F6467"/>
    <w:rsid w:val="001F6EB2"/>
    <w:rsid w:val="0020083C"/>
    <w:rsid w:val="00202EA6"/>
    <w:rsid w:val="00204010"/>
    <w:rsid w:val="002067EF"/>
    <w:rsid w:val="0021071C"/>
    <w:rsid w:val="00212940"/>
    <w:rsid w:val="002142E5"/>
    <w:rsid w:val="00214428"/>
    <w:rsid w:val="002165F8"/>
    <w:rsid w:val="00221BDD"/>
    <w:rsid w:val="0022341B"/>
    <w:rsid w:val="00223EBE"/>
    <w:rsid w:val="002241F0"/>
    <w:rsid w:val="00227D52"/>
    <w:rsid w:val="00231C56"/>
    <w:rsid w:val="00232470"/>
    <w:rsid w:val="00232E55"/>
    <w:rsid w:val="0023453C"/>
    <w:rsid w:val="00236306"/>
    <w:rsid w:val="00236439"/>
    <w:rsid w:val="00240BFA"/>
    <w:rsid w:val="00241233"/>
    <w:rsid w:val="0024241D"/>
    <w:rsid w:val="00247CC7"/>
    <w:rsid w:val="00250982"/>
    <w:rsid w:val="00250E5D"/>
    <w:rsid w:val="002514C4"/>
    <w:rsid w:val="0025600F"/>
    <w:rsid w:val="00256BD2"/>
    <w:rsid w:val="00256F28"/>
    <w:rsid w:val="0026143D"/>
    <w:rsid w:val="00261E33"/>
    <w:rsid w:val="00262D2C"/>
    <w:rsid w:val="0026513E"/>
    <w:rsid w:val="0026625F"/>
    <w:rsid w:val="002669E9"/>
    <w:rsid w:val="00267AB6"/>
    <w:rsid w:val="002728C6"/>
    <w:rsid w:val="00273612"/>
    <w:rsid w:val="00276EE8"/>
    <w:rsid w:val="00280EEA"/>
    <w:rsid w:val="0028114E"/>
    <w:rsid w:val="00283890"/>
    <w:rsid w:val="0028456C"/>
    <w:rsid w:val="00284BEC"/>
    <w:rsid w:val="00291C8E"/>
    <w:rsid w:val="00291F86"/>
    <w:rsid w:val="00292278"/>
    <w:rsid w:val="00294F22"/>
    <w:rsid w:val="00297FA9"/>
    <w:rsid w:val="002A1648"/>
    <w:rsid w:val="002A2B77"/>
    <w:rsid w:val="002A4361"/>
    <w:rsid w:val="002A5557"/>
    <w:rsid w:val="002A63EF"/>
    <w:rsid w:val="002A66C2"/>
    <w:rsid w:val="002A6827"/>
    <w:rsid w:val="002A7C36"/>
    <w:rsid w:val="002B1B61"/>
    <w:rsid w:val="002B2797"/>
    <w:rsid w:val="002B299C"/>
    <w:rsid w:val="002B7CCA"/>
    <w:rsid w:val="002C0462"/>
    <w:rsid w:val="002C124C"/>
    <w:rsid w:val="002C185E"/>
    <w:rsid w:val="002C2507"/>
    <w:rsid w:val="002C3F9D"/>
    <w:rsid w:val="002C4592"/>
    <w:rsid w:val="002C6AAE"/>
    <w:rsid w:val="002C7931"/>
    <w:rsid w:val="002D140B"/>
    <w:rsid w:val="002D2966"/>
    <w:rsid w:val="002D4157"/>
    <w:rsid w:val="002D4F0A"/>
    <w:rsid w:val="002D6ADF"/>
    <w:rsid w:val="002D716A"/>
    <w:rsid w:val="002E52E6"/>
    <w:rsid w:val="002E6ACE"/>
    <w:rsid w:val="002F088A"/>
    <w:rsid w:val="002F110E"/>
    <w:rsid w:val="002F150A"/>
    <w:rsid w:val="002F4703"/>
    <w:rsid w:val="002F69A1"/>
    <w:rsid w:val="002F7C8D"/>
    <w:rsid w:val="003007B6"/>
    <w:rsid w:val="00310718"/>
    <w:rsid w:val="00311798"/>
    <w:rsid w:val="00314846"/>
    <w:rsid w:val="003200C0"/>
    <w:rsid w:val="003254C1"/>
    <w:rsid w:val="003258A0"/>
    <w:rsid w:val="00325CA8"/>
    <w:rsid w:val="0032724A"/>
    <w:rsid w:val="003274F7"/>
    <w:rsid w:val="00330DEC"/>
    <w:rsid w:val="00333316"/>
    <w:rsid w:val="00335828"/>
    <w:rsid w:val="00337386"/>
    <w:rsid w:val="00340358"/>
    <w:rsid w:val="00341A15"/>
    <w:rsid w:val="00341A69"/>
    <w:rsid w:val="00341DD9"/>
    <w:rsid w:val="00342F2D"/>
    <w:rsid w:val="003441F2"/>
    <w:rsid w:val="00344668"/>
    <w:rsid w:val="00344ED2"/>
    <w:rsid w:val="00345840"/>
    <w:rsid w:val="003521C5"/>
    <w:rsid w:val="003541CC"/>
    <w:rsid w:val="00354286"/>
    <w:rsid w:val="00362895"/>
    <w:rsid w:val="0036338C"/>
    <w:rsid w:val="00363899"/>
    <w:rsid w:val="00363CCB"/>
    <w:rsid w:val="00364BD4"/>
    <w:rsid w:val="00365EE6"/>
    <w:rsid w:val="00367B09"/>
    <w:rsid w:val="00372375"/>
    <w:rsid w:val="00377BB5"/>
    <w:rsid w:val="00380F99"/>
    <w:rsid w:val="00381C1B"/>
    <w:rsid w:val="00386276"/>
    <w:rsid w:val="003915BC"/>
    <w:rsid w:val="00393CDF"/>
    <w:rsid w:val="00395CF5"/>
    <w:rsid w:val="00397341"/>
    <w:rsid w:val="003A0B6B"/>
    <w:rsid w:val="003A3410"/>
    <w:rsid w:val="003A3B32"/>
    <w:rsid w:val="003A4831"/>
    <w:rsid w:val="003A5011"/>
    <w:rsid w:val="003A7286"/>
    <w:rsid w:val="003A7CA1"/>
    <w:rsid w:val="003B0F6C"/>
    <w:rsid w:val="003B4620"/>
    <w:rsid w:val="003B4A80"/>
    <w:rsid w:val="003C17A2"/>
    <w:rsid w:val="003C406A"/>
    <w:rsid w:val="003C4428"/>
    <w:rsid w:val="003C4EF3"/>
    <w:rsid w:val="003C61BB"/>
    <w:rsid w:val="003D11B2"/>
    <w:rsid w:val="003D1D55"/>
    <w:rsid w:val="003D50B3"/>
    <w:rsid w:val="003D567A"/>
    <w:rsid w:val="003D737A"/>
    <w:rsid w:val="003E2A24"/>
    <w:rsid w:val="003E350F"/>
    <w:rsid w:val="003E4356"/>
    <w:rsid w:val="003E4874"/>
    <w:rsid w:val="003E75EB"/>
    <w:rsid w:val="003E7E59"/>
    <w:rsid w:val="003F0045"/>
    <w:rsid w:val="003F3E54"/>
    <w:rsid w:val="003F4024"/>
    <w:rsid w:val="003F79C3"/>
    <w:rsid w:val="004048ED"/>
    <w:rsid w:val="004050EE"/>
    <w:rsid w:val="00407813"/>
    <w:rsid w:val="0041023E"/>
    <w:rsid w:val="00410C72"/>
    <w:rsid w:val="00410F93"/>
    <w:rsid w:val="004125F1"/>
    <w:rsid w:val="004143F6"/>
    <w:rsid w:val="00416AEF"/>
    <w:rsid w:val="00416FBE"/>
    <w:rsid w:val="00417D0E"/>
    <w:rsid w:val="004209CA"/>
    <w:rsid w:val="00421074"/>
    <w:rsid w:val="00430625"/>
    <w:rsid w:val="0043133D"/>
    <w:rsid w:val="00435B40"/>
    <w:rsid w:val="00437889"/>
    <w:rsid w:val="00437AFD"/>
    <w:rsid w:val="0044176F"/>
    <w:rsid w:val="00442283"/>
    <w:rsid w:val="00443E90"/>
    <w:rsid w:val="00443F97"/>
    <w:rsid w:val="00444093"/>
    <w:rsid w:val="004443E8"/>
    <w:rsid w:val="00445FD8"/>
    <w:rsid w:val="00452F98"/>
    <w:rsid w:val="004544B8"/>
    <w:rsid w:val="00454ADB"/>
    <w:rsid w:val="00455451"/>
    <w:rsid w:val="0046057A"/>
    <w:rsid w:val="00461C96"/>
    <w:rsid w:val="00462C1B"/>
    <w:rsid w:val="00464138"/>
    <w:rsid w:val="00473CAD"/>
    <w:rsid w:val="00473FFE"/>
    <w:rsid w:val="00475182"/>
    <w:rsid w:val="00477ADB"/>
    <w:rsid w:val="00487096"/>
    <w:rsid w:val="004901FB"/>
    <w:rsid w:val="00491DFA"/>
    <w:rsid w:val="00491EA6"/>
    <w:rsid w:val="0049206E"/>
    <w:rsid w:val="00494DA6"/>
    <w:rsid w:val="004A1DF7"/>
    <w:rsid w:val="004A2BF5"/>
    <w:rsid w:val="004A2D96"/>
    <w:rsid w:val="004A635A"/>
    <w:rsid w:val="004B51FB"/>
    <w:rsid w:val="004B5596"/>
    <w:rsid w:val="004B6370"/>
    <w:rsid w:val="004B6BC6"/>
    <w:rsid w:val="004C0A02"/>
    <w:rsid w:val="004C2192"/>
    <w:rsid w:val="004C2462"/>
    <w:rsid w:val="004C3C24"/>
    <w:rsid w:val="004C463D"/>
    <w:rsid w:val="004C5CC0"/>
    <w:rsid w:val="004C7FC0"/>
    <w:rsid w:val="004D1FFF"/>
    <w:rsid w:val="004D2A0E"/>
    <w:rsid w:val="004D536A"/>
    <w:rsid w:val="004D7CF2"/>
    <w:rsid w:val="004E0927"/>
    <w:rsid w:val="004E4930"/>
    <w:rsid w:val="004E62D9"/>
    <w:rsid w:val="004E732C"/>
    <w:rsid w:val="004F13A1"/>
    <w:rsid w:val="004F30D6"/>
    <w:rsid w:val="004F3805"/>
    <w:rsid w:val="004F40A5"/>
    <w:rsid w:val="004F4324"/>
    <w:rsid w:val="004F4E0C"/>
    <w:rsid w:val="004F514E"/>
    <w:rsid w:val="004F5800"/>
    <w:rsid w:val="00505CBD"/>
    <w:rsid w:val="005070B7"/>
    <w:rsid w:val="005077AB"/>
    <w:rsid w:val="0051021F"/>
    <w:rsid w:val="00511FB5"/>
    <w:rsid w:val="00512E08"/>
    <w:rsid w:val="00516D8B"/>
    <w:rsid w:val="00517A68"/>
    <w:rsid w:val="0052066A"/>
    <w:rsid w:val="00526929"/>
    <w:rsid w:val="00532422"/>
    <w:rsid w:val="0053563A"/>
    <w:rsid w:val="00535C59"/>
    <w:rsid w:val="0053720F"/>
    <w:rsid w:val="0054122C"/>
    <w:rsid w:val="005424E7"/>
    <w:rsid w:val="005461C8"/>
    <w:rsid w:val="005463FF"/>
    <w:rsid w:val="0054686D"/>
    <w:rsid w:val="00546DBE"/>
    <w:rsid w:val="0055275D"/>
    <w:rsid w:val="005537A1"/>
    <w:rsid w:val="00556476"/>
    <w:rsid w:val="00557F03"/>
    <w:rsid w:val="00560C13"/>
    <w:rsid w:val="00565C39"/>
    <w:rsid w:val="00567110"/>
    <w:rsid w:val="00567345"/>
    <w:rsid w:val="005674C1"/>
    <w:rsid w:val="00567C3D"/>
    <w:rsid w:val="005701CD"/>
    <w:rsid w:val="00574903"/>
    <w:rsid w:val="0058089D"/>
    <w:rsid w:val="00583406"/>
    <w:rsid w:val="005847F2"/>
    <w:rsid w:val="00584B99"/>
    <w:rsid w:val="00584F2A"/>
    <w:rsid w:val="0058542E"/>
    <w:rsid w:val="00587003"/>
    <w:rsid w:val="005876FC"/>
    <w:rsid w:val="00590614"/>
    <w:rsid w:val="00593E64"/>
    <w:rsid w:val="00594058"/>
    <w:rsid w:val="00594C59"/>
    <w:rsid w:val="0059643A"/>
    <w:rsid w:val="00596894"/>
    <w:rsid w:val="005A15C4"/>
    <w:rsid w:val="005A3BAB"/>
    <w:rsid w:val="005A4981"/>
    <w:rsid w:val="005A6B32"/>
    <w:rsid w:val="005A73CF"/>
    <w:rsid w:val="005A7A63"/>
    <w:rsid w:val="005A7EA8"/>
    <w:rsid w:val="005B094F"/>
    <w:rsid w:val="005B0C85"/>
    <w:rsid w:val="005B0E40"/>
    <w:rsid w:val="005B2809"/>
    <w:rsid w:val="005B61BF"/>
    <w:rsid w:val="005B6BE8"/>
    <w:rsid w:val="005B70D3"/>
    <w:rsid w:val="005C2128"/>
    <w:rsid w:val="005C34E5"/>
    <w:rsid w:val="005C4950"/>
    <w:rsid w:val="005C53D4"/>
    <w:rsid w:val="005C65DC"/>
    <w:rsid w:val="005C73B2"/>
    <w:rsid w:val="005D0B38"/>
    <w:rsid w:val="005D1516"/>
    <w:rsid w:val="005D1B6C"/>
    <w:rsid w:val="005D241F"/>
    <w:rsid w:val="005D2A94"/>
    <w:rsid w:val="005D740F"/>
    <w:rsid w:val="005E5F2D"/>
    <w:rsid w:val="005E6D72"/>
    <w:rsid w:val="005E7900"/>
    <w:rsid w:val="005F098D"/>
    <w:rsid w:val="005F0DF6"/>
    <w:rsid w:val="00602439"/>
    <w:rsid w:val="006030AE"/>
    <w:rsid w:val="00604465"/>
    <w:rsid w:val="0060571E"/>
    <w:rsid w:val="00607418"/>
    <w:rsid w:val="006100F9"/>
    <w:rsid w:val="00610175"/>
    <w:rsid w:val="00614AEC"/>
    <w:rsid w:val="00616030"/>
    <w:rsid w:val="00617F57"/>
    <w:rsid w:val="006243C5"/>
    <w:rsid w:val="0062471E"/>
    <w:rsid w:val="006251BB"/>
    <w:rsid w:val="0062538B"/>
    <w:rsid w:val="00625646"/>
    <w:rsid w:val="006265FC"/>
    <w:rsid w:val="00626DC4"/>
    <w:rsid w:val="006300A9"/>
    <w:rsid w:val="00630343"/>
    <w:rsid w:val="00630DF9"/>
    <w:rsid w:val="00630EDA"/>
    <w:rsid w:val="006317D5"/>
    <w:rsid w:val="00632F40"/>
    <w:rsid w:val="00633847"/>
    <w:rsid w:val="00634FF4"/>
    <w:rsid w:val="0064000C"/>
    <w:rsid w:val="0064205E"/>
    <w:rsid w:val="00642E7B"/>
    <w:rsid w:val="00643E72"/>
    <w:rsid w:val="00644533"/>
    <w:rsid w:val="006479AD"/>
    <w:rsid w:val="006518E1"/>
    <w:rsid w:val="006532D6"/>
    <w:rsid w:val="00655C2E"/>
    <w:rsid w:val="00657921"/>
    <w:rsid w:val="0066009A"/>
    <w:rsid w:val="00660F95"/>
    <w:rsid w:val="006621AF"/>
    <w:rsid w:val="00663179"/>
    <w:rsid w:val="006631ED"/>
    <w:rsid w:val="00663C6C"/>
    <w:rsid w:val="00664B20"/>
    <w:rsid w:val="0066510E"/>
    <w:rsid w:val="00666128"/>
    <w:rsid w:val="006677DF"/>
    <w:rsid w:val="00671DFD"/>
    <w:rsid w:val="0067452B"/>
    <w:rsid w:val="00677BF5"/>
    <w:rsid w:val="00680B90"/>
    <w:rsid w:val="00686878"/>
    <w:rsid w:val="006879B1"/>
    <w:rsid w:val="00687E1D"/>
    <w:rsid w:val="00691A10"/>
    <w:rsid w:val="00692049"/>
    <w:rsid w:val="006A0206"/>
    <w:rsid w:val="006A1552"/>
    <w:rsid w:val="006A19C8"/>
    <w:rsid w:val="006A269A"/>
    <w:rsid w:val="006A3868"/>
    <w:rsid w:val="006A43D0"/>
    <w:rsid w:val="006A5002"/>
    <w:rsid w:val="006B3B11"/>
    <w:rsid w:val="006B3D47"/>
    <w:rsid w:val="006B424E"/>
    <w:rsid w:val="006B4543"/>
    <w:rsid w:val="006B4913"/>
    <w:rsid w:val="006B56D5"/>
    <w:rsid w:val="006B6EA8"/>
    <w:rsid w:val="006B7B58"/>
    <w:rsid w:val="006C06E0"/>
    <w:rsid w:val="006C1173"/>
    <w:rsid w:val="006C1451"/>
    <w:rsid w:val="006C1B26"/>
    <w:rsid w:val="006C1C96"/>
    <w:rsid w:val="006C7DC0"/>
    <w:rsid w:val="006D15AB"/>
    <w:rsid w:val="006D2B53"/>
    <w:rsid w:val="006D2EF7"/>
    <w:rsid w:val="006D388D"/>
    <w:rsid w:val="006D5E10"/>
    <w:rsid w:val="006D5FD6"/>
    <w:rsid w:val="006D6B6C"/>
    <w:rsid w:val="006D6F58"/>
    <w:rsid w:val="006E1CB7"/>
    <w:rsid w:val="006E6505"/>
    <w:rsid w:val="006E67AD"/>
    <w:rsid w:val="006E7C88"/>
    <w:rsid w:val="006F075B"/>
    <w:rsid w:val="006F0EB2"/>
    <w:rsid w:val="006F24A4"/>
    <w:rsid w:val="006F312D"/>
    <w:rsid w:val="006F35B1"/>
    <w:rsid w:val="006F43A8"/>
    <w:rsid w:val="006F4D9F"/>
    <w:rsid w:val="006F4E21"/>
    <w:rsid w:val="006F7886"/>
    <w:rsid w:val="00700369"/>
    <w:rsid w:val="0070049E"/>
    <w:rsid w:val="00703EE8"/>
    <w:rsid w:val="00703F1E"/>
    <w:rsid w:val="0070485A"/>
    <w:rsid w:val="00706A00"/>
    <w:rsid w:val="0070745D"/>
    <w:rsid w:val="00707714"/>
    <w:rsid w:val="00710185"/>
    <w:rsid w:val="007101EE"/>
    <w:rsid w:val="007107AB"/>
    <w:rsid w:val="0071206B"/>
    <w:rsid w:val="007130EB"/>
    <w:rsid w:val="007147D2"/>
    <w:rsid w:val="00717C04"/>
    <w:rsid w:val="00717CD4"/>
    <w:rsid w:val="00720472"/>
    <w:rsid w:val="0072108D"/>
    <w:rsid w:val="0072170F"/>
    <w:rsid w:val="0072308A"/>
    <w:rsid w:val="00725145"/>
    <w:rsid w:val="00725A0A"/>
    <w:rsid w:val="00725A8D"/>
    <w:rsid w:val="007263D4"/>
    <w:rsid w:val="00730330"/>
    <w:rsid w:val="00730603"/>
    <w:rsid w:val="00730FDF"/>
    <w:rsid w:val="0073397E"/>
    <w:rsid w:val="007357B4"/>
    <w:rsid w:val="00741CCA"/>
    <w:rsid w:val="007438AB"/>
    <w:rsid w:val="0074412E"/>
    <w:rsid w:val="00744B3C"/>
    <w:rsid w:val="00745004"/>
    <w:rsid w:val="007459FF"/>
    <w:rsid w:val="007466D4"/>
    <w:rsid w:val="00747669"/>
    <w:rsid w:val="0075069F"/>
    <w:rsid w:val="00753A83"/>
    <w:rsid w:val="00754046"/>
    <w:rsid w:val="00754DF0"/>
    <w:rsid w:val="00760C94"/>
    <w:rsid w:val="00761567"/>
    <w:rsid w:val="00763406"/>
    <w:rsid w:val="00764103"/>
    <w:rsid w:val="007647BD"/>
    <w:rsid w:val="007649E7"/>
    <w:rsid w:val="00766308"/>
    <w:rsid w:val="0076769B"/>
    <w:rsid w:val="00772DA8"/>
    <w:rsid w:val="007745EF"/>
    <w:rsid w:val="0077584C"/>
    <w:rsid w:val="00775CF6"/>
    <w:rsid w:val="00777697"/>
    <w:rsid w:val="0078022B"/>
    <w:rsid w:val="00780646"/>
    <w:rsid w:val="00781A11"/>
    <w:rsid w:val="00784655"/>
    <w:rsid w:val="00787BC0"/>
    <w:rsid w:val="007936AE"/>
    <w:rsid w:val="00793B06"/>
    <w:rsid w:val="007967C7"/>
    <w:rsid w:val="007A07B4"/>
    <w:rsid w:val="007A0FE9"/>
    <w:rsid w:val="007A1353"/>
    <w:rsid w:val="007A51ED"/>
    <w:rsid w:val="007A5248"/>
    <w:rsid w:val="007A6E8F"/>
    <w:rsid w:val="007A7EEA"/>
    <w:rsid w:val="007B0254"/>
    <w:rsid w:val="007B0263"/>
    <w:rsid w:val="007B1068"/>
    <w:rsid w:val="007B2289"/>
    <w:rsid w:val="007B24DC"/>
    <w:rsid w:val="007B4053"/>
    <w:rsid w:val="007B754C"/>
    <w:rsid w:val="007B78E1"/>
    <w:rsid w:val="007B7A39"/>
    <w:rsid w:val="007C17FA"/>
    <w:rsid w:val="007C1C9C"/>
    <w:rsid w:val="007C2E46"/>
    <w:rsid w:val="007C661A"/>
    <w:rsid w:val="007D1264"/>
    <w:rsid w:val="007D1B36"/>
    <w:rsid w:val="007D2770"/>
    <w:rsid w:val="007D2944"/>
    <w:rsid w:val="007D4034"/>
    <w:rsid w:val="007D6104"/>
    <w:rsid w:val="007D6EC9"/>
    <w:rsid w:val="007E020C"/>
    <w:rsid w:val="007E02EE"/>
    <w:rsid w:val="007E04F5"/>
    <w:rsid w:val="007E059E"/>
    <w:rsid w:val="007E2908"/>
    <w:rsid w:val="007E2F91"/>
    <w:rsid w:val="007E3853"/>
    <w:rsid w:val="007E5423"/>
    <w:rsid w:val="007E5992"/>
    <w:rsid w:val="007E7984"/>
    <w:rsid w:val="007F35D4"/>
    <w:rsid w:val="007F6CF3"/>
    <w:rsid w:val="008040AA"/>
    <w:rsid w:val="00806D01"/>
    <w:rsid w:val="008101B6"/>
    <w:rsid w:val="00810E5C"/>
    <w:rsid w:val="00810FA5"/>
    <w:rsid w:val="00813417"/>
    <w:rsid w:val="00813F27"/>
    <w:rsid w:val="0081562D"/>
    <w:rsid w:val="0082197B"/>
    <w:rsid w:val="00822739"/>
    <w:rsid w:val="0082417F"/>
    <w:rsid w:val="00824523"/>
    <w:rsid w:val="00826580"/>
    <w:rsid w:val="00833015"/>
    <w:rsid w:val="00833A7A"/>
    <w:rsid w:val="008350FD"/>
    <w:rsid w:val="0083619D"/>
    <w:rsid w:val="0084251F"/>
    <w:rsid w:val="00842BA0"/>
    <w:rsid w:val="008461A1"/>
    <w:rsid w:val="00851324"/>
    <w:rsid w:val="008551FE"/>
    <w:rsid w:val="00855591"/>
    <w:rsid w:val="00856AF2"/>
    <w:rsid w:val="00860D71"/>
    <w:rsid w:val="00860F6B"/>
    <w:rsid w:val="00861660"/>
    <w:rsid w:val="008631B4"/>
    <w:rsid w:val="008631E6"/>
    <w:rsid w:val="008668D6"/>
    <w:rsid w:val="00866B0C"/>
    <w:rsid w:val="00870748"/>
    <w:rsid w:val="00874665"/>
    <w:rsid w:val="00874BE1"/>
    <w:rsid w:val="0087578E"/>
    <w:rsid w:val="00875AFA"/>
    <w:rsid w:val="00875BB2"/>
    <w:rsid w:val="008766A9"/>
    <w:rsid w:val="0088020F"/>
    <w:rsid w:val="00880254"/>
    <w:rsid w:val="00880372"/>
    <w:rsid w:val="00881B08"/>
    <w:rsid w:val="008834C6"/>
    <w:rsid w:val="00884650"/>
    <w:rsid w:val="00885307"/>
    <w:rsid w:val="0088633C"/>
    <w:rsid w:val="00886DD6"/>
    <w:rsid w:val="0088755B"/>
    <w:rsid w:val="00887B93"/>
    <w:rsid w:val="00890141"/>
    <w:rsid w:val="0089037E"/>
    <w:rsid w:val="0089127D"/>
    <w:rsid w:val="00891FB4"/>
    <w:rsid w:val="0089202D"/>
    <w:rsid w:val="00892120"/>
    <w:rsid w:val="0089222B"/>
    <w:rsid w:val="008934D0"/>
    <w:rsid w:val="00893E48"/>
    <w:rsid w:val="00894CD8"/>
    <w:rsid w:val="0089634F"/>
    <w:rsid w:val="008970B5"/>
    <w:rsid w:val="008A196D"/>
    <w:rsid w:val="008A3D79"/>
    <w:rsid w:val="008A475B"/>
    <w:rsid w:val="008A5937"/>
    <w:rsid w:val="008B31D8"/>
    <w:rsid w:val="008B36EB"/>
    <w:rsid w:val="008B60F5"/>
    <w:rsid w:val="008B788E"/>
    <w:rsid w:val="008B7A55"/>
    <w:rsid w:val="008C31CD"/>
    <w:rsid w:val="008D10B3"/>
    <w:rsid w:val="008D15FC"/>
    <w:rsid w:val="008D4D7B"/>
    <w:rsid w:val="008E1CD9"/>
    <w:rsid w:val="008E3237"/>
    <w:rsid w:val="008E394C"/>
    <w:rsid w:val="008E5E0F"/>
    <w:rsid w:val="008E633F"/>
    <w:rsid w:val="008E6F92"/>
    <w:rsid w:val="008F001E"/>
    <w:rsid w:val="008F404B"/>
    <w:rsid w:val="008F4A5F"/>
    <w:rsid w:val="008F5F1D"/>
    <w:rsid w:val="00900A16"/>
    <w:rsid w:val="00901CB6"/>
    <w:rsid w:val="00901D5E"/>
    <w:rsid w:val="009042E5"/>
    <w:rsid w:val="00904B39"/>
    <w:rsid w:val="009075FF"/>
    <w:rsid w:val="00910937"/>
    <w:rsid w:val="00911A5D"/>
    <w:rsid w:val="00912AB6"/>
    <w:rsid w:val="00913A42"/>
    <w:rsid w:val="00915051"/>
    <w:rsid w:val="00916B3A"/>
    <w:rsid w:val="00917CCA"/>
    <w:rsid w:val="00921393"/>
    <w:rsid w:val="00921920"/>
    <w:rsid w:val="009232C3"/>
    <w:rsid w:val="00923E0D"/>
    <w:rsid w:val="00924183"/>
    <w:rsid w:val="00925890"/>
    <w:rsid w:val="00925E4D"/>
    <w:rsid w:val="0092755E"/>
    <w:rsid w:val="00930E95"/>
    <w:rsid w:val="009312D7"/>
    <w:rsid w:val="0093367B"/>
    <w:rsid w:val="0093742B"/>
    <w:rsid w:val="0094050B"/>
    <w:rsid w:val="0094132C"/>
    <w:rsid w:val="009426BA"/>
    <w:rsid w:val="00943087"/>
    <w:rsid w:val="009433EB"/>
    <w:rsid w:val="00945B11"/>
    <w:rsid w:val="0094686D"/>
    <w:rsid w:val="00947060"/>
    <w:rsid w:val="009525AB"/>
    <w:rsid w:val="00955840"/>
    <w:rsid w:val="009566D8"/>
    <w:rsid w:val="009603BC"/>
    <w:rsid w:val="009613D2"/>
    <w:rsid w:val="00964986"/>
    <w:rsid w:val="009717CA"/>
    <w:rsid w:val="009727F8"/>
    <w:rsid w:val="00972D23"/>
    <w:rsid w:val="00976174"/>
    <w:rsid w:val="00981BD5"/>
    <w:rsid w:val="00986053"/>
    <w:rsid w:val="00986379"/>
    <w:rsid w:val="009865F0"/>
    <w:rsid w:val="00986B40"/>
    <w:rsid w:val="009872CA"/>
    <w:rsid w:val="00987B3D"/>
    <w:rsid w:val="00991F23"/>
    <w:rsid w:val="00993C7A"/>
    <w:rsid w:val="00994616"/>
    <w:rsid w:val="00997B54"/>
    <w:rsid w:val="009A05D5"/>
    <w:rsid w:val="009A0D96"/>
    <w:rsid w:val="009A22C3"/>
    <w:rsid w:val="009A5E95"/>
    <w:rsid w:val="009A767E"/>
    <w:rsid w:val="009B3709"/>
    <w:rsid w:val="009B71BD"/>
    <w:rsid w:val="009C115B"/>
    <w:rsid w:val="009C357F"/>
    <w:rsid w:val="009C52A4"/>
    <w:rsid w:val="009C56EC"/>
    <w:rsid w:val="009C585F"/>
    <w:rsid w:val="009C5CF2"/>
    <w:rsid w:val="009C7FA5"/>
    <w:rsid w:val="009D0676"/>
    <w:rsid w:val="009D0A24"/>
    <w:rsid w:val="009D0D50"/>
    <w:rsid w:val="009D58C2"/>
    <w:rsid w:val="009E0983"/>
    <w:rsid w:val="009E1967"/>
    <w:rsid w:val="009E3A31"/>
    <w:rsid w:val="009E5A7F"/>
    <w:rsid w:val="009E64B5"/>
    <w:rsid w:val="009E79CC"/>
    <w:rsid w:val="009E7E77"/>
    <w:rsid w:val="009F0E3F"/>
    <w:rsid w:val="009F3108"/>
    <w:rsid w:val="009F5341"/>
    <w:rsid w:val="009F6DF0"/>
    <w:rsid w:val="00A00B1E"/>
    <w:rsid w:val="00A00DC0"/>
    <w:rsid w:val="00A01FCC"/>
    <w:rsid w:val="00A02A58"/>
    <w:rsid w:val="00A04B56"/>
    <w:rsid w:val="00A04BBD"/>
    <w:rsid w:val="00A07DC1"/>
    <w:rsid w:val="00A10B98"/>
    <w:rsid w:val="00A10ECE"/>
    <w:rsid w:val="00A10F74"/>
    <w:rsid w:val="00A14818"/>
    <w:rsid w:val="00A15237"/>
    <w:rsid w:val="00A15A13"/>
    <w:rsid w:val="00A20025"/>
    <w:rsid w:val="00A2250B"/>
    <w:rsid w:val="00A2372E"/>
    <w:rsid w:val="00A24D89"/>
    <w:rsid w:val="00A26A58"/>
    <w:rsid w:val="00A3013C"/>
    <w:rsid w:val="00A312DC"/>
    <w:rsid w:val="00A31ED4"/>
    <w:rsid w:val="00A3414B"/>
    <w:rsid w:val="00A34FB4"/>
    <w:rsid w:val="00A365C4"/>
    <w:rsid w:val="00A43217"/>
    <w:rsid w:val="00A44154"/>
    <w:rsid w:val="00A44C75"/>
    <w:rsid w:val="00A46486"/>
    <w:rsid w:val="00A468DE"/>
    <w:rsid w:val="00A46EC3"/>
    <w:rsid w:val="00A471C4"/>
    <w:rsid w:val="00A504D1"/>
    <w:rsid w:val="00A512DB"/>
    <w:rsid w:val="00A53556"/>
    <w:rsid w:val="00A53BBF"/>
    <w:rsid w:val="00A55922"/>
    <w:rsid w:val="00A55A7C"/>
    <w:rsid w:val="00A55D92"/>
    <w:rsid w:val="00A57BAD"/>
    <w:rsid w:val="00A57C8C"/>
    <w:rsid w:val="00A6047B"/>
    <w:rsid w:val="00A604C2"/>
    <w:rsid w:val="00A6497F"/>
    <w:rsid w:val="00A65DC0"/>
    <w:rsid w:val="00A73B59"/>
    <w:rsid w:val="00A74084"/>
    <w:rsid w:val="00A74A02"/>
    <w:rsid w:val="00A75C83"/>
    <w:rsid w:val="00A8142F"/>
    <w:rsid w:val="00A8183A"/>
    <w:rsid w:val="00A83DD0"/>
    <w:rsid w:val="00A840C9"/>
    <w:rsid w:val="00A84F0B"/>
    <w:rsid w:val="00A85028"/>
    <w:rsid w:val="00A850B0"/>
    <w:rsid w:val="00A8717A"/>
    <w:rsid w:val="00A87D26"/>
    <w:rsid w:val="00A91F18"/>
    <w:rsid w:val="00A9534F"/>
    <w:rsid w:val="00A96016"/>
    <w:rsid w:val="00A97B8D"/>
    <w:rsid w:val="00AA0DCB"/>
    <w:rsid w:val="00AA27B0"/>
    <w:rsid w:val="00AA2D35"/>
    <w:rsid w:val="00AA311A"/>
    <w:rsid w:val="00AA3335"/>
    <w:rsid w:val="00AA35BA"/>
    <w:rsid w:val="00AA402E"/>
    <w:rsid w:val="00AA4C0B"/>
    <w:rsid w:val="00AA6248"/>
    <w:rsid w:val="00AB1FAB"/>
    <w:rsid w:val="00AB27F4"/>
    <w:rsid w:val="00AB4D3D"/>
    <w:rsid w:val="00AB5A98"/>
    <w:rsid w:val="00AC047D"/>
    <w:rsid w:val="00AC2403"/>
    <w:rsid w:val="00AC2F85"/>
    <w:rsid w:val="00AC3F16"/>
    <w:rsid w:val="00AC4B0B"/>
    <w:rsid w:val="00AC572F"/>
    <w:rsid w:val="00AC64BE"/>
    <w:rsid w:val="00AC6853"/>
    <w:rsid w:val="00AC73CB"/>
    <w:rsid w:val="00AD08C6"/>
    <w:rsid w:val="00AD302C"/>
    <w:rsid w:val="00AD35AC"/>
    <w:rsid w:val="00AD4ADE"/>
    <w:rsid w:val="00AD6582"/>
    <w:rsid w:val="00AD6BC4"/>
    <w:rsid w:val="00AD7A64"/>
    <w:rsid w:val="00AE7C1D"/>
    <w:rsid w:val="00AF08C0"/>
    <w:rsid w:val="00AF0B4D"/>
    <w:rsid w:val="00AF115A"/>
    <w:rsid w:val="00AF3D6F"/>
    <w:rsid w:val="00B00658"/>
    <w:rsid w:val="00B025E8"/>
    <w:rsid w:val="00B05CC0"/>
    <w:rsid w:val="00B073DE"/>
    <w:rsid w:val="00B1115C"/>
    <w:rsid w:val="00B11A7F"/>
    <w:rsid w:val="00B13D5E"/>
    <w:rsid w:val="00B16673"/>
    <w:rsid w:val="00B21BE2"/>
    <w:rsid w:val="00B23D79"/>
    <w:rsid w:val="00B25C2D"/>
    <w:rsid w:val="00B3168A"/>
    <w:rsid w:val="00B33744"/>
    <w:rsid w:val="00B34657"/>
    <w:rsid w:val="00B36D13"/>
    <w:rsid w:val="00B376C9"/>
    <w:rsid w:val="00B37814"/>
    <w:rsid w:val="00B402D1"/>
    <w:rsid w:val="00B4201E"/>
    <w:rsid w:val="00B43828"/>
    <w:rsid w:val="00B44406"/>
    <w:rsid w:val="00B4602C"/>
    <w:rsid w:val="00B47E06"/>
    <w:rsid w:val="00B5244C"/>
    <w:rsid w:val="00B52DA1"/>
    <w:rsid w:val="00B535D9"/>
    <w:rsid w:val="00B540EB"/>
    <w:rsid w:val="00B54469"/>
    <w:rsid w:val="00B549B8"/>
    <w:rsid w:val="00B553E8"/>
    <w:rsid w:val="00B57D19"/>
    <w:rsid w:val="00B61191"/>
    <w:rsid w:val="00B64232"/>
    <w:rsid w:val="00B64A24"/>
    <w:rsid w:val="00B66B8A"/>
    <w:rsid w:val="00B673D0"/>
    <w:rsid w:val="00B70786"/>
    <w:rsid w:val="00B71385"/>
    <w:rsid w:val="00B71C01"/>
    <w:rsid w:val="00B725C5"/>
    <w:rsid w:val="00B74807"/>
    <w:rsid w:val="00B757C2"/>
    <w:rsid w:val="00B769B1"/>
    <w:rsid w:val="00B815DC"/>
    <w:rsid w:val="00B8324F"/>
    <w:rsid w:val="00B83E34"/>
    <w:rsid w:val="00B849A9"/>
    <w:rsid w:val="00B84DA1"/>
    <w:rsid w:val="00B858FD"/>
    <w:rsid w:val="00B859F6"/>
    <w:rsid w:val="00B9232A"/>
    <w:rsid w:val="00B928E9"/>
    <w:rsid w:val="00B93C64"/>
    <w:rsid w:val="00B965E2"/>
    <w:rsid w:val="00BA0409"/>
    <w:rsid w:val="00BA1A21"/>
    <w:rsid w:val="00BA1E1C"/>
    <w:rsid w:val="00BA23AB"/>
    <w:rsid w:val="00BA36BD"/>
    <w:rsid w:val="00BA4529"/>
    <w:rsid w:val="00BA4975"/>
    <w:rsid w:val="00BA6B49"/>
    <w:rsid w:val="00BB0491"/>
    <w:rsid w:val="00BB0778"/>
    <w:rsid w:val="00BB1A59"/>
    <w:rsid w:val="00BB3599"/>
    <w:rsid w:val="00BB43BD"/>
    <w:rsid w:val="00BB7A4C"/>
    <w:rsid w:val="00BC23F2"/>
    <w:rsid w:val="00BC2906"/>
    <w:rsid w:val="00BC37BD"/>
    <w:rsid w:val="00BC5C6F"/>
    <w:rsid w:val="00BC649C"/>
    <w:rsid w:val="00BC65CA"/>
    <w:rsid w:val="00BC789E"/>
    <w:rsid w:val="00BC7FEE"/>
    <w:rsid w:val="00BD0052"/>
    <w:rsid w:val="00BD08C3"/>
    <w:rsid w:val="00BD14AD"/>
    <w:rsid w:val="00BD25FF"/>
    <w:rsid w:val="00BD3890"/>
    <w:rsid w:val="00BD50F4"/>
    <w:rsid w:val="00BD5170"/>
    <w:rsid w:val="00BD6342"/>
    <w:rsid w:val="00BE07C5"/>
    <w:rsid w:val="00BE2233"/>
    <w:rsid w:val="00BE55EC"/>
    <w:rsid w:val="00BF2A83"/>
    <w:rsid w:val="00BF2E0F"/>
    <w:rsid w:val="00BF457E"/>
    <w:rsid w:val="00BF6077"/>
    <w:rsid w:val="00BF6C13"/>
    <w:rsid w:val="00BF6DB7"/>
    <w:rsid w:val="00C015C1"/>
    <w:rsid w:val="00C020BC"/>
    <w:rsid w:val="00C032FE"/>
    <w:rsid w:val="00C0673D"/>
    <w:rsid w:val="00C1277F"/>
    <w:rsid w:val="00C129FF"/>
    <w:rsid w:val="00C13EEE"/>
    <w:rsid w:val="00C14090"/>
    <w:rsid w:val="00C1717E"/>
    <w:rsid w:val="00C2027C"/>
    <w:rsid w:val="00C2203F"/>
    <w:rsid w:val="00C221A3"/>
    <w:rsid w:val="00C24470"/>
    <w:rsid w:val="00C27C01"/>
    <w:rsid w:val="00C30D5C"/>
    <w:rsid w:val="00C32484"/>
    <w:rsid w:val="00C32CBB"/>
    <w:rsid w:val="00C33373"/>
    <w:rsid w:val="00C33D31"/>
    <w:rsid w:val="00C34FBF"/>
    <w:rsid w:val="00C42253"/>
    <w:rsid w:val="00C46459"/>
    <w:rsid w:val="00C53B40"/>
    <w:rsid w:val="00C54CC8"/>
    <w:rsid w:val="00C56B1A"/>
    <w:rsid w:val="00C60454"/>
    <w:rsid w:val="00C63155"/>
    <w:rsid w:val="00C64E98"/>
    <w:rsid w:val="00C6537C"/>
    <w:rsid w:val="00C6631A"/>
    <w:rsid w:val="00C66499"/>
    <w:rsid w:val="00C70D74"/>
    <w:rsid w:val="00C71A55"/>
    <w:rsid w:val="00C71CAB"/>
    <w:rsid w:val="00C778DA"/>
    <w:rsid w:val="00C804DF"/>
    <w:rsid w:val="00C82D82"/>
    <w:rsid w:val="00C83258"/>
    <w:rsid w:val="00C851CB"/>
    <w:rsid w:val="00C87815"/>
    <w:rsid w:val="00C87D40"/>
    <w:rsid w:val="00C90A46"/>
    <w:rsid w:val="00C91B93"/>
    <w:rsid w:val="00C93FE9"/>
    <w:rsid w:val="00C95432"/>
    <w:rsid w:val="00C95DF0"/>
    <w:rsid w:val="00C96E6D"/>
    <w:rsid w:val="00C9730A"/>
    <w:rsid w:val="00CA2D2F"/>
    <w:rsid w:val="00CA34CD"/>
    <w:rsid w:val="00CA71CB"/>
    <w:rsid w:val="00CA7EBE"/>
    <w:rsid w:val="00CB4D93"/>
    <w:rsid w:val="00CB564B"/>
    <w:rsid w:val="00CB77E2"/>
    <w:rsid w:val="00CC0D81"/>
    <w:rsid w:val="00CC1696"/>
    <w:rsid w:val="00CC30F9"/>
    <w:rsid w:val="00CC40C5"/>
    <w:rsid w:val="00CC5572"/>
    <w:rsid w:val="00CC76E0"/>
    <w:rsid w:val="00CC77A5"/>
    <w:rsid w:val="00CD06E5"/>
    <w:rsid w:val="00CD09BD"/>
    <w:rsid w:val="00CD38FE"/>
    <w:rsid w:val="00CD49D9"/>
    <w:rsid w:val="00CD63CF"/>
    <w:rsid w:val="00CD739F"/>
    <w:rsid w:val="00CE0D7B"/>
    <w:rsid w:val="00CE5215"/>
    <w:rsid w:val="00CE5296"/>
    <w:rsid w:val="00CE601A"/>
    <w:rsid w:val="00CF0714"/>
    <w:rsid w:val="00CF0736"/>
    <w:rsid w:val="00CF0FBA"/>
    <w:rsid w:val="00CF1DA4"/>
    <w:rsid w:val="00CF2746"/>
    <w:rsid w:val="00CF37EA"/>
    <w:rsid w:val="00CF4CBC"/>
    <w:rsid w:val="00CF556B"/>
    <w:rsid w:val="00CF6456"/>
    <w:rsid w:val="00CF6471"/>
    <w:rsid w:val="00CF7630"/>
    <w:rsid w:val="00D01ECE"/>
    <w:rsid w:val="00D026FC"/>
    <w:rsid w:val="00D02708"/>
    <w:rsid w:val="00D03267"/>
    <w:rsid w:val="00D06CD3"/>
    <w:rsid w:val="00D072CF"/>
    <w:rsid w:val="00D077FB"/>
    <w:rsid w:val="00D10514"/>
    <w:rsid w:val="00D113CF"/>
    <w:rsid w:val="00D13524"/>
    <w:rsid w:val="00D1388A"/>
    <w:rsid w:val="00D209A0"/>
    <w:rsid w:val="00D213E2"/>
    <w:rsid w:val="00D21C14"/>
    <w:rsid w:val="00D23DB5"/>
    <w:rsid w:val="00D26BEE"/>
    <w:rsid w:val="00D2786E"/>
    <w:rsid w:val="00D30E1A"/>
    <w:rsid w:val="00D322ED"/>
    <w:rsid w:val="00D32906"/>
    <w:rsid w:val="00D3499B"/>
    <w:rsid w:val="00D411B5"/>
    <w:rsid w:val="00D41539"/>
    <w:rsid w:val="00D421D4"/>
    <w:rsid w:val="00D431E2"/>
    <w:rsid w:val="00D51ADC"/>
    <w:rsid w:val="00D51B6E"/>
    <w:rsid w:val="00D53639"/>
    <w:rsid w:val="00D5390B"/>
    <w:rsid w:val="00D53FC2"/>
    <w:rsid w:val="00D5458D"/>
    <w:rsid w:val="00D561C0"/>
    <w:rsid w:val="00D56AE3"/>
    <w:rsid w:val="00D60D9D"/>
    <w:rsid w:val="00D65D0A"/>
    <w:rsid w:val="00D65D65"/>
    <w:rsid w:val="00D66F84"/>
    <w:rsid w:val="00D67AD3"/>
    <w:rsid w:val="00D70BE3"/>
    <w:rsid w:val="00D70E6C"/>
    <w:rsid w:val="00D72899"/>
    <w:rsid w:val="00D73A3C"/>
    <w:rsid w:val="00D7523D"/>
    <w:rsid w:val="00D75895"/>
    <w:rsid w:val="00D76E2E"/>
    <w:rsid w:val="00D77712"/>
    <w:rsid w:val="00D81936"/>
    <w:rsid w:val="00D8232F"/>
    <w:rsid w:val="00D82B48"/>
    <w:rsid w:val="00D82CAE"/>
    <w:rsid w:val="00D86E4D"/>
    <w:rsid w:val="00D904E5"/>
    <w:rsid w:val="00D90E26"/>
    <w:rsid w:val="00D90F0C"/>
    <w:rsid w:val="00D91139"/>
    <w:rsid w:val="00D923BF"/>
    <w:rsid w:val="00D92BD5"/>
    <w:rsid w:val="00D94AF7"/>
    <w:rsid w:val="00D95675"/>
    <w:rsid w:val="00D95AB4"/>
    <w:rsid w:val="00D96B49"/>
    <w:rsid w:val="00D9763E"/>
    <w:rsid w:val="00DA0D6F"/>
    <w:rsid w:val="00DA4795"/>
    <w:rsid w:val="00DA4B13"/>
    <w:rsid w:val="00DA4E81"/>
    <w:rsid w:val="00DA5E3A"/>
    <w:rsid w:val="00DA62AD"/>
    <w:rsid w:val="00DA799E"/>
    <w:rsid w:val="00DB0422"/>
    <w:rsid w:val="00DB1C66"/>
    <w:rsid w:val="00DB2CD8"/>
    <w:rsid w:val="00DB50DE"/>
    <w:rsid w:val="00DC18C5"/>
    <w:rsid w:val="00DC1FEF"/>
    <w:rsid w:val="00DC2242"/>
    <w:rsid w:val="00DC5032"/>
    <w:rsid w:val="00DC6CB0"/>
    <w:rsid w:val="00DC6E2A"/>
    <w:rsid w:val="00DD0FD4"/>
    <w:rsid w:val="00DD1921"/>
    <w:rsid w:val="00DD2DFB"/>
    <w:rsid w:val="00DD474B"/>
    <w:rsid w:val="00DD4F34"/>
    <w:rsid w:val="00DD5F8B"/>
    <w:rsid w:val="00DE28F8"/>
    <w:rsid w:val="00DE3527"/>
    <w:rsid w:val="00DE5B22"/>
    <w:rsid w:val="00DF3E17"/>
    <w:rsid w:val="00DF482A"/>
    <w:rsid w:val="00DF531E"/>
    <w:rsid w:val="00E06E44"/>
    <w:rsid w:val="00E07C66"/>
    <w:rsid w:val="00E101DB"/>
    <w:rsid w:val="00E1570A"/>
    <w:rsid w:val="00E17D88"/>
    <w:rsid w:val="00E2387A"/>
    <w:rsid w:val="00E26219"/>
    <w:rsid w:val="00E266E0"/>
    <w:rsid w:val="00E26FD7"/>
    <w:rsid w:val="00E3628F"/>
    <w:rsid w:val="00E36A84"/>
    <w:rsid w:val="00E36B0A"/>
    <w:rsid w:val="00E41768"/>
    <w:rsid w:val="00E41F8F"/>
    <w:rsid w:val="00E42307"/>
    <w:rsid w:val="00E423CE"/>
    <w:rsid w:val="00E42F90"/>
    <w:rsid w:val="00E43243"/>
    <w:rsid w:val="00E43A88"/>
    <w:rsid w:val="00E4627A"/>
    <w:rsid w:val="00E50F03"/>
    <w:rsid w:val="00E52609"/>
    <w:rsid w:val="00E53E4E"/>
    <w:rsid w:val="00E543CD"/>
    <w:rsid w:val="00E548EB"/>
    <w:rsid w:val="00E55824"/>
    <w:rsid w:val="00E558A5"/>
    <w:rsid w:val="00E62675"/>
    <w:rsid w:val="00E62725"/>
    <w:rsid w:val="00E63366"/>
    <w:rsid w:val="00E64224"/>
    <w:rsid w:val="00E642C3"/>
    <w:rsid w:val="00E651AD"/>
    <w:rsid w:val="00E66ACD"/>
    <w:rsid w:val="00E66BA8"/>
    <w:rsid w:val="00E677B9"/>
    <w:rsid w:val="00E7071B"/>
    <w:rsid w:val="00E7363A"/>
    <w:rsid w:val="00E75623"/>
    <w:rsid w:val="00E82EC6"/>
    <w:rsid w:val="00E83CBC"/>
    <w:rsid w:val="00E851B4"/>
    <w:rsid w:val="00E851C1"/>
    <w:rsid w:val="00E90914"/>
    <w:rsid w:val="00E912EB"/>
    <w:rsid w:val="00E91A54"/>
    <w:rsid w:val="00E91EDD"/>
    <w:rsid w:val="00E9351C"/>
    <w:rsid w:val="00E9511E"/>
    <w:rsid w:val="00E956A2"/>
    <w:rsid w:val="00E96DA2"/>
    <w:rsid w:val="00E96F69"/>
    <w:rsid w:val="00EA0192"/>
    <w:rsid w:val="00EA3161"/>
    <w:rsid w:val="00EA4C34"/>
    <w:rsid w:val="00EA59D3"/>
    <w:rsid w:val="00EB28F2"/>
    <w:rsid w:val="00EB4291"/>
    <w:rsid w:val="00EB5CB7"/>
    <w:rsid w:val="00EB7A07"/>
    <w:rsid w:val="00EC21C3"/>
    <w:rsid w:val="00EC60ED"/>
    <w:rsid w:val="00EC64AB"/>
    <w:rsid w:val="00ED0CE6"/>
    <w:rsid w:val="00ED56A1"/>
    <w:rsid w:val="00EE0264"/>
    <w:rsid w:val="00EE0970"/>
    <w:rsid w:val="00EE2805"/>
    <w:rsid w:val="00EE37B5"/>
    <w:rsid w:val="00EE470A"/>
    <w:rsid w:val="00EE5177"/>
    <w:rsid w:val="00EF0EB4"/>
    <w:rsid w:val="00EF256A"/>
    <w:rsid w:val="00EF3435"/>
    <w:rsid w:val="00EF57F8"/>
    <w:rsid w:val="00F00C6B"/>
    <w:rsid w:val="00F03241"/>
    <w:rsid w:val="00F038B7"/>
    <w:rsid w:val="00F03E22"/>
    <w:rsid w:val="00F10B0E"/>
    <w:rsid w:val="00F10BF7"/>
    <w:rsid w:val="00F11E61"/>
    <w:rsid w:val="00F12820"/>
    <w:rsid w:val="00F12B68"/>
    <w:rsid w:val="00F164E8"/>
    <w:rsid w:val="00F169E7"/>
    <w:rsid w:val="00F17BF4"/>
    <w:rsid w:val="00F23BEC"/>
    <w:rsid w:val="00F27C90"/>
    <w:rsid w:val="00F3036D"/>
    <w:rsid w:val="00F3082C"/>
    <w:rsid w:val="00F3775D"/>
    <w:rsid w:val="00F37F6D"/>
    <w:rsid w:val="00F40277"/>
    <w:rsid w:val="00F404D5"/>
    <w:rsid w:val="00F405CE"/>
    <w:rsid w:val="00F414E7"/>
    <w:rsid w:val="00F41952"/>
    <w:rsid w:val="00F4237E"/>
    <w:rsid w:val="00F429D0"/>
    <w:rsid w:val="00F433FC"/>
    <w:rsid w:val="00F44972"/>
    <w:rsid w:val="00F45649"/>
    <w:rsid w:val="00F56D27"/>
    <w:rsid w:val="00F576F4"/>
    <w:rsid w:val="00F6197D"/>
    <w:rsid w:val="00F6243E"/>
    <w:rsid w:val="00F625FB"/>
    <w:rsid w:val="00F63AAA"/>
    <w:rsid w:val="00F6543D"/>
    <w:rsid w:val="00F67C0A"/>
    <w:rsid w:val="00F73009"/>
    <w:rsid w:val="00F746C9"/>
    <w:rsid w:val="00F76EB3"/>
    <w:rsid w:val="00F85968"/>
    <w:rsid w:val="00F90D68"/>
    <w:rsid w:val="00F914B2"/>
    <w:rsid w:val="00F922C1"/>
    <w:rsid w:val="00F93127"/>
    <w:rsid w:val="00F93AA2"/>
    <w:rsid w:val="00F953AC"/>
    <w:rsid w:val="00F95E73"/>
    <w:rsid w:val="00F96D35"/>
    <w:rsid w:val="00F97535"/>
    <w:rsid w:val="00F97E6F"/>
    <w:rsid w:val="00FA2472"/>
    <w:rsid w:val="00FA6A50"/>
    <w:rsid w:val="00FA7585"/>
    <w:rsid w:val="00FB3842"/>
    <w:rsid w:val="00FB39DC"/>
    <w:rsid w:val="00FB561E"/>
    <w:rsid w:val="00FB570E"/>
    <w:rsid w:val="00FB583F"/>
    <w:rsid w:val="00FB5C32"/>
    <w:rsid w:val="00FB5E05"/>
    <w:rsid w:val="00FB70AE"/>
    <w:rsid w:val="00FC11D3"/>
    <w:rsid w:val="00FC1255"/>
    <w:rsid w:val="00FC1C27"/>
    <w:rsid w:val="00FC2461"/>
    <w:rsid w:val="00FC4A46"/>
    <w:rsid w:val="00FC510C"/>
    <w:rsid w:val="00FC5F34"/>
    <w:rsid w:val="00FC649A"/>
    <w:rsid w:val="00FC6FF4"/>
    <w:rsid w:val="00FD0264"/>
    <w:rsid w:val="00FD1F27"/>
    <w:rsid w:val="00FD5CBA"/>
    <w:rsid w:val="00FD5D2D"/>
    <w:rsid w:val="00FD640C"/>
    <w:rsid w:val="00FD7510"/>
    <w:rsid w:val="00FD7A0D"/>
    <w:rsid w:val="00FE18A8"/>
    <w:rsid w:val="00FE2AE4"/>
    <w:rsid w:val="00FE35BE"/>
    <w:rsid w:val="00FE374A"/>
    <w:rsid w:val="00FE4F81"/>
    <w:rsid w:val="00FE69EF"/>
    <w:rsid w:val="00FF18DC"/>
    <w:rsid w:val="00FF4D90"/>
    <w:rsid w:val="00FF6D59"/>
    <w:rsid w:val="00FF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BA"/>
  </w:style>
  <w:style w:type="paragraph" w:styleId="Heading1">
    <w:name w:val="heading 1"/>
    <w:basedOn w:val="Normal"/>
    <w:next w:val="Normal"/>
    <w:qFormat/>
    <w:rsid w:val="00FD5CBA"/>
    <w:pPr>
      <w:keepNext/>
      <w:outlineLvl w:val="0"/>
    </w:pPr>
    <w:rPr>
      <w:rFonts w:ascii="CG Times" w:hAnsi="CG Times"/>
      <w:b/>
      <w:i/>
      <w:u w:val="single"/>
    </w:rPr>
  </w:style>
  <w:style w:type="paragraph" w:styleId="Heading2">
    <w:name w:val="heading 2"/>
    <w:basedOn w:val="Normal"/>
    <w:next w:val="Normal"/>
    <w:link w:val="Heading2Char"/>
    <w:uiPriority w:val="9"/>
    <w:semiHidden/>
    <w:unhideWhenUsed/>
    <w:qFormat/>
    <w:rsid w:val="0019574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5CBA"/>
    <w:pPr>
      <w:tabs>
        <w:tab w:val="center" w:pos="4320"/>
        <w:tab w:val="right" w:pos="8640"/>
      </w:tabs>
    </w:pPr>
    <w:rPr>
      <w:rFonts w:ascii="CG Times (W1)" w:hAnsi="CG Times (W1)"/>
      <w:sz w:val="24"/>
    </w:rPr>
  </w:style>
  <w:style w:type="paragraph" w:styleId="Footer">
    <w:name w:val="footer"/>
    <w:basedOn w:val="Normal"/>
    <w:link w:val="FooterChar"/>
    <w:uiPriority w:val="99"/>
    <w:rsid w:val="00810FA5"/>
    <w:pPr>
      <w:tabs>
        <w:tab w:val="center" w:pos="4320"/>
        <w:tab w:val="right" w:pos="8640"/>
      </w:tabs>
    </w:pPr>
  </w:style>
  <w:style w:type="character" w:styleId="PageNumber">
    <w:name w:val="page number"/>
    <w:basedOn w:val="DefaultParagraphFont"/>
    <w:uiPriority w:val="99"/>
    <w:rsid w:val="000761AD"/>
  </w:style>
  <w:style w:type="table" w:styleId="TableGrid">
    <w:name w:val="Table Grid"/>
    <w:basedOn w:val="TableNormal"/>
    <w:uiPriority w:val="59"/>
    <w:rsid w:val="0006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80282"/>
    <w:pPr>
      <w:widowControl w:val="0"/>
      <w:tabs>
        <w:tab w:val="left" w:pos="-1080"/>
        <w:tab w:val="left" w:pos="-720"/>
        <w:tab w:val="left" w:pos="720"/>
        <w:tab w:val="left" w:pos="1260"/>
        <w:tab w:val="left" w:pos="1890"/>
        <w:tab w:val="left" w:pos="2520"/>
        <w:tab w:val="left" w:pos="3240"/>
        <w:tab w:val="left" w:pos="396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jc w:val="both"/>
    </w:pPr>
    <w:rPr>
      <w:rFonts w:ascii="Times New" w:hAnsi="Times New"/>
      <w:sz w:val="24"/>
      <w:szCs w:val="24"/>
    </w:rPr>
  </w:style>
  <w:style w:type="paragraph" w:styleId="BodyTextIndent2">
    <w:name w:val="Body Text Indent 2"/>
    <w:basedOn w:val="Normal"/>
    <w:rsid w:val="00180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s>
      <w:spacing w:line="480" w:lineRule="auto"/>
      <w:ind w:firstLine="720"/>
    </w:pPr>
    <w:rPr>
      <w:noProof/>
      <w:sz w:val="24"/>
    </w:rPr>
  </w:style>
  <w:style w:type="paragraph" w:styleId="BalloonText">
    <w:name w:val="Balloon Text"/>
    <w:basedOn w:val="Normal"/>
    <w:semiHidden/>
    <w:rsid w:val="00107BAC"/>
    <w:rPr>
      <w:rFonts w:ascii="Tahoma" w:hAnsi="Tahoma" w:cs="Tahoma"/>
      <w:sz w:val="16"/>
      <w:szCs w:val="16"/>
    </w:rPr>
  </w:style>
  <w:style w:type="paragraph" w:styleId="EndnoteText">
    <w:name w:val="endnote text"/>
    <w:basedOn w:val="Normal"/>
    <w:link w:val="EndnoteTextChar"/>
    <w:uiPriority w:val="99"/>
    <w:semiHidden/>
    <w:unhideWhenUsed/>
    <w:rsid w:val="003F0045"/>
  </w:style>
  <w:style w:type="character" w:customStyle="1" w:styleId="EndnoteTextChar">
    <w:name w:val="Endnote Text Char"/>
    <w:basedOn w:val="DefaultParagraphFont"/>
    <w:link w:val="EndnoteText"/>
    <w:uiPriority w:val="99"/>
    <w:semiHidden/>
    <w:rsid w:val="003F0045"/>
  </w:style>
  <w:style w:type="character" w:styleId="EndnoteReference">
    <w:name w:val="endnote reference"/>
    <w:basedOn w:val="DefaultParagraphFont"/>
    <w:uiPriority w:val="99"/>
    <w:semiHidden/>
    <w:unhideWhenUsed/>
    <w:rsid w:val="003F0045"/>
    <w:rPr>
      <w:vertAlign w:val="superscript"/>
    </w:rPr>
  </w:style>
  <w:style w:type="paragraph" w:styleId="FootnoteText">
    <w:name w:val="footnote text"/>
    <w:basedOn w:val="Normal"/>
    <w:link w:val="FootnoteTextChar"/>
    <w:uiPriority w:val="99"/>
    <w:semiHidden/>
    <w:unhideWhenUsed/>
    <w:rsid w:val="003F0045"/>
  </w:style>
  <w:style w:type="character" w:customStyle="1" w:styleId="FootnoteTextChar">
    <w:name w:val="Footnote Text Char"/>
    <w:basedOn w:val="DefaultParagraphFont"/>
    <w:link w:val="FootnoteText"/>
    <w:uiPriority w:val="99"/>
    <w:semiHidden/>
    <w:rsid w:val="003F0045"/>
  </w:style>
  <w:style w:type="character" w:styleId="FootnoteReference">
    <w:name w:val="footnote reference"/>
    <w:basedOn w:val="DefaultParagraphFont"/>
    <w:uiPriority w:val="99"/>
    <w:semiHidden/>
    <w:unhideWhenUsed/>
    <w:rsid w:val="003F0045"/>
    <w:rPr>
      <w:vertAlign w:val="superscript"/>
    </w:rPr>
  </w:style>
  <w:style w:type="character" w:customStyle="1" w:styleId="Heading2Char">
    <w:name w:val="Heading 2 Char"/>
    <w:basedOn w:val="DefaultParagraphFont"/>
    <w:link w:val="Heading2"/>
    <w:uiPriority w:val="9"/>
    <w:semiHidden/>
    <w:rsid w:val="00195743"/>
    <w:rPr>
      <w:rFonts w:ascii="Cambria" w:eastAsia="Times New Roman" w:hAnsi="Cambria" w:cs="Times New Roman"/>
      <w:b/>
      <w:bCs/>
      <w:i/>
      <w:iCs/>
      <w:sz w:val="28"/>
      <w:szCs w:val="28"/>
    </w:rPr>
  </w:style>
  <w:style w:type="table" w:customStyle="1" w:styleId="TableGrid1">
    <w:name w:val="Table Grid1"/>
    <w:basedOn w:val="TableNormal"/>
    <w:next w:val="TableGrid"/>
    <w:uiPriority w:val="59"/>
    <w:rsid w:val="00A850B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3013C"/>
    <w:rPr>
      <w:color w:val="0000FF"/>
      <w:u w:val="single"/>
    </w:rPr>
  </w:style>
  <w:style w:type="character" w:styleId="FollowedHyperlink">
    <w:name w:val="FollowedHyperlink"/>
    <w:basedOn w:val="DefaultParagraphFont"/>
    <w:uiPriority w:val="99"/>
    <w:semiHidden/>
    <w:unhideWhenUsed/>
    <w:rsid w:val="00A3013C"/>
    <w:rPr>
      <w:color w:val="800080"/>
      <w:u w:val="single"/>
    </w:rPr>
  </w:style>
  <w:style w:type="paragraph" w:styleId="HTMLPreformatted">
    <w:name w:val="HTML Preformatted"/>
    <w:basedOn w:val="Normal"/>
    <w:link w:val="HTMLPreformattedChar"/>
    <w:uiPriority w:val="99"/>
    <w:semiHidden/>
    <w:unhideWhenUsed/>
    <w:rsid w:val="0010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00CB5"/>
    <w:rPr>
      <w:rFonts w:ascii="Courier New" w:hAnsi="Courier New" w:cs="Courier New"/>
    </w:rPr>
  </w:style>
  <w:style w:type="character" w:styleId="Strong">
    <w:name w:val="Strong"/>
    <w:basedOn w:val="DefaultParagraphFont"/>
    <w:uiPriority w:val="22"/>
    <w:qFormat/>
    <w:rsid w:val="00100CB5"/>
    <w:rPr>
      <w:b/>
      <w:bCs/>
    </w:rPr>
  </w:style>
  <w:style w:type="paragraph" w:styleId="NormalWeb">
    <w:name w:val="Normal (Web)"/>
    <w:basedOn w:val="Normal"/>
    <w:uiPriority w:val="99"/>
    <w:semiHidden/>
    <w:unhideWhenUsed/>
    <w:rsid w:val="00100CB5"/>
    <w:pPr>
      <w:spacing w:before="100" w:beforeAutospacing="1" w:after="100" w:afterAutospacing="1"/>
    </w:pPr>
    <w:rPr>
      <w:sz w:val="24"/>
      <w:szCs w:val="24"/>
    </w:rPr>
  </w:style>
  <w:style w:type="character" w:customStyle="1" w:styleId="apple-style-span">
    <w:name w:val="apple-style-span"/>
    <w:basedOn w:val="DefaultParagraphFont"/>
    <w:rsid w:val="00003CEF"/>
  </w:style>
  <w:style w:type="character" w:customStyle="1" w:styleId="apple-converted-space">
    <w:name w:val="apple-converted-space"/>
    <w:basedOn w:val="DefaultParagraphFont"/>
    <w:rsid w:val="00003CEF"/>
  </w:style>
  <w:style w:type="character" w:customStyle="1" w:styleId="HeaderChar">
    <w:name w:val="Header Char"/>
    <w:basedOn w:val="DefaultParagraphFont"/>
    <w:link w:val="Header"/>
    <w:uiPriority w:val="99"/>
    <w:rsid w:val="00A44154"/>
    <w:rPr>
      <w:rFonts w:ascii="CG Times (W1)" w:hAnsi="CG Times (W1)"/>
      <w:sz w:val="24"/>
    </w:rPr>
  </w:style>
  <w:style w:type="character" w:customStyle="1" w:styleId="FooterChar">
    <w:name w:val="Footer Char"/>
    <w:basedOn w:val="DefaultParagraphFont"/>
    <w:link w:val="Footer"/>
    <w:uiPriority w:val="99"/>
    <w:rsid w:val="00A44154"/>
  </w:style>
  <w:style w:type="paragraph" w:styleId="ListParagraph">
    <w:name w:val="List Paragraph"/>
    <w:basedOn w:val="Normal"/>
    <w:uiPriority w:val="34"/>
    <w:qFormat/>
    <w:rsid w:val="0043133D"/>
    <w:pPr>
      <w:ind w:left="720"/>
      <w:contextualSpacing/>
    </w:pPr>
  </w:style>
  <w:style w:type="character" w:styleId="CommentReference">
    <w:name w:val="annotation reference"/>
    <w:basedOn w:val="DefaultParagraphFont"/>
    <w:uiPriority w:val="99"/>
    <w:semiHidden/>
    <w:unhideWhenUsed/>
    <w:rsid w:val="00AC6853"/>
    <w:rPr>
      <w:sz w:val="16"/>
      <w:szCs w:val="16"/>
    </w:rPr>
  </w:style>
  <w:style w:type="paragraph" w:styleId="CommentText">
    <w:name w:val="annotation text"/>
    <w:basedOn w:val="Normal"/>
    <w:link w:val="CommentTextChar"/>
    <w:uiPriority w:val="99"/>
    <w:unhideWhenUsed/>
    <w:rsid w:val="00AC6853"/>
  </w:style>
  <w:style w:type="character" w:customStyle="1" w:styleId="CommentTextChar">
    <w:name w:val="Comment Text Char"/>
    <w:basedOn w:val="DefaultParagraphFont"/>
    <w:link w:val="CommentText"/>
    <w:uiPriority w:val="99"/>
    <w:rsid w:val="00AC6853"/>
  </w:style>
  <w:style w:type="paragraph" w:styleId="CommentSubject">
    <w:name w:val="annotation subject"/>
    <w:basedOn w:val="CommentText"/>
    <w:next w:val="CommentText"/>
    <w:link w:val="CommentSubjectChar"/>
    <w:uiPriority w:val="99"/>
    <w:semiHidden/>
    <w:unhideWhenUsed/>
    <w:rsid w:val="00AC6853"/>
    <w:rPr>
      <w:b/>
      <w:bCs/>
    </w:rPr>
  </w:style>
  <w:style w:type="character" w:customStyle="1" w:styleId="CommentSubjectChar">
    <w:name w:val="Comment Subject Char"/>
    <w:basedOn w:val="CommentTextChar"/>
    <w:link w:val="CommentSubject"/>
    <w:uiPriority w:val="99"/>
    <w:semiHidden/>
    <w:rsid w:val="00AC6853"/>
    <w:rPr>
      <w:b/>
      <w:bCs/>
    </w:rPr>
  </w:style>
  <w:style w:type="paragraph" w:styleId="Revision">
    <w:name w:val="Revision"/>
    <w:hidden/>
    <w:uiPriority w:val="99"/>
    <w:semiHidden/>
    <w:rsid w:val="0072308A"/>
  </w:style>
  <w:style w:type="paragraph" w:styleId="NoSpacing">
    <w:name w:val="No Spacing"/>
    <w:basedOn w:val="Normal"/>
    <w:uiPriority w:val="1"/>
    <w:qFormat/>
    <w:rsid w:val="00227D52"/>
    <w:rPr>
      <w:rFonts w:ascii="Calibri" w:eastAsia="Calibri" w:hAnsi="Calibri"/>
      <w:sz w:val="22"/>
      <w:szCs w:val="22"/>
    </w:rPr>
  </w:style>
  <w:style w:type="paragraph" w:styleId="BodyText3">
    <w:name w:val="Body Text 3"/>
    <w:basedOn w:val="Normal"/>
    <w:link w:val="BodyText3Char"/>
    <w:uiPriority w:val="99"/>
    <w:unhideWhenUsed/>
    <w:rsid w:val="002A7C36"/>
    <w:pPr>
      <w:spacing w:after="120"/>
    </w:pPr>
    <w:rPr>
      <w:sz w:val="16"/>
      <w:szCs w:val="16"/>
    </w:rPr>
  </w:style>
  <w:style w:type="character" w:customStyle="1" w:styleId="BodyText3Char">
    <w:name w:val="Body Text 3 Char"/>
    <w:basedOn w:val="DefaultParagraphFont"/>
    <w:link w:val="BodyText3"/>
    <w:uiPriority w:val="99"/>
    <w:rsid w:val="002A7C36"/>
    <w:rPr>
      <w:sz w:val="16"/>
      <w:szCs w:val="16"/>
    </w:rPr>
  </w:style>
  <w:style w:type="paragraph" w:styleId="BodyText2">
    <w:name w:val="Body Text 2"/>
    <w:basedOn w:val="Normal"/>
    <w:link w:val="BodyText2Char"/>
    <w:uiPriority w:val="99"/>
    <w:semiHidden/>
    <w:unhideWhenUsed/>
    <w:rsid w:val="00BC5C6F"/>
    <w:pPr>
      <w:spacing w:after="120" w:line="480" w:lineRule="auto"/>
    </w:pPr>
  </w:style>
  <w:style w:type="character" w:customStyle="1" w:styleId="BodyText2Char">
    <w:name w:val="Body Text 2 Char"/>
    <w:basedOn w:val="DefaultParagraphFont"/>
    <w:link w:val="BodyText2"/>
    <w:uiPriority w:val="99"/>
    <w:semiHidden/>
    <w:rsid w:val="00BC5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BA"/>
  </w:style>
  <w:style w:type="paragraph" w:styleId="Heading1">
    <w:name w:val="heading 1"/>
    <w:basedOn w:val="Normal"/>
    <w:next w:val="Normal"/>
    <w:qFormat/>
    <w:rsid w:val="00FD5CBA"/>
    <w:pPr>
      <w:keepNext/>
      <w:outlineLvl w:val="0"/>
    </w:pPr>
    <w:rPr>
      <w:rFonts w:ascii="CG Times" w:hAnsi="CG Times"/>
      <w:b/>
      <w:i/>
      <w:u w:val="single"/>
    </w:rPr>
  </w:style>
  <w:style w:type="paragraph" w:styleId="Heading2">
    <w:name w:val="heading 2"/>
    <w:basedOn w:val="Normal"/>
    <w:next w:val="Normal"/>
    <w:link w:val="Heading2Char"/>
    <w:uiPriority w:val="9"/>
    <w:semiHidden/>
    <w:unhideWhenUsed/>
    <w:qFormat/>
    <w:rsid w:val="0019574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5CBA"/>
    <w:pPr>
      <w:tabs>
        <w:tab w:val="center" w:pos="4320"/>
        <w:tab w:val="right" w:pos="8640"/>
      </w:tabs>
    </w:pPr>
    <w:rPr>
      <w:rFonts w:ascii="CG Times (W1)" w:hAnsi="CG Times (W1)"/>
      <w:sz w:val="24"/>
    </w:rPr>
  </w:style>
  <w:style w:type="paragraph" w:styleId="Footer">
    <w:name w:val="footer"/>
    <w:basedOn w:val="Normal"/>
    <w:link w:val="FooterChar"/>
    <w:uiPriority w:val="99"/>
    <w:rsid w:val="00810FA5"/>
    <w:pPr>
      <w:tabs>
        <w:tab w:val="center" w:pos="4320"/>
        <w:tab w:val="right" w:pos="8640"/>
      </w:tabs>
    </w:pPr>
  </w:style>
  <w:style w:type="character" w:styleId="PageNumber">
    <w:name w:val="page number"/>
    <w:basedOn w:val="DefaultParagraphFont"/>
    <w:uiPriority w:val="99"/>
    <w:rsid w:val="000761AD"/>
  </w:style>
  <w:style w:type="table" w:styleId="TableGrid">
    <w:name w:val="Table Grid"/>
    <w:basedOn w:val="TableNormal"/>
    <w:uiPriority w:val="59"/>
    <w:rsid w:val="0006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80282"/>
    <w:pPr>
      <w:widowControl w:val="0"/>
      <w:tabs>
        <w:tab w:val="left" w:pos="-1080"/>
        <w:tab w:val="left" w:pos="-720"/>
        <w:tab w:val="left" w:pos="720"/>
        <w:tab w:val="left" w:pos="1260"/>
        <w:tab w:val="left" w:pos="1890"/>
        <w:tab w:val="left" w:pos="2520"/>
        <w:tab w:val="left" w:pos="3240"/>
        <w:tab w:val="left" w:pos="396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jc w:val="both"/>
    </w:pPr>
    <w:rPr>
      <w:rFonts w:ascii="Times New" w:hAnsi="Times New"/>
      <w:sz w:val="24"/>
      <w:szCs w:val="24"/>
    </w:rPr>
  </w:style>
  <w:style w:type="paragraph" w:styleId="BodyTextIndent2">
    <w:name w:val="Body Text Indent 2"/>
    <w:basedOn w:val="Normal"/>
    <w:rsid w:val="00180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s>
      <w:spacing w:line="480" w:lineRule="auto"/>
      <w:ind w:firstLine="720"/>
    </w:pPr>
    <w:rPr>
      <w:noProof/>
      <w:sz w:val="24"/>
    </w:rPr>
  </w:style>
  <w:style w:type="paragraph" w:styleId="BalloonText">
    <w:name w:val="Balloon Text"/>
    <w:basedOn w:val="Normal"/>
    <w:semiHidden/>
    <w:rsid w:val="00107BAC"/>
    <w:rPr>
      <w:rFonts w:ascii="Tahoma" w:hAnsi="Tahoma" w:cs="Tahoma"/>
      <w:sz w:val="16"/>
      <w:szCs w:val="16"/>
    </w:rPr>
  </w:style>
  <w:style w:type="paragraph" w:styleId="EndnoteText">
    <w:name w:val="endnote text"/>
    <w:basedOn w:val="Normal"/>
    <w:link w:val="EndnoteTextChar"/>
    <w:uiPriority w:val="99"/>
    <w:semiHidden/>
    <w:unhideWhenUsed/>
    <w:rsid w:val="003F0045"/>
  </w:style>
  <w:style w:type="character" w:customStyle="1" w:styleId="EndnoteTextChar">
    <w:name w:val="Endnote Text Char"/>
    <w:basedOn w:val="DefaultParagraphFont"/>
    <w:link w:val="EndnoteText"/>
    <w:uiPriority w:val="99"/>
    <w:semiHidden/>
    <w:rsid w:val="003F0045"/>
  </w:style>
  <w:style w:type="character" w:styleId="EndnoteReference">
    <w:name w:val="endnote reference"/>
    <w:basedOn w:val="DefaultParagraphFont"/>
    <w:uiPriority w:val="99"/>
    <w:semiHidden/>
    <w:unhideWhenUsed/>
    <w:rsid w:val="003F0045"/>
    <w:rPr>
      <w:vertAlign w:val="superscript"/>
    </w:rPr>
  </w:style>
  <w:style w:type="paragraph" w:styleId="FootnoteText">
    <w:name w:val="footnote text"/>
    <w:basedOn w:val="Normal"/>
    <w:link w:val="FootnoteTextChar"/>
    <w:uiPriority w:val="99"/>
    <w:semiHidden/>
    <w:unhideWhenUsed/>
    <w:rsid w:val="003F0045"/>
  </w:style>
  <w:style w:type="character" w:customStyle="1" w:styleId="FootnoteTextChar">
    <w:name w:val="Footnote Text Char"/>
    <w:basedOn w:val="DefaultParagraphFont"/>
    <w:link w:val="FootnoteText"/>
    <w:uiPriority w:val="99"/>
    <w:semiHidden/>
    <w:rsid w:val="003F0045"/>
  </w:style>
  <w:style w:type="character" w:styleId="FootnoteReference">
    <w:name w:val="footnote reference"/>
    <w:basedOn w:val="DefaultParagraphFont"/>
    <w:uiPriority w:val="99"/>
    <w:semiHidden/>
    <w:unhideWhenUsed/>
    <w:rsid w:val="003F0045"/>
    <w:rPr>
      <w:vertAlign w:val="superscript"/>
    </w:rPr>
  </w:style>
  <w:style w:type="character" w:customStyle="1" w:styleId="Heading2Char">
    <w:name w:val="Heading 2 Char"/>
    <w:basedOn w:val="DefaultParagraphFont"/>
    <w:link w:val="Heading2"/>
    <w:uiPriority w:val="9"/>
    <w:semiHidden/>
    <w:rsid w:val="00195743"/>
    <w:rPr>
      <w:rFonts w:ascii="Cambria" w:eastAsia="Times New Roman" w:hAnsi="Cambria" w:cs="Times New Roman"/>
      <w:b/>
      <w:bCs/>
      <w:i/>
      <w:iCs/>
      <w:sz w:val="28"/>
      <w:szCs w:val="28"/>
    </w:rPr>
  </w:style>
  <w:style w:type="table" w:customStyle="1" w:styleId="TableGrid1">
    <w:name w:val="Table Grid1"/>
    <w:basedOn w:val="TableNormal"/>
    <w:next w:val="TableGrid"/>
    <w:uiPriority w:val="59"/>
    <w:rsid w:val="00A850B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3013C"/>
    <w:rPr>
      <w:color w:val="0000FF"/>
      <w:u w:val="single"/>
    </w:rPr>
  </w:style>
  <w:style w:type="character" w:styleId="FollowedHyperlink">
    <w:name w:val="FollowedHyperlink"/>
    <w:basedOn w:val="DefaultParagraphFont"/>
    <w:uiPriority w:val="99"/>
    <w:semiHidden/>
    <w:unhideWhenUsed/>
    <w:rsid w:val="00A3013C"/>
    <w:rPr>
      <w:color w:val="800080"/>
      <w:u w:val="single"/>
    </w:rPr>
  </w:style>
  <w:style w:type="paragraph" w:styleId="HTMLPreformatted">
    <w:name w:val="HTML Preformatted"/>
    <w:basedOn w:val="Normal"/>
    <w:link w:val="HTMLPreformattedChar"/>
    <w:uiPriority w:val="99"/>
    <w:semiHidden/>
    <w:unhideWhenUsed/>
    <w:rsid w:val="0010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00CB5"/>
    <w:rPr>
      <w:rFonts w:ascii="Courier New" w:hAnsi="Courier New" w:cs="Courier New"/>
    </w:rPr>
  </w:style>
  <w:style w:type="character" w:styleId="Strong">
    <w:name w:val="Strong"/>
    <w:basedOn w:val="DefaultParagraphFont"/>
    <w:uiPriority w:val="22"/>
    <w:qFormat/>
    <w:rsid w:val="00100CB5"/>
    <w:rPr>
      <w:b/>
      <w:bCs/>
    </w:rPr>
  </w:style>
  <w:style w:type="paragraph" w:styleId="NormalWeb">
    <w:name w:val="Normal (Web)"/>
    <w:basedOn w:val="Normal"/>
    <w:uiPriority w:val="99"/>
    <w:semiHidden/>
    <w:unhideWhenUsed/>
    <w:rsid w:val="00100CB5"/>
    <w:pPr>
      <w:spacing w:before="100" w:beforeAutospacing="1" w:after="100" w:afterAutospacing="1"/>
    </w:pPr>
    <w:rPr>
      <w:sz w:val="24"/>
      <w:szCs w:val="24"/>
    </w:rPr>
  </w:style>
  <w:style w:type="character" w:customStyle="1" w:styleId="apple-style-span">
    <w:name w:val="apple-style-span"/>
    <w:basedOn w:val="DefaultParagraphFont"/>
    <w:rsid w:val="00003CEF"/>
  </w:style>
  <w:style w:type="character" w:customStyle="1" w:styleId="apple-converted-space">
    <w:name w:val="apple-converted-space"/>
    <w:basedOn w:val="DefaultParagraphFont"/>
    <w:rsid w:val="00003CEF"/>
  </w:style>
  <w:style w:type="character" w:customStyle="1" w:styleId="HeaderChar">
    <w:name w:val="Header Char"/>
    <w:basedOn w:val="DefaultParagraphFont"/>
    <w:link w:val="Header"/>
    <w:uiPriority w:val="99"/>
    <w:rsid w:val="00A44154"/>
    <w:rPr>
      <w:rFonts w:ascii="CG Times (W1)" w:hAnsi="CG Times (W1)"/>
      <w:sz w:val="24"/>
    </w:rPr>
  </w:style>
  <w:style w:type="character" w:customStyle="1" w:styleId="FooterChar">
    <w:name w:val="Footer Char"/>
    <w:basedOn w:val="DefaultParagraphFont"/>
    <w:link w:val="Footer"/>
    <w:uiPriority w:val="99"/>
    <w:rsid w:val="00A44154"/>
  </w:style>
  <w:style w:type="paragraph" w:styleId="ListParagraph">
    <w:name w:val="List Paragraph"/>
    <w:basedOn w:val="Normal"/>
    <w:uiPriority w:val="34"/>
    <w:qFormat/>
    <w:rsid w:val="0043133D"/>
    <w:pPr>
      <w:ind w:left="720"/>
      <w:contextualSpacing/>
    </w:pPr>
  </w:style>
  <w:style w:type="character" w:styleId="CommentReference">
    <w:name w:val="annotation reference"/>
    <w:basedOn w:val="DefaultParagraphFont"/>
    <w:uiPriority w:val="99"/>
    <w:semiHidden/>
    <w:unhideWhenUsed/>
    <w:rsid w:val="00AC6853"/>
    <w:rPr>
      <w:sz w:val="16"/>
      <w:szCs w:val="16"/>
    </w:rPr>
  </w:style>
  <w:style w:type="paragraph" w:styleId="CommentText">
    <w:name w:val="annotation text"/>
    <w:basedOn w:val="Normal"/>
    <w:link w:val="CommentTextChar"/>
    <w:uiPriority w:val="99"/>
    <w:unhideWhenUsed/>
    <w:rsid w:val="00AC6853"/>
  </w:style>
  <w:style w:type="character" w:customStyle="1" w:styleId="CommentTextChar">
    <w:name w:val="Comment Text Char"/>
    <w:basedOn w:val="DefaultParagraphFont"/>
    <w:link w:val="CommentText"/>
    <w:uiPriority w:val="99"/>
    <w:rsid w:val="00AC6853"/>
  </w:style>
  <w:style w:type="paragraph" w:styleId="CommentSubject">
    <w:name w:val="annotation subject"/>
    <w:basedOn w:val="CommentText"/>
    <w:next w:val="CommentText"/>
    <w:link w:val="CommentSubjectChar"/>
    <w:uiPriority w:val="99"/>
    <w:semiHidden/>
    <w:unhideWhenUsed/>
    <w:rsid w:val="00AC6853"/>
    <w:rPr>
      <w:b/>
      <w:bCs/>
    </w:rPr>
  </w:style>
  <w:style w:type="character" w:customStyle="1" w:styleId="CommentSubjectChar">
    <w:name w:val="Comment Subject Char"/>
    <w:basedOn w:val="CommentTextChar"/>
    <w:link w:val="CommentSubject"/>
    <w:uiPriority w:val="99"/>
    <w:semiHidden/>
    <w:rsid w:val="00AC6853"/>
    <w:rPr>
      <w:b/>
      <w:bCs/>
    </w:rPr>
  </w:style>
  <w:style w:type="paragraph" w:styleId="Revision">
    <w:name w:val="Revision"/>
    <w:hidden/>
    <w:uiPriority w:val="99"/>
    <w:semiHidden/>
    <w:rsid w:val="0072308A"/>
  </w:style>
  <w:style w:type="paragraph" w:styleId="NoSpacing">
    <w:name w:val="No Spacing"/>
    <w:basedOn w:val="Normal"/>
    <w:uiPriority w:val="1"/>
    <w:qFormat/>
    <w:rsid w:val="00227D52"/>
    <w:rPr>
      <w:rFonts w:ascii="Calibri" w:eastAsia="Calibri" w:hAnsi="Calibri"/>
      <w:sz w:val="22"/>
      <w:szCs w:val="22"/>
    </w:rPr>
  </w:style>
  <w:style w:type="paragraph" w:styleId="BodyText3">
    <w:name w:val="Body Text 3"/>
    <w:basedOn w:val="Normal"/>
    <w:link w:val="BodyText3Char"/>
    <w:uiPriority w:val="99"/>
    <w:unhideWhenUsed/>
    <w:rsid w:val="002A7C36"/>
    <w:pPr>
      <w:spacing w:after="120"/>
    </w:pPr>
    <w:rPr>
      <w:sz w:val="16"/>
      <w:szCs w:val="16"/>
    </w:rPr>
  </w:style>
  <w:style w:type="character" w:customStyle="1" w:styleId="BodyText3Char">
    <w:name w:val="Body Text 3 Char"/>
    <w:basedOn w:val="DefaultParagraphFont"/>
    <w:link w:val="BodyText3"/>
    <w:uiPriority w:val="99"/>
    <w:rsid w:val="002A7C36"/>
    <w:rPr>
      <w:sz w:val="16"/>
      <w:szCs w:val="16"/>
    </w:rPr>
  </w:style>
  <w:style w:type="paragraph" w:styleId="BodyText2">
    <w:name w:val="Body Text 2"/>
    <w:basedOn w:val="Normal"/>
    <w:link w:val="BodyText2Char"/>
    <w:uiPriority w:val="99"/>
    <w:semiHidden/>
    <w:unhideWhenUsed/>
    <w:rsid w:val="00BC5C6F"/>
    <w:pPr>
      <w:spacing w:after="120" w:line="480" w:lineRule="auto"/>
    </w:pPr>
  </w:style>
  <w:style w:type="character" w:customStyle="1" w:styleId="BodyText2Char">
    <w:name w:val="Body Text 2 Char"/>
    <w:basedOn w:val="DefaultParagraphFont"/>
    <w:link w:val="BodyText2"/>
    <w:uiPriority w:val="99"/>
    <w:semiHidden/>
    <w:rsid w:val="00BC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3877">
      <w:bodyDiv w:val="1"/>
      <w:marLeft w:val="0"/>
      <w:marRight w:val="0"/>
      <w:marTop w:val="0"/>
      <w:marBottom w:val="0"/>
      <w:divBdr>
        <w:top w:val="none" w:sz="0" w:space="0" w:color="auto"/>
        <w:left w:val="none" w:sz="0" w:space="0" w:color="auto"/>
        <w:bottom w:val="none" w:sz="0" w:space="0" w:color="auto"/>
        <w:right w:val="none" w:sz="0" w:space="0" w:color="auto"/>
      </w:divBdr>
      <w:divsChild>
        <w:div w:id="1397901619">
          <w:marLeft w:val="0"/>
          <w:marRight w:val="0"/>
          <w:marTop w:val="0"/>
          <w:marBottom w:val="0"/>
          <w:divBdr>
            <w:top w:val="none" w:sz="0" w:space="0" w:color="auto"/>
            <w:left w:val="none" w:sz="0" w:space="0" w:color="auto"/>
            <w:bottom w:val="none" w:sz="0" w:space="0" w:color="auto"/>
            <w:right w:val="none" w:sz="0" w:space="0" w:color="auto"/>
          </w:divBdr>
          <w:divsChild>
            <w:div w:id="13246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229">
      <w:bodyDiv w:val="1"/>
      <w:marLeft w:val="0"/>
      <w:marRight w:val="0"/>
      <w:marTop w:val="0"/>
      <w:marBottom w:val="0"/>
      <w:divBdr>
        <w:top w:val="none" w:sz="0" w:space="0" w:color="auto"/>
        <w:left w:val="none" w:sz="0" w:space="0" w:color="auto"/>
        <w:bottom w:val="none" w:sz="0" w:space="0" w:color="auto"/>
        <w:right w:val="none" w:sz="0" w:space="0" w:color="auto"/>
      </w:divBdr>
      <w:divsChild>
        <w:div w:id="1754007265">
          <w:marLeft w:val="0"/>
          <w:marRight w:val="0"/>
          <w:marTop w:val="0"/>
          <w:marBottom w:val="0"/>
          <w:divBdr>
            <w:top w:val="none" w:sz="0" w:space="0" w:color="auto"/>
            <w:left w:val="none" w:sz="0" w:space="0" w:color="auto"/>
            <w:bottom w:val="none" w:sz="0" w:space="0" w:color="auto"/>
            <w:right w:val="none" w:sz="0" w:space="0" w:color="auto"/>
          </w:divBdr>
          <w:divsChild>
            <w:div w:id="13566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clerk.seattle.gov/~archives/Ordinances/Ord_123336.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seattle.gov/DPD/cs/groups/pan/@pan/documents/web_informational/dpdp025941.pdf" TargetMode="External"/><Relationship Id="rId17" Type="http://schemas.openxmlformats.org/officeDocument/2006/relationships/hyperlink" Target="http://clerk.seattle.gov/~scripts/nph-brs.exe?s3=&amp;s4=100254&amp;s5=&amp;s1=&amp;s2=&amp;S6=&amp;Sect4=AND&amp;l=0&amp;Sect2=THESON&amp;Sect3=PLURON&amp;Sect5=CBORY&amp;Sect6=HITOFF&amp;d=ORDF&amp;p=1&amp;u=%2F~public%2Fcbor1.htm&amp;r=1&amp;f=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lerk.seattle.gov/~scripts/nph-brs.exe?s3=&amp;s4=100059&amp;s5=&amp;s1=&amp;s2=&amp;S6=&amp;Sect4=AND&amp;l=0&amp;Sect2=THESON&amp;Sect3=PLURON&amp;Sect5=CBORY&amp;Sect6=HITOFF&amp;d=ORDF&amp;p=1&amp;u=%2F%7Epublic%2Fcbor1.htm&amp;r=1&amp;f=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lerk.seattle.gov/~scripts/nph-brs.exe?s1=&amp;s3=30862&amp;s2=&amp;s4=&amp;Sect4=AND&amp;l=20&amp;Sect2=THESON&amp;Sect3=PLURON&amp;Sect5=RESNY&amp;Sect6=HITOFF&amp;d=RESF&amp;p=1&amp;u=%2F%7Epublic%2Fresny.htm&amp;r=1&amp;f=G"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clerk.seattle.gov/~scripts/nph-brs.exe?s3=&amp;s4=99545&amp;s5=&amp;s1=&amp;s2=&amp;S6=&amp;Sect4=AND&amp;l=0&amp;Sect2=THESON&amp;Sect3=PLURON&amp;Sect5=CBORY&amp;Sect6=HITOFF&amp;d=ORDF&amp;p=1&amp;u=%2F%7Epublic%2Fcbor1.htm&amp;r=1&amp;f=G" TargetMode="External"/><Relationship Id="rId23" Type="http://schemas.openxmlformats.org/officeDocument/2006/relationships/header" Target="header2.xml"/><Relationship Id="rId10" Type="http://schemas.openxmlformats.org/officeDocument/2006/relationships/hyperlink" Target="http://clerk.seattle.gov/~scripts/nph-brs.exe?s1=&amp;s3=29799&amp;s2=&amp;s4=&amp;Sect4=AND&amp;l=20&amp;Sect2=THESON&amp;Sect3=PLURON&amp;Sect5=RESNY&amp;Sect6=HITOFF&amp;d=RESF&amp;p=1&amp;u=%2F%7Epublic%2Fresny.htm&amp;r=1&amp;f=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lerk.seattle.gov/~scripts/nph-brs.exe?s3=&amp;s4=99377&amp;s5=&amp;s1=&amp;s2=&amp;S6=&amp;Sect4=AND&amp;l=0&amp;Sect2=THESON&amp;Sect3=PLURON&amp;Sect5=CBORY&amp;Sect6=HITOFF&amp;d=ORDF&amp;p=1&amp;u=%2F%7Epublic%2Fcbor1.htm&amp;r=1&amp;f=G" TargetMode="External"/><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142E-4387-4949-BC23-10F6B7148836}">
  <ds:schemaRefs>
    <ds:schemaRef ds:uri="http://schemas.openxmlformats.org/officeDocument/2006/bibliography"/>
  </ds:schemaRefs>
</ds:datastoreItem>
</file>

<file path=customXml/itemProps2.xml><?xml version="1.0" encoding="utf-8"?>
<ds:datastoreItem xmlns:ds="http://schemas.openxmlformats.org/officeDocument/2006/customXml" ds:itemID="{5E8555C6-EB80-4C11-BCA5-773940ED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4071</Words>
  <Characters>24118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PRELIMINARY REPORT</vt:lpstr>
    </vt:vector>
  </TitlesOfParts>
  <Company>City of Seattle</Company>
  <LinksUpToDate>false</LinksUpToDate>
  <CharactersWithSpaces>28133</CharactersWithSpaces>
  <SharedDoc>false</SharedDoc>
  <HLinks>
    <vt:vector size="12" baseType="variant">
      <vt:variant>
        <vt:i4>1572941</vt:i4>
      </vt:variant>
      <vt:variant>
        <vt:i4>3</vt:i4>
      </vt:variant>
      <vt:variant>
        <vt:i4>0</vt:i4>
      </vt:variant>
      <vt:variant>
        <vt:i4>5</vt:i4>
      </vt:variant>
      <vt:variant>
        <vt:lpwstr>http://clerk.ci.seattle.wa.us/~scripts/nph-brs.exe?s1=lowrise&amp;s2=&amp;S3=&amp;Sect4=AND&amp;l=20&amp;Sect3=PLURON&amp;Sect5=CODE1&amp;d=CODE&amp;p=1&amp;u=%2F%7Epublic%2Fcode1.htm&amp;r=2&amp;Sect6=HITOFF&amp;f=G</vt:lpwstr>
      </vt:variant>
      <vt:variant>
        <vt:lpwstr/>
      </vt:variant>
      <vt:variant>
        <vt:i4>5701708</vt:i4>
      </vt:variant>
      <vt:variant>
        <vt:i4>0</vt:i4>
      </vt:variant>
      <vt:variant>
        <vt:i4>0</vt:i4>
      </vt:variant>
      <vt:variant>
        <vt:i4>5</vt:i4>
      </vt:variant>
      <vt:variant>
        <vt:lpwstr>http://clerk.ci.seattle.wa.us/~scripts/nph-brs.exe?s1=&amp;s3=&amp;s4=122467&amp;s2=&amp;s5=&amp;Sect4=AND&amp;l=20&amp;Sect2=THESON&amp;Sect3=PLURON&amp;Sect5=CBORY&amp;Sect6=HITOFF&amp;d=ORDF&amp;p=1&amp;u=%2F%7Epublic%2Fcbory.htm&amp;r=1&amp;f=G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REPORT</dc:title>
  <dc:creator>Daniel.Bretzke@seattle.gov</dc:creator>
  <cp:lastModifiedBy>Bretzke, Daniel</cp:lastModifiedBy>
  <cp:revision>3</cp:revision>
  <cp:lastPrinted>2016-05-26T17:35:00Z</cp:lastPrinted>
  <dcterms:created xsi:type="dcterms:W3CDTF">2016-08-24T21:20:00Z</dcterms:created>
  <dcterms:modified xsi:type="dcterms:W3CDTF">2016-08-24T21:20:00Z</dcterms:modified>
</cp:coreProperties>
</file>