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70C" w:rsidRPr="009863B4" w:rsidRDefault="008F270C" w:rsidP="009B47E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9863B4">
        <w:rPr>
          <w:rFonts w:ascii="Times New Roman" w:hAnsi="Times New Roman"/>
          <w:b/>
          <w:sz w:val="24"/>
          <w:szCs w:val="24"/>
        </w:rPr>
        <w:t>EXCESS PROPERTY DESCRIPTION</w:t>
      </w:r>
    </w:p>
    <w:p w:rsidR="008F270C" w:rsidRDefault="00A83CEA" w:rsidP="008F270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Building at </w:t>
      </w:r>
      <w:r w:rsidR="00C541B5">
        <w:rPr>
          <w:rFonts w:ascii="Times New Roman" w:hAnsi="Times New Roman"/>
          <w:b/>
          <w:sz w:val="24"/>
          <w:szCs w:val="24"/>
        </w:rPr>
        <w:t>614 Aurora Ave N</w:t>
      </w:r>
    </w:p>
    <w:p w:rsidR="00A83CEA" w:rsidRPr="009863B4" w:rsidRDefault="00EB0FD7" w:rsidP="008F270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July 23</w:t>
      </w:r>
      <w:r w:rsidR="009B47E0">
        <w:rPr>
          <w:rFonts w:ascii="Times New Roman" w:hAnsi="Times New Roman"/>
          <w:b/>
          <w:sz w:val="24"/>
          <w:szCs w:val="24"/>
        </w:rPr>
        <w:t>,</w:t>
      </w:r>
      <w:r w:rsidR="00A83CEA">
        <w:rPr>
          <w:rFonts w:ascii="Times New Roman" w:hAnsi="Times New Roman"/>
          <w:b/>
          <w:sz w:val="24"/>
          <w:szCs w:val="24"/>
        </w:rPr>
        <w:t xml:space="preserve"> 2015</w:t>
      </w:r>
    </w:p>
    <w:p w:rsidR="008F270C" w:rsidRPr="00437D8F" w:rsidRDefault="00A83CEA" w:rsidP="00C541B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F270C" w:rsidRPr="00437D8F" w:rsidRDefault="008F270C" w:rsidP="008F270C">
      <w:pPr>
        <w:pStyle w:val="NoSpacing"/>
        <w:rPr>
          <w:rFonts w:ascii="Times New Roman" w:hAnsi="Times New Roman"/>
          <w:sz w:val="24"/>
          <w:szCs w:val="24"/>
        </w:rPr>
      </w:pPr>
      <w:r w:rsidRPr="00437D8F">
        <w:rPr>
          <w:rFonts w:ascii="Times New Roman" w:hAnsi="Times New Roman"/>
          <w:sz w:val="24"/>
          <w:szCs w:val="24"/>
        </w:rPr>
        <w:t xml:space="preserve">The Seattle Department of Transportation as the Jurisdictional Department of this City owned property has identified the following information about this excess property.  </w:t>
      </w:r>
    </w:p>
    <w:p w:rsidR="00A83CEA" w:rsidRPr="00437D8F" w:rsidRDefault="00A83CEA" w:rsidP="008F270C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27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810"/>
        <w:gridCol w:w="990"/>
        <w:gridCol w:w="1440"/>
        <w:gridCol w:w="1620"/>
        <w:gridCol w:w="900"/>
        <w:gridCol w:w="1152"/>
        <w:gridCol w:w="2358"/>
      </w:tblGrid>
      <w:tr w:rsidR="00A83CEA" w:rsidRPr="00437D8F" w:rsidTr="009B47E0">
        <w:tc>
          <w:tcPr>
            <w:tcW w:w="810" w:type="dxa"/>
          </w:tcPr>
          <w:p w:rsidR="00A83CEA" w:rsidRPr="009B47E0" w:rsidRDefault="00A83CEA" w:rsidP="00A83CEA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9B47E0">
              <w:rPr>
                <w:rFonts w:ascii="Times New Roman" w:hAnsi="Times New Roman"/>
                <w:szCs w:val="24"/>
              </w:rPr>
              <w:t xml:space="preserve">PMA  </w:t>
            </w:r>
          </w:p>
        </w:tc>
        <w:tc>
          <w:tcPr>
            <w:tcW w:w="990" w:type="dxa"/>
          </w:tcPr>
          <w:p w:rsidR="00A83CEA" w:rsidRPr="009B47E0" w:rsidRDefault="00A83CEA" w:rsidP="00A83CEA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9B47E0">
              <w:rPr>
                <w:rFonts w:ascii="Times New Roman" w:hAnsi="Times New Roman"/>
                <w:szCs w:val="24"/>
              </w:rPr>
              <w:t>Parcel Size</w:t>
            </w:r>
          </w:p>
        </w:tc>
        <w:tc>
          <w:tcPr>
            <w:tcW w:w="1440" w:type="dxa"/>
          </w:tcPr>
          <w:p w:rsidR="00A83CEA" w:rsidRPr="009B47E0" w:rsidRDefault="00A83CEA" w:rsidP="00A83CEA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9B47E0">
              <w:rPr>
                <w:rFonts w:ascii="Times New Roman" w:hAnsi="Times New Roman"/>
                <w:szCs w:val="24"/>
              </w:rPr>
              <w:t>Parcel #</w:t>
            </w:r>
          </w:p>
        </w:tc>
        <w:tc>
          <w:tcPr>
            <w:tcW w:w="1620" w:type="dxa"/>
          </w:tcPr>
          <w:p w:rsidR="00A83CEA" w:rsidRPr="009B47E0" w:rsidRDefault="00A83CEA" w:rsidP="00A83CEA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9B47E0">
              <w:rPr>
                <w:rFonts w:ascii="Times New Roman" w:hAnsi="Times New Roman"/>
                <w:szCs w:val="24"/>
              </w:rPr>
              <w:t>Address</w:t>
            </w:r>
          </w:p>
        </w:tc>
        <w:tc>
          <w:tcPr>
            <w:tcW w:w="900" w:type="dxa"/>
          </w:tcPr>
          <w:p w:rsidR="00A83CEA" w:rsidRPr="009B47E0" w:rsidRDefault="00A83CEA" w:rsidP="00A83CEA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9B47E0">
              <w:rPr>
                <w:rFonts w:ascii="Times New Roman" w:hAnsi="Times New Roman"/>
                <w:szCs w:val="24"/>
              </w:rPr>
              <w:t>Zoning</w:t>
            </w:r>
          </w:p>
        </w:tc>
        <w:tc>
          <w:tcPr>
            <w:tcW w:w="1152" w:type="dxa"/>
          </w:tcPr>
          <w:p w:rsidR="00A83CEA" w:rsidRPr="009B47E0" w:rsidRDefault="00A83CEA" w:rsidP="00A83CEA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9B47E0">
              <w:rPr>
                <w:rFonts w:ascii="Times New Roman" w:hAnsi="Times New Roman"/>
                <w:szCs w:val="24"/>
              </w:rPr>
              <w:t>2015 Estimated value</w:t>
            </w:r>
          </w:p>
        </w:tc>
        <w:tc>
          <w:tcPr>
            <w:tcW w:w="2358" w:type="dxa"/>
          </w:tcPr>
          <w:p w:rsidR="00A83CEA" w:rsidRPr="009B47E0" w:rsidRDefault="00A83CEA" w:rsidP="00A83CEA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9B47E0">
              <w:rPr>
                <w:rFonts w:ascii="Times New Roman" w:hAnsi="Times New Roman"/>
                <w:szCs w:val="24"/>
              </w:rPr>
              <w:t>Legal Description</w:t>
            </w:r>
          </w:p>
        </w:tc>
      </w:tr>
      <w:tr w:rsidR="00A83CEA" w:rsidRPr="00437D8F" w:rsidTr="009B47E0">
        <w:trPr>
          <w:trHeight w:val="278"/>
        </w:trPr>
        <w:tc>
          <w:tcPr>
            <w:tcW w:w="810" w:type="dxa"/>
          </w:tcPr>
          <w:p w:rsidR="00A83CEA" w:rsidRPr="009B47E0" w:rsidRDefault="00A83CEA" w:rsidP="00A83CEA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9B47E0">
              <w:rPr>
                <w:rFonts w:ascii="Times New Roman" w:hAnsi="Times New Roman"/>
                <w:szCs w:val="24"/>
              </w:rPr>
              <w:t>4186</w:t>
            </w:r>
          </w:p>
        </w:tc>
        <w:tc>
          <w:tcPr>
            <w:tcW w:w="990" w:type="dxa"/>
          </w:tcPr>
          <w:p w:rsidR="00A83CEA" w:rsidRPr="009B47E0" w:rsidRDefault="002F784A" w:rsidP="00A83CEA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9B47E0">
              <w:rPr>
                <w:rFonts w:ascii="Times New Roman" w:hAnsi="Times New Roman"/>
                <w:szCs w:val="24"/>
              </w:rPr>
              <w:t>24,192</w:t>
            </w:r>
          </w:p>
        </w:tc>
        <w:tc>
          <w:tcPr>
            <w:tcW w:w="1440" w:type="dxa"/>
          </w:tcPr>
          <w:p w:rsidR="00A83CEA" w:rsidRPr="009B47E0" w:rsidRDefault="00A83CEA" w:rsidP="00A83CEA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9B47E0">
              <w:rPr>
                <w:rFonts w:ascii="Times New Roman" w:hAnsi="Times New Roman"/>
                <w:szCs w:val="24"/>
              </w:rPr>
              <w:t>224900-0120</w:t>
            </w:r>
          </w:p>
        </w:tc>
        <w:tc>
          <w:tcPr>
            <w:tcW w:w="1620" w:type="dxa"/>
          </w:tcPr>
          <w:p w:rsidR="00926AE2" w:rsidRPr="009B47E0" w:rsidRDefault="00926AE2" w:rsidP="00A83CEA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9B47E0">
              <w:rPr>
                <w:rFonts w:ascii="Times New Roman" w:hAnsi="Times New Roman"/>
                <w:szCs w:val="24"/>
              </w:rPr>
              <w:t>614 Aurora Ave N</w:t>
            </w:r>
          </w:p>
          <w:p w:rsidR="00A83CEA" w:rsidRPr="009B47E0" w:rsidRDefault="002F784A" w:rsidP="00A83CEA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9B47E0">
              <w:rPr>
                <w:rFonts w:ascii="Times New Roman" w:hAnsi="Times New Roman"/>
                <w:szCs w:val="24"/>
              </w:rPr>
              <w:t>615 Dexter Ave N 98109</w:t>
            </w:r>
          </w:p>
          <w:p w:rsidR="00A83CEA" w:rsidRPr="009B47E0" w:rsidRDefault="00A83CEA" w:rsidP="00A83CEA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</w:tcPr>
          <w:p w:rsidR="00A83CEA" w:rsidRPr="009B47E0" w:rsidRDefault="002F784A" w:rsidP="00A83CEA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9B47E0">
              <w:rPr>
                <w:rFonts w:ascii="Times New Roman" w:hAnsi="Times New Roman"/>
                <w:szCs w:val="24"/>
              </w:rPr>
              <w:t>SM 160/ 180-240</w:t>
            </w:r>
          </w:p>
        </w:tc>
        <w:tc>
          <w:tcPr>
            <w:tcW w:w="1152" w:type="dxa"/>
          </w:tcPr>
          <w:p w:rsidR="00A83CEA" w:rsidRPr="009B47E0" w:rsidRDefault="00A83CEA" w:rsidP="00A83CEA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9B47E0">
              <w:rPr>
                <w:rFonts w:ascii="Times New Roman" w:hAnsi="Times New Roman"/>
                <w:szCs w:val="24"/>
              </w:rPr>
              <w:t>$9.5-$10.5 million</w:t>
            </w:r>
          </w:p>
          <w:p w:rsidR="00A83CEA" w:rsidRPr="009B47E0" w:rsidRDefault="00A83CEA" w:rsidP="00A83CEA">
            <w:pPr>
              <w:pStyle w:val="NoSpacing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58" w:type="dxa"/>
          </w:tcPr>
          <w:p w:rsidR="00A83CEA" w:rsidRPr="009B47E0" w:rsidRDefault="00A83CEA" w:rsidP="00A83CEA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9B47E0">
              <w:rPr>
                <w:rFonts w:ascii="Times New Roman" w:hAnsi="Times New Roman"/>
                <w:szCs w:val="24"/>
              </w:rPr>
              <w:t>Portions of Lots 3-6, Block 3, Volume 1 of Plats, Page 61A.</w:t>
            </w:r>
          </w:p>
        </w:tc>
      </w:tr>
    </w:tbl>
    <w:p w:rsidR="00E47B63" w:rsidRPr="00437D8F" w:rsidRDefault="00A83CEA" w:rsidP="008F270C">
      <w:pPr>
        <w:pStyle w:val="NoSpacing"/>
        <w:rPr>
          <w:rFonts w:ascii="Times New Roman" w:hAnsi="Times New Roman"/>
          <w:b/>
          <w:sz w:val="24"/>
          <w:szCs w:val="24"/>
        </w:rPr>
      </w:pPr>
      <w:r w:rsidRPr="00437D8F">
        <w:rPr>
          <w:rFonts w:ascii="Times New Roman" w:hAnsi="Times New Roman"/>
          <w:b/>
          <w:sz w:val="24"/>
          <w:szCs w:val="24"/>
        </w:rPr>
        <w:t xml:space="preserve">Map: </w:t>
      </w:r>
    </w:p>
    <w:p w:rsidR="00A83CEA" w:rsidRPr="00437D8F" w:rsidRDefault="00C90159" w:rsidP="002F784A">
      <w:pPr>
        <w:pStyle w:val="NoSpacing"/>
        <w:ind w:left="8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2647666</wp:posOffset>
                </wp:positionH>
                <wp:positionV relativeFrom="paragraph">
                  <wp:posOffset>2015755</wp:posOffset>
                </wp:positionV>
                <wp:extent cx="1821976" cy="982639"/>
                <wp:effectExtent l="19050" t="19050" r="26035" b="27305"/>
                <wp:wrapNone/>
                <wp:docPr id="3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976" cy="982639"/>
                        </a:xfrm>
                        <a:custGeom>
                          <a:avLst/>
                          <a:gdLst>
                            <a:gd name="connsiteX0" fmla="*/ 6824 w 1821976"/>
                            <a:gd name="connsiteY0" fmla="*/ 0 h 982639"/>
                            <a:gd name="connsiteX1" fmla="*/ 0 w 1821976"/>
                            <a:gd name="connsiteY1" fmla="*/ 948520 h 982639"/>
                            <a:gd name="connsiteX2" fmla="*/ 1808328 w 1821976"/>
                            <a:gd name="connsiteY2" fmla="*/ 982639 h 982639"/>
                            <a:gd name="connsiteX3" fmla="*/ 1821976 w 1821976"/>
                            <a:gd name="connsiteY3" fmla="*/ 61415 h 982639"/>
                            <a:gd name="connsiteX4" fmla="*/ 6824 w 1821976"/>
                            <a:gd name="connsiteY4" fmla="*/ 0 h 98263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821976" h="982639">
                              <a:moveTo>
                                <a:pt x="6824" y="0"/>
                              </a:moveTo>
                              <a:cubicBezTo>
                                <a:pt x="4549" y="316173"/>
                                <a:pt x="2275" y="632347"/>
                                <a:pt x="0" y="948520"/>
                              </a:cubicBezTo>
                              <a:lnTo>
                                <a:pt x="1808328" y="982639"/>
                              </a:lnTo>
                              <a:lnTo>
                                <a:pt x="1821976" y="61415"/>
                              </a:lnTo>
                              <a:lnTo>
                                <a:pt x="6824" y="0"/>
                              </a:lnTo>
                              <a:close/>
                            </a:path>
                          </a:pathLst>
                        </a:cu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3" o:spid="_x0000_s1026" style="position:absolute;margin-left:208.5pt;margin-top:158.7pt;width:143.45pt;height:77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1976,982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" path="m6824,c4549,316173,2275,632347,,948520r1808328,34119l1821976,61415,6824,xe" filled="f" strokecolor="#243f60 [1604]" strokeweight="3pt">
                <v:path arrowok="t" o:connecttype="custom" o:connectlocs="6824,0;0,948520;1808328,982639;1821976,61415;6824,0" o:connectangles="0,0,0,0,0"/>
              </v:shape>
            </w:pict>
          </mc:Fallback>
        </mc:AlternateContent>
      </w:r>
      <w:r w:rsidR="002F784A" w:rsidRPr="00437D8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EB5A1A" wp14:editId="04EC7C9A">
                <wp:simplePos x="0" y="0"/>
                <wp:positionH relativeFrom="column">
                  <wp:posOffset>1610436</wp:posOffset>
                </wp:positionH>
                <wp:positionV relativeFrom="paragraph">
                  <wp:posOffset>2504705</wp:posOffset>
                </wp:positionV>
                <wp:extent cx="1153236" cy="218365"/>
                <wp:effectExtent l="0" t="19050" r="46990" b="29845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3236" cy="2183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" o:spid="_x0000_s1026" type="#_x0000_t13" style="position:absolute;margin-left:126.8pt;margin-top:197.2pt;width:90.8pt;height:17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" adj="19555" fillcolor="#4f81bd [3204]" strokecolor="#243f60 [1604]" strokeweight="2pt"/>
            </w:pict>
          </mc:Fallback>
        </mc:AlternateContent>
      </w:r>
      <w:r w:rsidR="002F784A" w:rsidRPr="00437D8F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F74DBA9" wp14:editId="411BD9AE">
            <wp:extent cx="4952216" cy="4647062"/>
            <wp:effectExtent l="0" t="0" r="127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1459" cy="4646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CEA" w:rsidRPr="00437D8F" w:rsidRDefault="00A83CEA" w:rsidP="008F270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E47B63" w:rsidRPr="00437D8F" w:rsidRDefault="002F784A" w:rsidP="002F784A">
      <w:pPr>
        <w:pStyle w:val="NoSpacing"/>
        <w:rPr>
          <w:rFonts w:ascii="Times New Roman" w:hAnsi="Times New Roman"/>
          <w:sz w:val="24"/>
          <w:szCs w:val="24"/>
        </w:rPr>
      </w:pPr>
      <w:r w:rsidRPr="00437D8F">
        <w:rPr>
          <w:rFonts w:ascii="Times New Roman" w:hAnsi="Times New Roman"/>
          <w:b/>
          <w:sz w:val="24"/>
          <w:szCs w:val="24"/>
        </w:rPr>
        <w:t xml:space="preserve"> </w:t>
      </w:r>
      <w:r w:rsidRPr="00437D8F">
        <w:rPr>
          <w:rFonts w:ascii="Times New Roman" w:hAnsi="Times New Roman"/>
          <w:sz w:val="24"/>
          <w:szCs w:val="24"/>
        </w:rPr>
        <w:t xml:space="preserve"> </w:t>
      </w:r>
    </w:p>
    <w:p w:rsidR="00E47B63" w:rsidRPr="00437D8F" w:rsidRDefault="002F784A" w:rsidP="001C5452">
      <w:pPr>
        <w:pStyle w:val="NoSpacing"/>
        <w:rPr>
          <w:rFonts w:ascii="Times New Roman" w:hAnsi="Times New Roman"/>
          <w:b/>
          <w:sz w:val="24"/>
          <w:szCs w:val="24"/>
        </w:rPr>
      </w:pPr>
      <w:r w:rsidRPr="00437D8F">
        <w:rPr>
          <w:rFonts w:ascii="Times New Roman" w:hAnsi="Times New Roman"/>
          <w:b/>
          <w:sz w:val="24"/>
          <w:szCs w:val="24"/>
        </w:rPr>
        <w:t xml:space="preserve"> </w:t>
      </w:r>
      <w:r w:rsidR="00181F3B" w:rsidRPr="00437D8F">
        <w:rPr>
          <w:rFonts w:ascii="Times New Roman" w:hAnsi="Times New Roman"/>
          <w:b/>
          <w:sz w:val="24"/>
          <w:szCs w:val="24"/>
        </w:rPr>
        <w:br/>
      </w:r>
    </w:p>
    <w:p w:rsidR="008F270C" w:rsidRPr="00437D8F" w:rsidRDefault="008F270C" w:rsidP="001C5452">
      <w:pPr>
        <w:pStyle w:val="NoSpacing"/>
        <w:rPr>
          <w:rFonts w:ascii="Times New Roman" w:hAnsi="Times New Roman"/>
          <w:sz w:val="24"/>
          <w:szCs w:val="24"/>
        </w:rPr>
      </w:pPr>
      <w:r w:rsidRPr="00437D8F">
        <w:rPr>
          <w:rFonts w:ascii="Times New Roman" w:hAnsi="Times New Roman"/>
          <w:b/>
          <w:sz w:val="24"/>
          <w:szCs w:val="24"/>
        </w:rPr>
        <w:lastRenderedPageBreak/>
        <w:t>History:</w:t>
      </w:r>
      <w:r w:rsidRPr="00437D8F">
        <w:rPr>
          <w:rFonts w:ascii="Times New Roman" w:hAnsi="Times New Roman"/>
          <w:sz w:val="24"/>
          <w:szCs w:val="24"/>
        </w:rPr>
        <w:t xml:space="preserve"> </w:t>
      </w:r>
    </w:p>
    <w:p w:rsidR="00181F3B" w:rsidRPr="00437D8F" w:rsidRDefault="00181F3B" w:rsidP="00181F3B">
      <w:pPr>
        <w:pStyle w:val="NoSpacing"/>
        <w:rPr>
          <w:rFonts w:ascii="Times New Roman" w:hAnsi="Times New Roman"/>
          <w:sz w:val="24"/>
          <w:szCs w:val="24"/>
        </w:rPr>
      </w:pPr>
      <w:r w:rsidRPr="00437D8F">
        <w:rPr>
          <w:rFonts w:ascii="Times New Roman" w:hAnsi="Times New Roman"/>
          <w:sz w:val="24"/>
          <w:szCs w:val="24"/>
        </w:rPr>
        <w:t xml:space="preserve">In 1971 the property was purchased </w:t>
      </w:r>
      <w:r w:rsidR="00CC37D5">
        <w:rPr>
          <w:rFonts w:ascii="Times New Roman" w:hAnsi="Times New Roman"/>
          <w:sz w:val="24"/>
          <w:szCs w:val="24"/>
        </w:rPr>
        <w:t>for</w:t>
      </w:r>
      <w:r w:rsidRPr="00437D8F">
        <w:rPr>
          <w:rFonts w:ascii="Times New Roman" w:hAnsi="Times New Roman"/>
          <w:sz w:val="24"/>
          <w:szCs w:val="24"/>
        </w:rPr>
        <w:t xml:space="preserve"> the planned Bay Freeway project</w:t>
      </w:r>
      <w:r w:rsidR="00CC37D5">
        <w:rPr>
          <w:rFonts w:ascii="Times New Roman" w:hAnsi="Times New Roman"/>
          <w:sz w:val="24"/>
          <w:szCs w:val="24"/>
        </w:rPr>
        <w:t>, which was later abandoned</w:t>
      </w:r>
      <w:r w:rsidRPr="00437D8F">
        <w:rPr>
          <w:rFonts w:ascii="Times New Roman" w:hAnsi="Times New Roman"/>
          <w:sz w:val="24"/>
          <w:szCs w:val="24"/>
        </w:rPr>
        <w:t xml:space="preserve">. The property has been held under city ownership until </w:t>
      </w:r>
      <w:r w:rsidR="009B47E0">
        <w:rPr>
          <w:rFonts w:ascii="Times New Roman" w:hAnsi="Times New Roman"/>
          <w:sz w:val="24"/>
          <w:szCs w:val="24"/>
        </w:rPr>
        <w:t xml:space="preserve">a </w:t>
      </w:r>
      <w:r w:rsidRPr="00437D8F">
        <w:rPr>
          <w:rFonts w:ascii="Times New Roman" w:hAnsi="Times New Roman"/>
          <w:sz w:val="24"/>
          <w:szCs w:val="24"/>
        </w:rPr>
        <w:t xml:space="preserve">final decision </w:t>
      </w:r>
      <w:r w:rsidR="009B47E0">
        <w:rPr>
          <w:rFonts w:ascii="Times New Roman" w:hAnsi="Times New Roman"/>
          <w:sz w:val="24"/>
          <w:szCs w:val="24"/>
        </w:rPr>
        <w:t xml:space="preserve">was </w:t>
      </w:r>
      <w:r w:rsidRPr="00437D8F">
        <w:rPr>
          <w:rFonts w:ascii="Times New Roman" w:hAnsi="Times New Roman"/>
          <w:sz w:val="24"/>
          <w:szCs w:val="24"/>
        </w:rPr>
        <w:t xml:space="preserve">made regarding Mercer Corridor transportation </w:t>
      </w:r>
      <w:r w:rsidR="00C91982">
        <w:rPr>
          <w:rFonts w:ascii="Times New Roman" w:hAnsi="Times New Roman"/>
          <w:sz w:val="24"/>
          <w:szCs w:val="24"/>
        </w:rPr>
        <w:t>improvements</w:t>
      </w:r>
      <w:r w:rsidRPr="00437D8F">
        <w:rPr>
          <w:rFonts w:ascii="Times New Roman" w:hAnsi="Times New Roman"/>
          <w:sz w:val="24"/>
          <w:szCs w:val="24"/>
        </w:rPr>
        <w:t>. The Mercer Corridor transportation project is scheduled to be complete in the near future, and this property is excess to the Department of Transportation</w:t>
      </w:r>
      <w:r w:rsidR="00CC37D5">
        <w:rPr>
          <w:rFonts w:ascii="Times New Roman" w:hAnsi="Times New Roman"/>
          <w:sz w:val="24"/>
          <w:szCs w:val="24"/>
        </w:rPr>
        <w:t xml:space="preserve"> needs</w:t>
      </w:r>
      <w:r w:rsidRPr="00437D8F">
        <w:rPr>
          <w:rFonts w:ascii="Times New Roman" w:hAnsi="Times New Roman"/>
          <w:sz w:val="24"/>
          <w:szCs w:val="24"/>
        </w:rPr>
        <w:t xml:space="preserve">. </w:t>
      </w:r>
      <w:r w:rsidR="00926AE2" w:rsidRPr="00437D8F">
        <w:rPr>
          <w:rFonts w:ascii="Times New Roman" w:hAnsi="Times New Roman"/>
          <w:sz w:val="24"/>
          <w:szCs w:val="24"/>
        </w:rPr>
        <w:t xml:space="preserve">The property was previously circulated as excess property in 2013.  </w:t>
      </w:r>
    </w:p>
    <w:p w:rsidR="00181F3B" w:rsidRPr="00437D8F" w:rsidRDefault="00181F3B" w:rsidP="001C5452">
      <w:pPr>
        <w:pStyle w:val="NoSpacing"/>
        <w:rPr>
          <w:rFonts w:ascii="Times New Roman" w:hAnsi="Times New Roman"/>
          <w:sz w:val="24"/>
          <w:szCs w:val="24"/>
        </w:rPr>
      </w:pPr>
    </w:p>
    <w:p w:rsidR="00181F3B" w:rsidRPr="00437D8F" w:rsidRDefault="00181F3B" w:rsidP="00181F3B">
      <w:pPr>
        <w:rPr>
          <w:rFonts w:eastAsia="Calibri"/>
          <w:szCs w:val="24"/>
        </w:rPr>
      </w:pPr>
      <w:r w:rsidRPr="00437D8F">
        <w:rPr>
          <w:rFonts w:eastAsia="Calibri"/>
          <w:b/>
          <w:szCs w:val="24"/>
        </w:rPr>
        <w:t>Acquisition Deeds:</w:t>
      </w:r>
      <w:r w:rsidRPr="00437D8F">
        <w:rPr>
          <w:rFonts w:eastAsia="Calibri"/>
          <w:szCs w:val="24"/>
        </w:rPr>
        <w:t xml:space="preserve"> </w:t>
      </w:r>
    </w:p>
    <w:p w:rsidR="00181F3B" w:rsidRPr="00437D8F" w:rsidRDefault="00181F3B" w:rsidP="001C5452">
      <w:pPr>
        <w:pStyle w:val="NoSpacing"/>
        <w:rPr>
          <w:rFonts w:ascii="Times New Roman" w:hAnsi="Times New Roman"/>
          <w:sz w:val="24"/>
          <w:szCs w:val="24"/>
        </w:rPr>
      </w:pPr>
    </w:p>
    <w:p w:rsidR="003577F8" w:rsidRPr="00437D8F" w:rsidRDefault="007860D4" w:rsidP="008F270C">
      <w:pPr>
        <w:pStyle w:val="NoSpacing"/>
        <w:rPr>
          <w:rFonts w:ascii="Times New Roman" w:hAnsi="Times New Roman"/>
          <w:sz w:val="24"/>
          <w:szCs w:val="24"/>
        </w:rPr>
      </w:pPr>
      <w:r w:rsidRPr="00437D8F">
        <w:rPr>
          <w:rFonts w:ascii="Times New Roman" w:hAnsi="Times New Roman"/>
          <w:sz w:val="24"/>
          <w:szCs w:val="24"/>
        </w:rPr>
        <w:t>Fee simple deed, 6/3/1971, f</w:t>
      </w:r>
      <w:r w:rsidR="003577F8" w:rsidRPr="00437D8F">
        <w:rPr>
          <w:rFonts w:ascii="Times New Roman" w:hAnsi="Times New Roman"/>
          <w:sz w:val="24"/>
          <w:szCs w:val="24"/>
        </w:rPr>
        <w:t xml:space="preserve">rom </w:t>
      </w:r>
      <w:r w:rsidRPr="00437D8F">
        <w:rPr>
          <w:rFonts w:ascii="Times New Roman" w:hAnsi="Times New Roman"/>
          <w:sz w:val="24"/>
          <w:szCs w:val="24"/>
        </w:rPr>
        <w:t xml:space="preserve">Searle &amp; </w:t>
      </w:r>
      <w:proofErr w:type="spellStart"/>
      <w:r w:rsidRPr="00437D8F">
        <w:rPr>
          <w:rFonts w:ascii="Times New Roman" w:hAnsi="Times New Roman"/>
          <w:sz w:val="24"/>
          <w:szCs w:val="24"/>
        </w:rPr>
        <w:t>Dudman</w:t>
      </w:r>
      <w:proofErr w:type="spellEnd"/>
      <w:r w:rsidRPr="00437D8F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="00C541B5" w:rsidRPr="00437D8F">
        <w:rPr>
          <w:rFonts w:ascii="Times New Roman" w:hAnsi="Times New Roman"/>
          <w:sz w:val="24"/>
          <w:szCs w:val="24"/>
        </w:rPr>
        <w:t>Dudman</w:t>
      </w:r>
      <w:proofErr w:type="spellEnd"/>
      <w:r w:rsidR="00C541B5" w:rsidRPr="00437D8F">
        <w:rPr>
          <w:rFonts w:ascii="Times New Roman" w:hAnsi="Times New Roman"/>
          <w:sz w:val="24"/>
          <w:szCs w:val="24"/>
        </w:rPr>
        <w:t xml:space="preserve"> to</w:t>
      </w:r>
      <w:r w:rsidR="003577F8" w:rsidRPr="00437D8F">
        <w:rPr>
          <w:rFonts w:ascii="Times New Roman" w:hAnsi="Times New Roman"/>
          <w:sz w:val="24"/>
          <w:szCs w:val="24"/>
        </w:rPr>
        <w:t xml:space="preserve"> </w:t>
      </w:r>
      <w:r w:rsidR="00CC37D5">
        <w:rPr>
          <w:rFonts w:ascii="Times New Roman" w:hAnsi="Times New Roman"/>
          <w:sz w:val="24"/>
          <w:szCs w:val="24"/>
        </w:rPr>
        <w:t>City of Seattle</w:t>
      </w:r>
      <w:r w:rsidR="00C541B5" w:rsidRPr="00437D8F">
        <w:rPr>
          <w:rFonts w:ascii="Times New Roman" w:hAnsi="Times New Roman"/>
          <w:sz w:val="24"/>
          <w:szCs w:val="24"/>
        </w:rPr>
        <w:t>,</w:t>
      </w:r>
      <w:r w:rsidR="003577F8" w:rsidRPr="00437D8F">
        <w:rPr>
          <w:rFonts w:ascii="Times New Roman" w:hAnsi="Times New Roman"/>
          <w:sz w:val="24"/>
          <w:szCs w:val="24"/>
        </w:rPr>
        <w:t xml:space="preserve"> Recording Number AF 197107080139.</w:t>
      </w:r>
    </w:p>
    <w:p w:rsidR="00181F3B" w:rsidRPr="00437D8F" w:rsidRDefault="00181F3B" w:rsidP="008F270C">
      <w:pPr>
        <w:pStyle w:val="NoSpacing"/>
        <w:rPr>
          <w:rFonts w:ascii="Times New Roman" w:hAnsi="Times New Roman"/>
          <w:sz w:val="24"/>
          <w:szCs w:val="24"/>
        </w:rPr>
      </w:pPr>
    </w:p>
    <w:p w:rsidR="008F270C" w:rsidRPr="00437D8F" w:rsidRDefault="003577F8" w:rsidP="008F270C">
      <w:pPr>
        <w:pStyle w:val="NoSpacing"/>
        <w:rPr>
          <w:rFonts w:ascii="Times New Roman" w:hAnsi="Times New Roman"/>
          <w:sz w:val="24"/>
          <w:szCs w:val="24"/>
        </w:rPr>
      </w:pPr>
      <w:r w:rsidRPr="00437D8F">
        <w:rPr>
          <w:rFonts w:ascii="Times New Roman" w:hAnsi="Times New Roman"/>
          <w:sz w:val="24"/>
          <w:szCs w:val="24"/>
        </w:rPr>
        <w:t>Statutory Warranty Deed, 9/30/197</w:t>
      </w:r>
      <w:r w:rsidR="00181F3B" w:rsidRPr="00437D8F">
        <w:rPr>
          <w:rFonts w:ascii="Times New Roman" w:hAnsi="Times New Roman"/>
          <w:sz w:val="24"/>
          <w:szCs w:val="24"/>
        </w:rPr>
        <w:t>1</w:t>
      </w:r>
      <w:r w:rsidRPr="00437D8F">
        <w:rPr>
          <w:rFonts w:ascii="Times New Roman" w:hAnsi="Times New Roman"/>
          <w:sz w:val="24"/>
          <w:szCs w:val="24"/>
        </w:rPr>
        <w:t xml:space="preserve">, </w:t>
      </w:r>
      <w:r w:rsidR="007860D4" w:rsidRPr="00437D8F">
        <w:rPr>
          <w:rFonts w:ascii="Times New Roman" w:hAnsi="Times New Roman"/>
          <w:sz w:val="24"/>
          <w:szCs w:val="24"/>
        </w:rPr>
        <w:t>f</w:t>
      </w:r>
      <w:r w:rsidRPr="00437D8F">
        <w:rPr>
          <w:rFonts w:ascii="Times New Roman" w:hAnsi="Times New Roman"/>
          <w:sz w:val="24"/>
          <w:szCs w:val="24"/>
        </w:rPr>
        <w:t xml:space="preserve">rom </w:t>
      </w:r>
      <w:r w:rsidR="007860D4" w:rsidRPr="00437D8F">
        <w:rPr>
          <w:rFonts w:ascii="Times New Roman" w:hAnsi="Times New Roman"/>
          <w:sz w:val="24"/>
          <w:szCs w:val="24"/>
        </w:rPr>
        <w:t xml:space="preserve">Grace Francis </w:t>
      </w:r>
      <w:proofErr w:type="spellStart"/>
      <w:r w:rsidR="007860D4" w:rsidRPr="00437D8F">
        <w:rPr>
          <w:rFonts w:ascii="Times New Roman" w:hAnsi="Times New Roman"/>
          <w:sz w:val="24"/>
          <w:szCs w:val="24"/>
        </w:rPr>
        <w:t>Helgren</w:t>
      </w:r>
      <w:proofErr w:type="spellEnd"/>
      <w:r w:rsidR="007860D4" w:rsidRPr="00437D8F">
        <w:rPr>
          <w:rFonts w:ascii="Times New Roman" w:hAnsi="Times New Roman"/>
          <w:sz w:val="24"/>
          <w:szCs w:val="24"/>
        </w:rPr>
        <w:t xml:space="preserve"> &amp; Ruth Prost </w:t>
      </w:r>
      <w:proofErr w:type="spellStart"/>
      <w:r w:rsidR="007860D4" w:rsidRPr="00437D8F">
        <w:rPr>
          <w:rFonts w:ascii="Times New Roman" w:hAnsi="Times New Roman"/>
          <w:sz w:val="24"/>
          <w:szCs w:val="24"/>
        </w:rPr>
        <w:t>Pomel</w:t>
      </w:r>
      <w:proofErr w:type="spellEnd"/>
      <w:r w:rsidR="007860D4" w:rsidRPr="00437D8F">
        <w:rPr>
          <w:rFonts w:ascii="Times New Roman" w:hAnsi="Times New Roman"/>
          <w:sz w:val="24"/>
          <w:szCs w:val="24"/>
        </w:rPr>
        <w:t xml:space="preserve"> &amp; Carl A. </w:t>
      </w:r>
      <w:proofErr w:type="spellStart"/>
      <w:r w:rsidR="007860D4" w:rsidRPr="00437D8F">
        <w:rPr>
          <w:rFonts w:ascii="Times New Roman" w:hAnsi="Times New Roman"/>
          <w:sz w:val="24"/>
          <w:szCs w:val="24"/>
        </w:rPr>
        <w:t>Niese</w:t>
      </w:r>
      <w:proofErr w:type="spellEnd"/>
      <w:r w:rsidR="007860D4" w:rsidRPr="00437D8F">
        <w:rPr>
          <w:rFonts w:ascii="Times New Roman" w:hAnsi="Times New Roman"/>
          <w:sz w:val="24"/>
          <w:szCs w:val="24"/>
        </w:rPr>
        <w:t xml:space="preserve"> &amp; Rosemary </w:t>
      </w:r>
      <w:proofErr w:type="spellStart"/>
      <w:r w:rsidR="007860D4" w:rsidRPr="00437D8F">
        <w:rPr>
          <w:rFonts w:ascii="Times New Roman" w:hAnsi="Times New Roman"/>
          <w:sz w:val="24"/>
          <w:szCs w:val="24"/>
        </w:rPr>
        <w:t>Niese</w:t>
      </w:r>
      <w:proofErr w:type="spellEnd"/>
      <w:r w:rsidR="007860D4" w:rsidRPr="00437D8F">
        <w:rPr>
          <w:rFonts w:ascii="Times New Roman" w:hAnsi="Times New Roman"/>
          <w:sz w:val="24"/>
          <w:szCs w:val="24"/>
        </w:rPr>
        <w:t xml:space="preserve"> t</w:t>
      </w:r>
      <w:r w:rsidRPr="00437D8F">
        <w:rPr>
          <w:rFonts w:ascii="Times New Roman" w:hAnsi="Times New Roman"/>
          <w:sz w:val="24"/>
          <w:szCs w:val="24"/>
        </w:rPr>
        <w:t xml:space="preserve">o </w:t>
      </w:r>
      <w:r w:rsidR="00625469" w:rsidRPr="00437D8F">
        <w:rPr>
          <w:rFonts w:ascii="Times New Roman" w:hAnsi="Times New Roman"/>
          <w:sz w:val="24"/>
          <w:szCs w:val="24"/>
        </w:rPr>
        <w:t xml:space="preserve">City of Seattle </w:t>
      </w:r>
      <w:r w:rsidRPr="00437D8F">
        <w:rPr>
          <w:rFonts w:ascii="Times New Roman" w:hAnsi="Times New Roman"/>
          <w:sz w:val="24"/>
          <w:szCs w:val="24"/>
        </w:rPr>
        <w:t>, Recording Number AF 7110290147.</w:t>
      </w:r>
    </w:p>
    <w:p w:rsidR="009B47E0" w:rsidRDefault="003577F8" w:rsidP="008F270C">
      <w:pPr>
        <w:pStyle w:val="NoSpacing"/>
        <w:rPr>
          <w:rFonts w:ascii="Times New Roman" w:hAnsi="Times New Roman"/>
          <w:sz w:val="24"/>
          <w:szCs w:val="24"/>
        </w:rPr>
      </w:pPr>
      <w:r w:rsidRPr="00437D8F">
        <w:rPr>
          <w:rFonts w:ascii="Times New Roman" w:hAnsi="Times New Roman"/>
          <w:sz w:val="24"/>
          <w:szCs w:val="24"/>
        </w:rPr>
        <w:t xml:space="preserve">Easement, 6/8/1929.  </w:t>
      </w:r>
    </w:p>
    <w:p w:rsidR="009B47E0" w:rsidRDefault="009B47E0" w:rsidP="008F270C">
      <w:pPr>
        <w:pStyle w:val="NoSpacing"/>
        <w:rPr>
          <w:rFonts w:ascii="Times New Roman" w:hAnsi="Times New Roman"/>
          <w:sz w:val="24"/>
          <w:szCs w:val="24"/>
        </w:rPr>
      </w:pPr>
    </w:p>
    <w:p w:rsidR="003577F8" w:rsidRPr="00437D8F" w:rsidRDefault="003577F8" w:rsidP="008F270C">
      <w:pPr>
        <w:pStyle w:val="NoSpacing"/>
        <w:rPr>
          <w:rFonts w:ascii="Times New Roman" w:hAnsi="Times New Roman"/>
          <w:sz w:val="24"/>
          <w:szCs w:val="24"/>
        </w:rPr>
      </w:pPr>
      <w:r w:rsidRPr="00437D8F">
        <w:rPr>
          <w:rFonts w:ascii="Times New Roman" w:hAnsi="Times New Roman"/>
          <w:sz w:val="24"/>
          <w:szCs w:val="24"/>
        </w:rPr>
        <w:t>Easement granted to Postal Telegraph-Cable Company</w:t>
      </w:r>
    </w:p>
    <w:p w:rsidR="00E47B63" w:rsidRPr="00437D8F" w:rsidRDefault="00E47B63" w:rsidP="001C5452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1C5452" w:rsidRPr="00437D8F" w:rsidRDefault="008F270C" w:rsidP="001C5452">
      <w:pPr>
        <w:pStyle w:val="NoSpacing"/>
        <w:rPr>
          <w:rFonts w:ascii="Times New Roman" w:hAnsi="Times New Roman"/>
          <w:sz w:val="24"/>
          <w:szCs w:val="24"/>
        </w:rPr>
      </w:pPr>
      <w:r w:rsidRPr="00437D8F">
        <w:rPr>
          <w:rFonts w:ascii="Times New Roman" w:hAnsi="Times New Roman"/>
          <w:b/>
          <w:sz w:val="24"/>
          <w:szCs w:val="24"/>
        </w:rPr>
        <w:t xml:space="preserve">Ordinances: </w:t>
      </w:r>
      <w:r w:rsidRPr="00437D8F">
        <w:rPr>
          <w:rFonts w:ascii="Times New Roman" w:hAnsi="Times New Roman"/>
          <w:sz w:val="24"/>
          <w:szCs w:val="24"/>
        </w:rPr>
        <w:t xml:space="preserve"> </w:t>
      </w:r>
      <w:r w:rsidRPr="00437D8F">
        <w:rPr>
          <w:rFonts w:ascii="Times New Roman" w:hAnsi="Times New Roman"/>
          <w:sz w:val="24"/>
          <w:szCs w:val="24"/>
        </w:rPr>
        <w:br/>
      </w:r>
      <w:r w:rsidR="001C5452" w:rsidRPr="00437D8F">
        <w:rPr>
          <w:rFonts w:ascii="Times New Roman" w:hAnsi="Times New Roman"/>
          <w:sz w:val="24"/>
          <w:szCs w:val="24"/>
        </w:rPr>
        <w:t xml:space="preserve">Ord.  </w:t>
      </w:r>
      <w:hyperlink r:id="rId9" w:history="1">
        <w:r w:rsidR="001C5452" w:rsidRPr="00437D8F">
          <w:rPr>
            <w:rStyle w:val="Hyperlink"/>
            <w:rFonts w:ascii="Times New Roman" w:hAnsi="Times New Roman"/>
            <w:sz w:val="24"/>
            <w:szCs w:val="24"/>
          </w:rPr>
          <w:t>17628</w:t>
        </w:r>
      </w:hyperlink>
      <w:r w:rsidR="001C5452" w:rsidRPr="00437D8F">
        <w:rPr>
          <w:rFonts w:ascii="Times New Roman" w:hAnsi="Times New Roman"/>
          <w:sz w:val="24"/>
          <w:szCs w:val="24"/>
        </w:rPr>
        <w:t>, 12/23/1907</w:t>
      </w:r>
      <w:r w:rsidR="00625469" w:rsidRPr="00437D8F">
        <w:rPr>
          <w:rFonts w:ascii="Times New Roman" w:hAnsi="Times New Roman"/>
          <w:sz w:val="24"/>
          <w:szCs w:val="24"/>
        </w:rPr>
        <w:t>, An ordinance</w:t>
      </w:r>
      <w:r w:rsidR="001C5452" w:rsidRPr="00437D8F">
        <w:rPr>
          <w:rFonts w:ascii="Times New Roman" w:hAnsi="Times New Roman"/>
          <w:sz w:val="24"/>
          <w:szCs w:val="24"/>
        </w:rPr>
        <w:t xml:space="preserve"> providing for the laying off, widening, extending and establishing of Dexter Avenue, from Mercer Street to Fourth Avenue North, </w:t>
      </w:r>
      <w:r w:rsidR="00B60546">
        <w:rPr>
          <w:rFonts w:ascii="Times New Roman" w:hAnsi="Times New Roman"/>
          <w:sz w:val="24"/>
          <w:szCs w:val="24"/>
        </w:rPr>
        <w:t>etc…</w:t>
      </w:r>
    </w:p>
    <w:p w:rsidR="003577F8" w:rsidRPr="00437D8F" w:rsidRDefault="001C5452" w:rsidP="001C5452">
      <w:pPr>
        <w:pStyle w:val="NoSpacing"/>
        <w:rPr>
          <w:rFonts w:ascii="Times New Roman" w:hAnsi="Times New Roman"/>
          <w:sz w:val="24"/>
          <w:szCs w:val="24"/>
        </w:rPr>
      </w:pPr>
      <w:r w:rsidRPr="00437D8F">
        <w:rPr>
          <w:rFonts w:ascii="Times New Roman" w:hAnsi="Times New Roman"/>
          <w:sz w:val="24"/>
          <w:szCs w:val="24"/>
        </w:rPr>
        <w:t>O</w:t>
      </w:r>
      <w:r w:rsidR="00625469" w:rsidRPr="00437D8F">
        <w:rPr>
          <w:rFonts w:ascii="Times New Roman" w:hAnsi="Times New Roman"/>
          <w:sz w:val="24"/>
          <w:szCs w:val="24"/>
        </w:rPr>
        <w:t xml:space="preserve">rd. </w:t>
      </w:r>
      <w:hyperlink r:id="rId10" w:history="1">
        <w:r w:rsidR="00625469" w:rsidRPr="00437D8F">
          <w:rPr>
            <w:rStyle w:val="Hyperlink"/>
            <w:rFonts w:ascii="Times New Roman" w:hAnsi="Times New Roman"/>
            <w:sz w:val="24"/>
            <w:szCs w:val="24"/>
          </w:rPr>
          <w:t>50890</w:t>
        </w:r>
      </w:hyperlink>
      <w:r w:rsidR="00625469" w:rsidRPr="00437D8F">
        <w:rPr>
          <w:rFonts w:ascii="Times New Roman" w:hAnsi="Times New Roman"/>
          <w:sz w:val="24"/>
          <w:szCs w:val="24"/>
        </w:rPr>
        <w:t xml:space="preserve">, 5/83/1926, An ordinance </w:t>
      </w:r>
      <w:r w:rsidRPr="00437D8F">
        <w:rPr>
          <w:rFonts w:ascii="Times New Roman" w:hAnsi="Times New Roman"/>
          <w:sz w:val="24"/>
          <w:szCs w:val="24"/>
        </w:rPr>
        <w:t>providing for the laying off, opening, widening, extending an</w:t>
      </w:r>
      <w:r w:rsidR="004B75F3" w:rsidRPr="00437D8F">
        <w:rPr>
          <w:rFonts w:ascii="Times New Roman" w:hAnsi="Times New Roman"/>
          <w:sz w:val="24"/>
          <w:szCs w:val="24"/>
        </w:rPr>
        <w:t>d establishing of Taylor Avenue,</w:t>
      </w:r>
      <w:r w:rsidRPr="00437D8F">
        <w:rPr>
          <w:rFonts w:ascii="Times New Roman" w:hAnsi="Times New Roman"/>
          <w:sz w:val="24"/>
          <w:szCs w:val="24"/>
        </w:rPr>
        <w:t xml:space="preserve"> from 5th Avenue to Broad Street; 6th </w:t>
      </w:r>
      <w:r w:rsidR="00E47B63" w:rsidRPr="00437D8F">
        <w:rPr>
          <w:rFonts w:ascii="Times New Roman" w:hAnsi="Times New Roman"/>
          <w:sz w:val="24"/>
          <w:szCs w:val="24"/>
        </w:rPr>
        <w:t xml:space="preserve">Avenue North and </w:t>
      </w:r>
      <w:proofErr w:type="gramStart"/>
      <w:r w:rsidR="00E47B63" w:rsidRPr="00437D8F">
        <w:rPr>
          <w:rFonts w:ascii="Times New Roman" w:hAnsi="Times New Roman"/>
          <w:sz w:val="24"/>
          <w:szCs w:val="24"/>
        </w:rPr>
        <w:t>7th  Avenue</w:t>
      </w:r>
      <w:proofErr w:type="gramEnd"/>
      <w:r w:rsidR="00E47B63" w:rsidRPr="00437D8F">
        <w:rPr>
          <w:rFonts w:ascii="Times New Roman" w:hAnsi="Times New Roman"/>
          <w:sz w:val="24"/>
          <w:szCs w:val="24"/>
        </w:rPr>
        <w:t xml:space="preserve"> North </w:t>
      </w:r>
      <w:r w:rsidRPr="00437D8F">
        <w:rPr>
          <w:rFonts w:ascii="Times New Roman" w:hAnsi="Times New Roman"/>
          <w:sz w:val="24"/>
          <w:szCs w:val="24"/>
        </w:rPr>
        <w:t>each from D</w:t>
      </w:r>
      <w:r w:rsidR="004B75F3" w:rsidRPr="00437D8F">
        <w:rPr>
          <w:rFonts w:ascii="Times New Roman" w:hAnsi="Times New Roman"/>
          <w:sz w:val="24"/>
          <w:szCs w:val="24"/>
        </w:rPr>
        <w:t>enny Way to Broad Street;</w:t>
      </w:r>
      <w:r w:rsidR="00E47B63" w:rsidRPr="00437D8F">
        <w:rPr>
          <w:rFonts w:ascii="Times New Roman" w:hAnsi="Times New Roman"/>
          <w:sz w:val="24"/>
          <w:szCs w:val="24"/>
        </w:rPr>
        <w:t xml:space="preserve"> etc. </w:t>
      </w:r>
    </w:p>
    <w:p w:rsidR="003577F8" w:rsidRPr="00437D8F" w:rsidRDefault="00625469" w:rsidP="001C5452">
      <w:pPr>
        <w:pStyle w:val="NoSpacing"/>
        <w:rPr>
          <w:rFonts w:ascii="Times New Roman" w:hAnsi="Times New Roman"/>
          <w:sz w:val="24"/>
          <w:szCs w:val="24"/>
        </w:rPr>
      </w:pPr>
      <w:r w:rsidRPr="00437D8F">
        <w:rPr>
          <w:rFonts w:ascii="Times New Roman" w:hAnsi="Times New Roman"/>
          <w:sz w:val="24"/>
          <w:szCs w:val="24"/>
        </w:rPr>
        <w:t xml:space="preserve">Ord. </w:t>
      </w:r>
      <w:hyperlink r:id="rId11" w:history="1">
        <w:r w:rsidRPr="00437D8F">
          <w:rPr>
            <w:rStyle w:val="Hyperlink"/>
            <w:rFonts w:ascii="Times New Roman" w:hAnsi="Times New Roman"/>
            <w:sz w:val="24"/>
            <w:szCs w:val="24"/>
          </w:rPr>
          <w:t>59719</w:t>
        </w:r>
      </w:hyperlink>
      <w:r w:rsidR="00C541B5">
        <w:rPr>
          <w:rFonts w:ascii="Times New Roman" w:hAnsi="Times New Roman"/>
          <w:sz w:val="24"/>
          <w:szCs w:val="24"/>
        </w:rPr>
        <w:t xml:space="preserve">, 5/29/1930, </w:t>
      </w:r>
      <w:r w:rsidRPr="00437D8F">
        <w:rPr>
          <w:rFonts w:ascii="Times New Roman" w:hAnsi="Times New Roman"/>
          <w:sz w:val="24"/>
          <w:szCs w:val="24"/>
        </w:rPr>
        <w:t xml:space="preserve">An ordinance </w:t>
      </w:r>
      <w:r w:rsidR="001C5452" w:rsidRPr="00437D8F">
        <w:rPr>
          <w:rFonts w:ascii="Times New Roman" w:hAnsi="Times New Roman"/>
          <w:sz w:val="24"/>
          <w:szCs w:val="24"/>
        </w:rPr>
        <w:t>providing for the laying off, opening, widening, extending and establishing of a public street and highway to be known as Aurora Avenue, from Broad Street to Hil</w:t>
      </w:r>
      <w:r w:rsidR="00E47B63" w:rsidRPr="00437D8F">
        <w:rPr>
          <w:rFonts w:ascii="Times New Roman" w:hAnsi="Times New Roman"/>
          <w:sz w:val="24"/>
          <w:szCs w:val="24"/>
        </w:rPr>
        <w:t xml:space="preserve">lside place, and Aurora Avenue, etc.. </w:t>
      </w:r>
    </w:p>
    <w:p w:rsidR="003577F8" w:rsidRPr="00437D8F" w:rsidRDefault="003577F8" w:rsidP="003577F8">
      <w:pPr>
        <w:pStyle w:val="NoSpacing"/>
        <w:rPr>
          <w:rFonts w:ascii="Times New Roman" w:hAnsi="Times New Roman"/>
          <w:sz w:val="24"/>
          <w:szCs w:val="24"/>
        </w:rPr>
      </w:pPr>
      <w:proofErr w:type="gramStart"/>
      <w:r w:rsidRPr="00437D8F">
        <w:rPr>
          <w:rFonts w:ascii="Times New Roman" w:hAnsi="Times New Roman"/>
          <w:sz w:val="24"/>
          <w:szCs w:val="24"/>
        </w:rPr>
        <w:t xml:space="preserve">Ord. </w:t>
      </w:r>
      <w:hyperlink r:id="rId12" w:history="1">
        <w:r w:rsidRPr="00437D8F">
          <w:rPr>
            <w:rStyle w:val="Hyperlink"/>
            <w:rFonts w:ascii="Times New Roman" w:hAnsi="Times New Roman"/>
            <w:sz w:val="24"/>
            <w:szCs w:val="24"/>
          </w:rPr>
          <w:t>99377</w:t>
        </w:r>
      </w:hyperlink>
      <w:r w:rsidR="00C541B5">
        <w:rPr>
          <w:rFonts w:ascii="Times New Roman" w:hAnsi="Times New Roman"/>
          <w:sz w:val="24"/>
          <w:szCs w:val="24"/>
        </w:rPr>
        <w:t xml:space="preserve">, </w:t>
      </w:r>
      <w:r w:rsidR="00C90159">
        <w:rPr>
          <w:rFonts w:ascii="Times New Roman" w:hAnsi="Times New Roman"/>
          <w:sz w:val="24"/>
          <w:szCs w:val="24"/>
        </w:rPr>
        <w:t xml:space="preserve">Recording 197104230427, </w:t>
      </w:r>
      <w:bookmarkStart w:id="0" w:name="_GoBack"/>
      <w:bookmarkEnd w:id="0"/>
      <w:r w:rsidRPr="00437D8F">
        <w:rPr>
          <w:rFonts w:ascii="Times New Roman" w:hAnsi="Times New Roman"/>
          <w:sz w:val="24"/>
          <w:szCs w:val="24"/>
        </w:rPr>
        <w:t>Right of Way and Limited Access Plans for the Bay Freewa</w:t>
      </w:r>
      <w:r w:rsidR="009B3E10" w:rsidRPr="00437D8F">
        <w:rPr>
          <w:rFonts w:ascii="Times New Roman" w:hAnsi="Times New Roman"/>
          <w:sz w:val="24"/>
          <w:szCs w:val="24"/>
        </w:rPr>
        <w:t>y, Findings of the City Council.</w:t>
      </w:r>
      <w:proofErr w:type="gramEnd"/>
    </w:p>
    <w:p w:rsidR="009B3E10" w:rsidRPr="00437D8F" w:rsidRDefault="003577F8" w:rsidP="003577F8">
      <w:pPr>
        <w:pStyle w:val="NoSpacing"/>
        <w:rPr>
          <w:rFonts w:ascii="Times New Roman" w:hAnsi="Times New Roman"/>
          <w:sz w:val="24"/>
          <w:szCs w:val="24"/>
        </w:rPr>
      </w:pPr>
      <w:r w:rsidRPr="00437D8F">
        <w:rPr>
          <w:rFonts w:ascii="Times New Roman" w:hAnsi="Times New Roman"/>
          <w:sz w:val="24"/>
          <w:szCs w:val="24"/>
        </w:rPr>
        <w:t xml:space="preserve">Ord. </w:t>
      </w:r>
      <w:hyperlink r:id="rId13" w:history="1">
        <w:r w:rsidRPr="00437D8F">
          <w:rPr>
            <w:rStyle w:val="Hyperlink"/>
            <w:rFonts w:ascii="Times New Roman" w:hAnsi="Times New Roman"/>
            <w:sz w:val="24"/>
            <w:szCs w:val="24"/>
          </w:rPr>
          <w:t>99545</w:t>
        </w:r>
      </w:hyperlink>
      <w:r w:rsidRPr="00437D8F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625469" w:rsidRPr="00437D8F">
        <w:rPr>
          <w:rFonts w:ascii="Times New Roman" w:hAnsi="Times New Roman"/>
          <w:sz w:val="24"/>
          <w:szCs w:val="24"/>
        </w:rPr>
        <w:t>An</w:t>
      </w:r>
      <w:proofErr w:type="gramEnd"/>
      <w:r w:rsidR="00625469" w:rsidRPr="00437D8F">
        <w:rPr>
          <w:rFonts w:ascii="Times New Roman" w:hAnsi="Times New Roman"/>
          <w:sz w:val="24"/>
          <w:szCs w:val="24"/>
        </w:rPr>
        <w:t xml:space="preserve"> ordinance </w:t>
      </w:r>
      <w:r w:rsidRPr="00437D8F">
        <w:rPr>
          <w:rFonts w:ascii="Times New Roman" w:hAnsi="Times New Roman"/>
          <w:sz w:val="24"/>
          <w:szCs w:val="24"/>
        </w:rPr>
        <w:t xml:space="preserve">relating to the Engineering Department, authorizing the acquisition of property and property rights necessary for the Bay Freeway; making a reimbursable appropriation from the Arterial City Street Fund for such purpose. </w:t>
      </w:r>
    </w:p>
    <w:p w:rsidR="003577F8" w:rsidRPr="00437D8F" w:rsidRDefault="003577F8" w:rsidP="003577F8">
      <w:pPr>
        <w:pStyle w:val="NoSpacing"/>
        <w:rPr>
          <w:rFonts w:ascii="Times New Roman" w:hAnsi="Times New Roman"/>
          <w:sz w:val="24"/>
          <w:szCs w:val="24"/>
        </w:rPr>
      </w:pPr>
      <w:proofErr w:type="gramStart"/>
      <w:r w:rsidRPr="00437D8F">
        <w:rPr>
          <w:rFonts w:ascii="Times New Roman" w:hAnsi="Times New Roman"/>
          <w:sz w:val="24"/>
          <w:szCs w:val="24"/>
        </w:rPr>
        <w:t>Ord.</w:t>
      </w:r>
      <w:proofErr w:type="gramEnd"/>
      <w:r w:rsidRPr="00437D8F">
        <w:rPr>
          <w:rFonts w:ascii="Times New Roman" w:hAnsi="Times New Roman"/>
          <w:sz w:val="24"/>
          <w:szCs w:val="24"/>
        </w:rPr>
        <w:t xml:space="preserve">  </w:t>
      </w:r>
      <w:hyperlink r:id="rId14" w:history="1">
        <w:r w:rsidRPr="00437D8F">
          <w:rPr>
            <w:rStyle w:val="Hyperlink"/>
            <w:rFonts w:ascii="Times New Roman" w:hAnsi="Times New Roman"/>
            <w:sz w:val="24"/>
            <w:szCs w:val="24"/>
          </w:rPr>
          <w:t>100059</w:t>
        </w:r>
      </w:hyperlink>
      <w:r w:rsidRPr="00437D8F">
        <w:rPr>
          <w:rFonts w:ascii="Times New Roman" w:hAnsi="Times New Roman"/>
          <w:sz w:val="24"/>
          <w:szCs w:val="24"/>
        </w:rPr>
        <w:t xml:space="preserve">, </w:t>
      </w:r>
      <w:r w:rsidR="00625469" w:rsidRPr="00437D8F">
        <w:rPr>
          <w:rFonts w:ascii="Times New Roman" w:hAnsi="Times New Roman"/>
          <w:sz w:val="24"/>
          <w:szCs w:val="24"/>
        </w:rPr>
        <w:t xml:space="preserve">An ordinance </w:t>
      </w:r>
      <w:r w:rsidRPr="00437D8F">
        <w:rPr>
          <w:rFonts w:ascii="Times New Roman" w:hAnsi="Times New Roman"/>
          <w:sz w:val="24"/>
          <w:szCs w:val="24"/>
        </w:rPr>
        <w:t xml:space="preserve"> relating to the Engineering Department; authorizing completion of right of way acquisition for, execution of demolition contracts in connection with and construction of the Bay Freeway project and making a partially reimbursable appropriation.</w:t>
      </w:r>
    </w:p>
    <w:p w:rsidR="00181F3B" w:rsidRPr="00437D8F" w:rsidRDefault="00181F3B" w:rsidP="003577F8">
      <w:pPr>
        <w:pStyle w:val="NoSpacing"/>
        <w:rPr>
          <w:rFonts w:ascii="Times New Roman" w:hAnsi="Times New Roman"/>
          <w:sz w:val="24"/>
          <w:szCs w:val="24"/>
        </w:rPr>
      </w:pPr>
    </w:p>
    <w:p w:rsidR="00181F3B" w:rsidRPr="00437D8F" w:rsidRDefault="00181F3B" w:rsidP="00181F3B">
      <w:pPr>
        <w:pStyle w:val="NoSpacing"/>
        <w:rPr>
          <w:rFonts w:ascii="Times New Roman" w:hAnsi="Times New Roman"/>
          <w:sz w:val="24"/>
          <w:szCs w:val="24"/>
        </w:rPr>
      </w:pPr>
      <w:r w:rsidRPr="00437D8F">
        <w:rPr>
          <w:rFonts w:ascii="Times New Roman" w:hAnsi="Times New Roman"/>
          <w:sz w:val="24"/>
          <w:szCs w:val="24"/>
        </w:rPr>
        <w:t xml:space="preserve">Interdepartmental Agreement - Management of Property between Seattle Engineering Department and Department of Administrative </w:t>
      </w:r>
      <w:proofErr w:type="gramStart"/>
      <w:r w:rsidRPr="00437D8F">
        <w:rPr>
          <w:rFonts w:ascii="Times New Roman" w:hAnsi="Times New Roman"/>
          <w:sz w:val="24"/>
          <w:szCs w:val="24"/>
        </w:rPr>
        <w:t>Services,</w:t>
      </w:r>
      <w:proofErr w:type="gramEnd"/>
      <w:r w:rsidRPr="00437D8F">
        <w:rPr>
          <w:rFonts w:ascii="Times New Roman" w:hAnsi="Times New Roman"/>
          <w:sz w:val="24"/>
          <w:szCs w:val="24"/>
        </w:rPr>
        <w:t xml:space="preserve"> dated July 11, 1991.</w:t>
      </w:r>
    </w:p>
    <w:p w:rsidR="00E47B63" w:rsidRPr="00437D8F" w:rsidRDefault="00E47B63" w:rsidP="008F270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F270C" w:rsidRPr="00437D8F" w:rsidRDefault="008F270C" w:rsidP="008F270C">
      <w:pPr>
        <w:pStyle w:val="NoSpacing"/>
        <w:rPr>
          <w:rFonts w:ascii="Times New Roman" w:hAnsi="Times New Roman"/>
          <w:b/>
          <w:sz w:val="24"/>
          <w:szCs w:val="24"/>
        </w:rPr>
      </w:pPr>
      <w:r w:rsidRPr="00437D8F">
        <w:rPr>
          <w:rFonts w:ascii="Times New Roman" w:hAnsi="Times New Roman"/>
          <w:b/>
          <w:sz w:val="24"/>
          <w:szCs w:val="24"/>
        </w:rPr>
        <w:t xml:space="preserve">Acquisition Fund Source: </w:t>
      </w:r>
      <w:r w:rsidRPr="00437D8F">
        <w:rPr>
          <w:rFonts w:ascii="Times New Roman" w:hAnsi="Times New Roman"/>
          <w:sz w:val="24"/>
          <w:szCs w:val="24"/>
        </w:rPr>
        <w:t>Arterial Street fund</w:t>
      </w:r>
      <w:r w:rsidR="00437D8F" w:rsidRPr="00437D8F">
        <w:rPr>
          <w:rFonts w:ascii="Times New Roman" w:hAnsi="Times New Roman"/>
          <w:sz w:val="24"/>
          <w:szCs w:val="24"/>
        </w:rPr>
        <w:t xml:space="preserve"> (Originally 38.5</w:t>
      </w:r>
      <w:r w:rsidR="00DD0F10" w:rsidRPr="00437D8F">
        <w:rPr>
          <w:rFonts w:ascii="Times New Roman" w:hAnsi="Times New Roman"/>
          <w:sz w:val="24"/>
          <w:szCs w:val="24"/>
        </w:rPr>
        <w:t>% of funds came from State UATA</w:t>
      </w:r>
      <w:r w:rsidR="00C91982">
        <w:rPr>
          <w:rFonts w:ascii="Times New Roman" w:hAnsi="Times New Roman"/>
          <w:sz w:val="24"/>
          <w:szCs w:val="24"/>
        </w:rPr>
        <w:t>; those funds were repaid in</w:t>
      </w:r>
      <w:r w:rsidR="00CC37D5">
        <w:rPr>
          <w:rFonts w:ascii="Times New Roman" w:hAnsi="Times New Roman"/>
          <w:sz w:val="24"/>
          <w:szCs w:val="24"/>
        </w:rPr>
        <w:t xml:space="preserve"> 1976</w:t>
      </w:r>
      <w:r w:rsidR="00DD0F10" w:rsidRPr="00437D8F">
        <w:rPr>
          <w:rFonts w:ascii="Times New Roman" w:hAnsi="Times New Roman"/>
          <w:sz w:val="24"/>
          <w:szCs w:val="24"/>
        </w:rPr>
        <w:t>)</w:t>
      </w:r>
    </w:p>
    <w:p w:rsidR="00E47B63" w:rsidRPr="00437D8F" w:rsidRDefault="00E47B63" w:rsidP="008F270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F270C" w:rsidRPr="00437D8F" w:rsidRDefault="008F270C" w:rsidP="008F270C">
      <w:pPr>
        <w:pStyle w:val="NoSpacing"/>
        <w:rPr>
          <w:rFonts w:ascii="Times New Roman" w:hAnsi="Times New Roman"/>
          <w:sz w:val="24"/>
          <w:szCs w:val="24"/>
        </w:rPr>
      </w:pPr>
      <w:r w:rsidRPr="00437D8F">
        <w:rPr>
          <w:rFonts w:ascii="Times New Roman" w:hAnsi="Times New Roman"/>
          <w:b/>
          <w:sz w:val="24"/>
          <w:szCs w:val="24"/>
        </w:rPr>
        <w:t>Destination of funds upon sale:</w:t>
      </w:r>
      <w:r w:rsidR="00437D8F" w:rsidRPr="00437D8F">
        <w:rPr>
          <w:rFonts w:ascii="Times New Roman" w:hAnsi="Times New Roman"/>
          <w:sz w:val="24"/>
          <w:szCs w:val="24"/>
        </w:rPr>
        <w:t xml:space="preserve"> </w:t>
      </w:r>
      <w:r w:rsidR="00C91982">
        <w:rPr>
          <w:rFonts w:ascii="Times New Roman" w:hAnsi="Times New Roman"/>
          <w:sz w:val="24"/>
          <w:szCs w:val="24"/>
        </w:rPr>
        <w:t>Transportation Master Fund</w:t>
      </w:r>
    </w:p>
    <w:p w:rsidR="00E47B63" w:rsidRPr="00437D8F" w:rsidRDefault="00E47B63" w:rsidP="008F270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F270C" w:rsidRPr="00437D8F" w:rsidRDefault="008F270C" w:rsidP="008F270C">
      <w:pPr>
        <w:pStyle w:val="NoSpacing"/>
        <w:rPr>
          <w:rFonts w:ascii="Times New Roman" w:hAnsi="Times New Roman"/>
          <w:b/>
          <w:sz w:val="24"/>
          <w:szCs w:val="24"/>
        </w:rPr>
      </w:pPr>
      <w:r w:rsidRPr="00437D8F">
        <w:rPr>
          <w:rFonts w:ascii="Times New Roman" w:hAnsi="Times New Roman"/>
          <w:b/>
          <w:sz w:val="24"/>
          <w:szCs w:val="24"/>
        </w:rPr>
        <w:lastRenderedPageBreak/>
        <w:t xml:space="preserve">Current easements, covenants and restrictions: </w:t>
      </w:r>
      <w:r w:rsidR="00437D8F" w:rsidRPr="00437D8F">
        <w:rPr>
          <w:rFonts w:ascii="Times New Roman" w:hAnsi="Times New Roman"/>
          <w:sz w:val="24"/>
          <w:szCs w:val="24"/>
        </w:rPr>
        <w:t>State Law requires government organizations to receive fair market value for the disposal of surplus real property.</w:t>
      </w:r>
      <w:r w:rsidRPr="00437D8F">
        <w:rPr>
          <w:rFonts w:ascii="Times New Roman" w:hAnsi="Times New Roman"/>
          <w:sz w:val="24"/>
          <w:szCs w:val="24"/>
        </w:rPr>
        <w:t xml:space="preserve"> </w:t>
      </w:r>
      <w:r w:rsidR="00437D8F" w:rsidRPr="00437D8F">
        <w:rPr>
          <w:rFonts w:ascii="Times New Roman" w:hAnsi="Times New Roman"/>
          <w:sz w:val="24"/>
          <w:szCs w:val="24"/>
        </w:rPr>
        <w:t>There is an e</w:t>
      </w:r>
      <w:r w:rsidR="00181F3B" w:rsidRPr="00437D8F">
        <w:rPr>
          <w:rFonts w:ascii="Times New Roman" w:hAnsi="Times New Roman"/>
          <w:sz w:val="24"/>
          <w:szCs w:val="24"/>
        </w:rPr>
        <w:t>xistin</w:t>
      </w:r>
      <w:r w:rsidR="00C541B5">
        <w:rPr>
          <w:rFonts w:ascii="Times New Roman" w:hAnsi="Times New Roman"/>
          <w:sz w:val="24"/>
          <w:szCs w:val="24"/>
        </w:rPr>
        <w:t>g lease to Copiers Northwest for use of the property</w:t>
      </w:r>
      <w:r w:rsidR="00CC37D5">
        <w:rPr>
          <w:rFonts w:ascii="Times New Roman" w:hAnsi="Times New Roman"/>
          <w:sz w:val="24"/>
          <w:szCs w:val="24"/>
        </w:rPr>
        <w:t xml:space="preserve"> that expires in December, 2015</w:t>
      </w:r>
      <w:r w:rsidR="00C541B5">
        <w:rPr>
          <w:rFonts w:ascii="Times New Roman" w:hAnsi="Times New Roman"/>
          <w:sz w:val="24"/>
          <w:szCs w:val="24"/>
        </w:rPr>
        <w:t xml:space="preserve">. </w:t>
      </w:r>
    </w:p>
    <w:p w:rsidR="00E47B63" w:rsidRPr="00437D8F" w:rsidRDefault="00E47B63" w:rsidP="008F270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F270C" w:rsidRPr="00437D8F" w:rsidRDefault="008F270C" w:rsidP="008F270C">
      <w:pPr>
        <w:pStyle w:val="NoSpacing"/>
        <w:rPr>
          <w:rFonts w:ascii="Times New Roman" w:hAnsi="Times New Roman"/>
          <w:sz w:val="24"/>
          <w:szCs w:val="24"/>
        </w:rPr>
      </w:pPr>
      <w:proofErr w:type="gramStart"/>
      <w:r w:rsidRPr="00437D8F">
        <w:rPr>
          <w:rFonts w:ascii="Times New Roman" w:hAnsi="Times New Roman"/>
          <w:b/>
          <w:sz w:val="24"/>
          <w:szCs w:val="24"/>
        </w:rPr>
        <w:t>Recommended easements, covenants and restrictions upon Transfer:</w:t>
      </w:r>
      <w:r w:rsidR="00115753" w:rsidRPr="00437D8F">
        <w:rPr>
          <w:rFonts w:ascii="Times New Roman" w:hAnsi="Times New Roman"/>
          <w:b/>
          <w:sz w:val="24"/>
          <w:szCs w:val="24"/>
        </w:rPr>
        <w:t xml:space="preserve"> </w:t>
      </w:r>
      <w:r w:rsidR="00926AE2" w:rsidRPr="00437D8F">
        <w:rPr>
          <w:rFonts w:ascii="Times New Roman" w:hAnsi="Times New Roman"/>
          <w:sz w:val="24"/>
          <w:szCs w:val="24"/>
        </w:rPr>
        <w:t>Easements of record as shown on title report.</w:t>
      </w:r>
      <w:proofErr w:type="gramEnd"/>
      <w:r w:rsidR="00926AE2" w:rsidRPr="00437D8F">
        <w:rPr>
          <w:rFonts w:ascii="Times New Roman" w:hAnsi="Times New Roman"/>
          <w:sz w:val="24"/>
          <w:szCs w:val="24"/>
        </w:rPr>
        <w:t xml:space="preserve"> </w:t>
      </w:r>
    </w:p>
    <w:p w:rsidR="00E47B63" w:rsidRPr="00437D8F" w:rsidRDefault="00E47B63" w:rsidP="008F270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F270C" w:rsidRPr="00437D8F" w:rsidRDefault="008F270C" w:rsidP="008F270C">
      <w:pPr>
        <w:pStyle w:val="NoSpacing"/>
        <w:rPr>
          <w:rFonts w:ascii="Times New Roman" w:hAnsi="Times New Roman"/>
          <w:b/>
          <w:sz w:val="24"/>
          <w:szCs w:val="24"/>
        </w:rPr>
      </w:pPr>
      <w:r w:rsidRPr="00437D8F">
        <w:rPr>
          <w:rFonts w:ascii="Times New Roman" w:hAnsi="Times New Roman"/>
          <w:b/>
          <w:sz w:val="24"/>
          <w:szCs w:val="24"/>
        </w:rPr>
        <w:t>Potential problems with property and possible measures to mitigate their recurrence:</w:t>
      </w:r>
    </w:p>
    <w:p w:rsidR="00115753" w:rsidRPr="00437D8F" w:rsidRDefault="00115753" w:rsidP="008F270C">
      <w:pPr>
        <w:pStyle w:val="NoSpacing"/>
        <w:rPr>
          <w:rFonts w:ascii="Times New Roman" w:hAnsi="Times New Roman"/>
          <w:sz w:val="24"/>
          <w:szCs w:val="24"/>
        </w:rPr>
      </w:pPr>
      <w:r w:rsidRPr="00437D8F">
        <w:rPr>
          <w:rFonts w:ascii="Times New Roman" w:hAnsi="Times New Roman"/>
          <w:sz w:val="24"/>
          <w:szCs w:val="24"/>
        </w:rPr>
        <w:t>Phase one environme</w:t>
      </w:r>
      <w:r w:rsidR="00B60546">
        <w:rPr>
          <w:rFonts w:ascii="Times New Roman" w:hAnsi="Times New Roman"/>
          <w:sz w:val="24"/>
          <w:szCs w:val="24"/>
        </w:rPr>
        <w:t>ntal assessment to be completed</w:t>
      </w:r>
      <w:r w:rsidR="00011D9F">
        <w:rPr>
          <w:rFonts w:ascii="Times New Roman" w:hAnsi="Times New Roman"/>
          <w:sz w:val="24"/>
          <w:szCs w:val="24"/>
        </w:rPr>
        <w:t>.  A</w:t>
      </w:r>
      <w:r w:rsidR="00B60546">
        <w:rPr>
          <w:rFonts w:ascii="Times New Roman" w:hAnsi="Times New Roman"/>
          <w:sz w:val="24"/>
          <w:szCs w:val="24"/>
        </w:rPr>
        <w:t xml:space="preserve">dditional subsurface testing may be needed.  The property </w:t>
      </w:r>
      <w:r w:rsidR="00011D9F">
        <w:rPr>
          <w:rFonts w:ascii="Times New Roman" w:hAnsi="Times New Roman"/>
          <w:sz w:val="24"/>
          <w:szCs w:val="24"/>
        </w:rPr>
        <w:t xml:space="preserve">is </w:t>
      </w:r>
      <w:r w:rsidR="00B60546">
        <w:rPr>
          <w:rFonts w:ascii="Times New Roman" w:hAnsi="Times New Roman"/>
          <w:sz w:val="24"/>
          <w:szCs w:val="24"/>
        </w:rPr>
        <w:t xml:space="preserve">designated </w:t>
      </w:r>
      <w:r w:rsidR="00011D9F">
        <w:rPr>
          <w:rFonts w:ascii="Times New Roman" w:hAnsi="Times New Roman"/>
          <w:sz w:val="24"/>
          <w:szCs w:val="24"/>
        </w:rPr>
        <w:t xml:space="preserve">for </w:t>
      </w:r>
      <w:r w:rsidR="00B60546">
        <w:rPr>
          <w:rFonts w:ascii="Times New Roman" w:hAnsi="Times New Roman"/>
          <w:sz w:val="24"/>
          <w:szCs w:val="24"/>
        </w:rPr>
        <w:t xml:space="preserve">limited access highway purposes for the Bay Freeway. This limitation </w:t>
      </w:r>
      <w:r w:rsidR="00011D9F">
        <w:rPr>
          <w:rFonts w:ascii="Times New Roman" w:hAnsi="Times New Roman"/>
          <w:sz w:val="24"/>
          <w:szCs w:val="24"/>
        </w:rPr>
        <w:t xml:space="preserve">will </w:t>
      </w:r>
      <w:r w:rsidR="00B60546">
        <w:rPr>
          <w:rFonts w:ascii="Times New Roman" w:hAnsi="Times New Roman"/>
          <w:sz w:val="24"/>
          <w:szCs w:val="24"/>
        </w:rPr>
        <w:t xml:space="preserve">be lifted through </w:t>
      </w:r>
      <w:r w:rsidR="00011D9F">
        <w:rPr>
          <w:rFonts w:ascii="Times New Roman" w:hAnsi="Times New Roman"/>
          <w:sz w:val="24"/>
          <w:szCs w:val="24"/>
        </w:rPr>
        <w:t>City</w:t>
      </w:r>
      <w:r w:rsidR="00B60546">
        <w:rPr>
          <w:rFonts w:ascii="Times New Roman" w:hAnsi="Times New Roman"/>
          <w:sz w:val="24"/>
          <w:szCs w:val="24"/>
        </w:rPr>
        <w:t xml:space="preserve"> legislation</w:t>
      </w:r>
      <w:r w:rsidR="00011D9F">
        <w:rPr>
          <w:rFonts w:ascii="Times New Roman" w:hAnsi="Times New Roman"/>
          <w:sz w:val="24"/>
          <w:szCs w:val="24"/>
        </w:rPr>
        <w:t xml:space="preserve"> before transfer</w:t>
      </w:r>
      <w:r w:rsidR="00B60546">
        <w:rPr>
          <w:rFonts w:ascii="Times New Roman" w:hAnsi="Times New Roman"/>
          <w:sz w:val="24"/>
          <w:szCs w:val="24"/>
        </w:rPr>
        <w:t xml:space="preserve">. </w:t>
      </w:r>
      <w:r w:rsidRPr="00437D8F">
        <w:rPr>
          <w:rFonts w:ascii="Times New Roman" w:hAnsi="Times New Roman"/>
          <w:sz w:val="24"/>
          <w:szCs w:val="24"/>
        </w:rPr>
        <w:t xml:space="preserve"> </w:t>
      </w:r>
    </w:p>
    <w:p w:rsidR="00A83CEA" w:rsidRPr="00437D8F" w:rsidRDefault="00A83CEA" w:rsidP="008F270C">
      <w:pPr>
        <w:pStyle w:val="NoSpacing"/>
        <w:rPr>
          <w:rFonts w:ascii="Times New Roman" w:hAnsi="Times New Roman"/>
          <w:sz w:val="24"/>
          <w:szCs w:val="24"/>
        </w:rPr>
      </w:pPr>
    </w:p>
    <w:p w:rsidR="002F784A" w:rsidRPr="00437D8F" w:rsidRDefault="002F784A" w:rsidP="008F270C">
      <w:pPr>
        <w:pStyle w:val="NoSpacing"/>
        <w:rPr>
          <w:rFonts w:ascii="Times New Roman" w:hAnsi="Times New Roman"/>
          <w:b/>
          <w:sz w:val="24"/>
          <w:szCs w:val="24"/>
        </w:rPr>
      </w:pPr>
      <w:r w:rsidRPr="00437D8F">
        <w:rPr>
          <w:rFonts w:ascii="Times New Roman" w:hAnsi="Times New Roman"/>
          <w:b/>
          <w:sz w:val="24"/>
          <w:szCs w:val="24"/>
        </w:rPr>
        <w:t>Building Information:</w:t>
      </w:r>
    </w:p>
    <w:p w:rsidR="002F784A" w:rsidRPr="00437D8F" w:rsidRDefault="002F784A" w:rsidP="00181F3B">
      <w:pPr>
        <w:pStyle w:val="NoSpacing"/>
        <w:ind w:left="540"/>
        <w:rPr>
          <w:rFonts w:ascii="Times New Roman" w:hAnsi="Times New Roman"/>
          <w:sz w:val="24"/>
          <w:szCs w:val="24"/>
        </w:rPr>
      </w:pPr>
      <w:r w:rsidRPr="00437D8F">
        <w:rPr>
          <w:rFonts w:ascii="Times New Roman" w:hAnsi="Times New Roman"/>
          <w:sz w:val="24"/>
          <w:szCs w:val="24"/>
        </w:rPr>
        <w:t>Use:  Warehouse</w:t>
      </w:r>
    </w:p>
    <w:p w:rsidR="002F784A" w:rsidRPr="00437D8F" w:rsidRDefault="002F784A" w:rsidP="00181F3B">
      <w:pPr>
        <w:pStyle w:val="NoSpacing"/>
        <w:ind w:left="540"/>
        <w:rPr>
          <w:rFonts w:ascii="Times New Roman" w:hAnsi="Times New Roman"/>
          <w:sz w:val="24"/>
          <w:szCs w:val="24"/>
        </w:rPr>
      </w:pPr>
      <w:r w:rsidRPr="00437D8F">
        <w:rPr>
          <w:rFonts w:ascii="Times New Roman" w:hAnsi="Times New Roman"/>
          <w:sz w:val="24"/>
          <w:szCs w:val="24"/>
        </w:rPr>
        <w:t>Size:  6,000 Square feet</w:t>
      </w:r>
    </w:p>
    <w:p w:rsidR="002F784A" w:rsidRDefault="002F784A" w:rsidP="00181F3B">
      <w:pPr>
        <w:pStyle w:val="NoSpacing"/>
        <w:ind w:left="540"/>
        <w:rPr>
          <w:rFonts w:ascii="Times New Roman" w:hAnsi="Times New Roman"/>
          <w:sz w:val="24"/>
          <w:szCs w:val="24"/>
        </w:rPr>
      </w:pPr>
      <w:r w:rsidRPr="00437D8F">
        <w:rPr>
          <w:rFonts w:ascii="Times New Roman" w:hAnsi="Times New Roman"/>
          <w:sz w:val="24"/>
          <w:szCs w:val="24"/>
        </w:rPr>
        <w:t>Built: 1926</w:t>
      </w:r>
    </w:p>
    <w:p w:rsidR="00B60546" w:rsidRPr="00437D8F" w:rsidRDefault="00011D9F" w:rsidP="00181F3B">
      <w:pPr>
        <w:pStyle w:val="NoSpacing"/>
        <w:ind w:left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previous building on t</w:t>
      </w:r>
      <w:r w:rsidR="00B60546">
        <w:rPr>
          <w:rFonts w:ascii="Times New Roman" w:hAnsi="Times New Roman"/>
          <w:sz w:val="24"/>
          <w:szCs w:val="24"/>
        </w:rPr>
        <w:t xml:space="preserve">he existing parking lot was destroyed by fire. </w:t>
      </w:r>
    </w:p>
    <w:p w:rsidR="00181F3B" w:rsidRPr="00437D8F" w:rsidRDefault="00181F3B" w:rsidP="008F270C">
      <w:pPr>
        <w:pStyle w:val="NoSpacing"/>
        <w:rPr>
          <w:rFonts w:ascii="Times New Roman" w:hAnsi="Times New Roman"/>
          <w:sz w:val="24"/>
          <w:szCs w:val="24"/>
        </w:rPr>
      </w:pPr>
    </w:p>
    <w:p w:rsidR="00A83CEA" w:rsidRPr="00437D8F" w:rsidRDefault="00A83CEA" w:rsidP="00A83CEA">
      <w:pPr>
        <w:autoSpaceDE w:val="0"/>
        <w:autoSpaceDN w:val="0"/>
        <w:adjustRightInd w:val="0"/>
        <w:rPr>
          <w:b/>
          <w:color w:val="000000"/>
          <w:szCs w:val="24"/>
        </w:rPr>
      </w:pPr>
      <w:r w:rsidRPr="00437D8F">
        <w:rPr>
          <w:b/>
          <w:color w:val="000000"/>
          <w:szCs w:val="24"/>
        </w:rPr>
        <w:t>Legal Description</w:t>
      </w:r>
    </w:p>
    <w:p w:rsidR="00A83CEA" w:rsidRPr="00437D8F" w:rsidRDefault="00A83CEA" w:rsidP="00A83CEA">
      <w:pPr>
        <w:autoSpaceDE w:val="0"/>
        <w:autoSpaceDN w:val="0"/>
        <w:adjustRightInd w:val="0"/>
        <w:rPr>
          <w:color w:val="000000"/>
          <w:szCs w:val="24"/>
        </w:rPr>
      </w:pPr>
    </w:p>
    <w:p w:rsidR="00A83CEA" w:rsidRPr="00437D8F" w:rsidRDefault="00A83CEA" w:rsidP="00A83CEA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  <w:r w:rsidRPr="00437D8F">
        <w:rPr>
          <w:b/>
          <w:bCs/>
          <w:color w:val="000000"/>
          <w:szCs w:val="24"/>
        </w:rPr>
        <w:t>Parcel A:</w:t>
      </w:r>
    </w:p>
    <w:p w:rsidR="00A83CEA" w:rsidRPr="00437D8F" w:rsidRDefault="00A83CEA" w:rsidP="00A83CEA">
      <w:pPr>
        <w:autoSpaceDE w:val="0"/>
        <w:autoSpaceDN w:val="0"/>
        <w:adjustRightInd w:val="0"/>
        <w:rPr>
          <w:color w:val="000000"/>
          <w:szCs w:val="24"/>
        </w:rPr>
      </w:pPr>
      <w:r w:rsidRPr="00437D8F">
        <w:rPr>
          <w:color w:val="000000"/>
          <w:szCs w:val="24"/>
        </w:rPr>
        <w:t>The North 52 feet of Lot 3 and all of Lot 4, Block 3, Eden Addition to the City of Seattle, according t</w:t>
      </w:r>
      <w:r w:rsidR="00C541B5">
        <w:rPr>
          <w:color w:val="000000"/>
          <w:szCs w:val="24"/>
        </w:rPr>
        <w:t xml:space="preserve">o the </w:t>
      </w:r>
      <w:r w:rsidRPr="00437D8F">
        <w:rPr>
          <w:color w:val="000000"/>
          <w:szCs w:val="24"/>
        </w:rPr>
        <w:t>plat thereof recorded in Volume 1 of Plats, Page 61A, in King County, Washington;</w:t>
      </w:r>
    </w:p>
    <w:p w:rsidR="00A83CEA" w:rsidRPr="00437D8F" w:rsidRDefault="00A83CEA" w:rsidP="00A83CEA">
      <w:pPr>
        <w:autoSpaceDE w:val="0"/>
        <w:autoSpaceDN w:val="0"/>
        <w:adjustRightInd w:val="0"/>
        <w:rPr>
          <w:color w:val="000000"/>
          <w:szCs w:val="24"/>
        </w:rPr>
      </w:pPr>
      <w:r w:rsidRPr="00437D8F">
        <w:rPr>
          <w:color w:val="000000"/>
          <w:szCs w:val="24"/>
        </w:rPr>
        <w:t>Except the East 20 feet thereof condemned in King County Superior Court Cause No. 193437, as</w:t>
      </w:r>
    </w:p>
    <w:p w:rsidR="00A83CEA" w:rsidRPr="00437D8F" w:rsidRDefault="00A83CEA" w:rsidP="00A83CEA">
      <w:pPr>
        <w:autoSpaceDE w:val="0"/>
        <w:autoSpaceDN w:val="0"/>
        <w:adjustRightInd w:val="0"/>
        <w:rPr>
          <w:color w:val="000000"/>
          <w:szCs w:val="24"/>
        </w:rPr>
      </w:pPr>
      <w:proofErr w:type="gramStart"/>
      <w:r w:rsidRPr="00437D8F">
        <w:rPr>
          <w:color w:val="000000"/>
          <w:szCs w:val="24"/>
        </w:rPr>
        <w:t>provided</w:t>
      </w:r>
      <w:proofErr w:type="gramEnd"/>
      <w:r w:rsidRPr="00437D8F">
        <w:rPr>
          <w:color w:val="000000"/>
          <w:szCs w:val="24"/>
        </w:rPr>
        <w:t xml:space="preserve"> by Ordinance No. 50890 of the City of Seattle; and</w:t>
      </w:r>
    </w:p>
    <w:p w:rsidR="00A83CEA" w:rsidRPr="00437D8F" w:rsidRDefault="00A83CEA" w:rsidP="00A83CEA">
      <w:pPr>
        <w:autoSpaceDE w:val="0"/>
        <w:autoSpaceDN w:val="0"/>
        <w:adjustRightInd w:val="0"/>
        <w:rPr>
          <w:color w:val="000000"/>
          <w:szCs w:val="24"/>
        </w:rPr>
      </w:pPr>
      <w:proofErr w:type="gramStart"/>
      <w:r w:rsidRPr="00437D8F">
        <w:rPr>
          <w:color w:val="000000"/>
          <w:szCs w:val="24"/>
        </w:rPr>
        <w:t>Except that portion thereof condemned in King County Superior Court Cause No. 486551 for street.</w:t>
      </w:r>
      <w:proofErr w:type="gramEnd"/>
    </w:p>
    <w:p w:rsidR="00181F3B" w:rsidRPr="00437D8F" w:rsidRDefault="00181F3B" w:rsidP="00A83CEA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A83CEA" w:rsidRPr="00437D8F" w:rsidRDefault="00A83CEA" w:rsidP="00A83CEA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  <w:r w:rsidRPr="00437D8F">
        <w:rPr>
          <w:b/>
          <w:bCs/>
          <w:color w:val="000000"/>
          <w:szCs w:val="24"/>
        </w:rPr>
        <w:t>Parcel B:</w:t>
      </w:r>
    </w:p>
    <w:p w:rsidR="00A83CEA" w:rsidRPr="00437D8F" w:rsidRDefault="00A83CEA" w:rsidP="00A83CEA">
      <w:pPr>
        <w:autoSpaceDE w:val="0"/>
        <w:autoSpaceDN w:val="0"/>
        <w:adjustRightInd w:val="0"/>
        <w:rPr>
          <w:color w:val="000000"/>
          <w:szCs w:val="24"/>
        </w:rPr>
      </w:pPr>
      <w:r w:rsidRPr="00437D8F">
        <w:rPr>
          <w:color w:val="000000"/>
          <w:szCs w:val="24"/>
        </w:rPr>
        <w:t>Lot 5 and the North 52 feet of Lot 6, Block 3, Eden Addition to the City of</w:t>
      </w:r>
      <w:r w:rsidR="00C541B5">
        <w:rPr>
          <w:color w:val="000000"/>
          <w:szCs w:val="24"/>
        </w:rPr>
        <w:t xml:space="preserve"> Seattle, according to the plat </w:t>
      </w:r>
      <w:r w:rsidRPr="00437D8F">
        <w:rPr>
          <w:color w:val="000000"/>
          <w:szCs w:val="24"/>
        </w:rPr>
        <w:t>thereof recorded in Volume 1 of Plats, Page 61A, in King County, Washington;</w:t>
      </w:r>
    </w:p>
    <w:p w:rsidR="00A83CEA" w:rsidRPr="00934390" w:rsidRDefault="00A83CEA" w:rsidP="00934390">
      <w:pPr>
        <w:autoSpaceDE w:val="0"/>
        <w:autoSpaceDN w:val="0"/>
        <w:adjustRightInd w:val="0"/>
        <w:rPr>
          <w:szCs w:val="24"/>
        </w:rPr>
      </w:pPr>
      <w:proofErr w:type="gramStart"/>
      <w:r w:rsidRPr="00437D8F">
        <w:rPr>
          <w:color w:val="000000"/>
          <w:szCs w:val="24"/>
        </w:rPr>
        <w:t>Except that portion thereof condemned for Aur</w:t>
      </w:r>
      <w:r w:rsidRPr="00934390">
        <w:rPr>
          <w:color w:val="000000"/>
          <w:szCs w:val="24"/>
        </w:rPr>
        <w:t>ora Avenue, in</w:t>
      </w:r>
      <w:r w:rsidR="00934390" w:rsidRPr="00934390">
        <w:rPr>
          <w:szCs w:val="24"/>
        </w:rPr>
        <w:t xml:space="preserve"> King </w:t>
      </w:r>
      <w:r w:rsidR="00934390">
        <w:rPr>
          <w:szCs w:val="24"/>
        </w:rPr>
        <w:t xml:space="preserve">County Superior Court Cause No. </w:t>
      </w:r>
      <w:r w:rsidR="00934390" w:rsidRPr="00934390">
        <w:rPr>
          <w:szCs w:val="24"/>
        </w:rPr>
        <w:t>236360 under Ordinance No. 59719 of the City of Seattle.</w:t>
      </w:r>
      <w:proofErr w:type="gramEnd"/>
    </w:p>
    <w:p w:rsidR="008F270C" w:rsidRPr="00934390" w:rsidRDefault="00625469" w:rsidP="008F270C">
      <w:pPr>
        <w:pStyle w:val="NoSpacing"/>
        <w:rPr>
          <w:rFonts w:ascii="Times New Roman" w:hAnsi="Times New Roman"/>
          <w:sz w:val="24"/>
          <w:szCs w:val="24"/>
        </w:rPr>
      </w:pPr>
      <w:r w:rsidRPr="00934390">
        <w:rPr>
          <w:rFonts w:ascii="Times New Roman" w:hAnsi="Times New Roman"/>
          <w:sz w:val="24"/>
          <w:szCs w:val="24"/>
        </w:rPr>
        <w:t xml:space="preserve"> </w:t>
      </w:r>
    </w:p>
    <w:p w:rsidR="0036327E" w:rsidRPr="00437D8F" w:rsidRDefault="0036327E" w:rsidP="00C722B0">
      <w:pPr>
        <w:rPr>
          <w:rFonts w:eastAsia="Calibri"/>
          <w:b/>
          <w:szCs w:val="24"/>
        </w:rPr>
      </w:pPr>
    </w:p>
    <w:p w:rsidR="009B3E10" w:rsidRPr="00C722B0" w:rsidRDefault="009B3E10" w:rsidP="00C722B0">
      <w:pPr>
        <w:rPr>
          <w:rFonts w:eastAsia="Calibri"/>
          <w:b/>
          <w:sz w:val="22"/>
          <w:szCs w:val="22"/>
        </w:rPr>
      </w:pPr>
    </w:p>
    <w:sectPr w:rsidR="009B3E10" w:rsidRPr="00C722B0" w:rsidSect="009B47E0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937" w:rsidRDefault="00C90937" w:rsidP="00C541B5">
      <w:r>
        <w:separator/>
      </w:r>
    </w:p>
  </w:endnote>
  <w:endnote w:type="continuationSeparator" w:id="0">
    <w:p w:rsidR="00C90937" w:rsidRDefault="00C90937" w:rsidP="00C54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1B5" w:rsidRPr="00C541B5" w:rsidRDefault="00C541B5">
    <w:pPr>
      <w:pStyle w:val="Footer"/>
      <w:rPr>
        <w:sz w:val="16"/>
        <w:szCs w:val="16"/>
      </w:rPr>
    </w:pPr>
    <w:r w:rsidRPr="00C541B5">
      <w:rPr>
        <w:sz w:val="16"/>
        <w:szCs w:val="16"/>
      </w:rPr>
      <w:t xml:space="preserve">Page </w:t>
    </w:r>
    <w:sdt>
      <w:sdtPr>
        <w:rPr>
          <w:sz w:val="16"/>
          <w:szCs w:val="16"/>
        </w:rPr>
        <w:id w:val="-86398116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541B5">
          <w:rPr>
            <w:sz w:val="16"/>
            <w:szCs w:val="16"/>
          </w:rPr>
          <w:fldChar w:fldCharType="begin"/>
        </w:r>
        <w:r w:rsidRPr="00C541B5">
          <w:rPr>
            <w:sz w:val="16"/>
            <w:szCs w:val="16"/>
          </w:rPr>
          <w:instrText xml:space="preserve"> PAGE   \* MERGEFORMAT </w:instrText>
        </w:r>
        <w:r w:rsidRPr="00C541B5">
          <w:rPr>
            <w:sz w:val="16"/>
            <w:szCs w:val="16"/>
          </w:rPr>
          <w:fldChar w:fldCharType="separate"/>
        </w:r>
        <w:r w:rsidR="00C90159">
          <w:rPr>
            <w:noProof/>
            <w:sz w:val="16"/>
            <w:szCs w:val="16"/>
          </w:rPr>
          <w:t>1</w:t>
        </w:r>
        <w:r w:rsidRPr="00C541B5">
          <w:rPr>
            <w:noProof/>
            <w:sz w:val="16"/>
            <w:szCs w:val="16"/>
          </w:rPr>
          <w:fldChar w:fldCharType="end"/>
        </w:r>
        <w:r>
          <w:rPr>
            <w:noProof/>
            <w:sz w:val="16"/>
            <w:szCs w:val="16"/>
          </w:rPr>
          <w:t xml:space="preserve">   </w:t>
        </w:r>
        <w:r w:rsidR="009B47E0">
          <w:rPr>
            <w:noProof/>
            <w:sz w:val="16"/>
            <w:szCs w:val="16"/>
          </w:rPr>
          <w:tab/>
        </w:r>
        <w:r>
          <w:rPr>
            <w:noProof/>
            <w:sz w:val="16"/>
            <w:szCs w:val="16"/>
          </w:rPr>
          <w:t>Excess Propery Description</w:t>
        </w:r>
        <w:r w:rsidR="00EB0FD7">
          <w:rPr>
            <w:noProof/>
            <w:sz w:val="16"/>
            <w:szCs w:val="16"/>
          </w:rPr>
          <w:t>J</w:t>
        </w:r>
        <w:r w:rsidR="00EB0FD7">
          <w:rPr>
            <w:noProof/>
            <w:sz w:val="16"/>
            <w:szCs w:val="16"/>
          </w:rPr>
          <w:tab/>
          <w:t>July 23</w:t>
        </w:r>
        <w:r w:rsidR="009B47E0">
          <w:rPr>
            <w:noProof/>
            <w:sz w:val="16"/>
            <w:szCs w:val="16"/>
          </w:rPr>
          <w:t xml:space="preserve"> 2015</w:t>
        </w:r>
      </w:sdtContent>
    </w:sdt>
  </w:p>
  <w:p w:rsidR="00C541B5" w:rsidRDefault="00C541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937" w:rsidRDefault="00C90937" w:rsidP="00C541B5">
      <w:r>
        <w:separator/>
      </w:r>
    </w:p>
  </w:footnote>
  <w:footnote w:type="continuationSeparator" w:id="0">
    <w:p w:rsidR="00C90937" w:rsidRDefault="00C90937" w:rsidP="00C54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25A"/>
    <w:rsid w:val="00007C99"/>
    <w:rsid w:val="00011D9F"/>
    <w:rsid w:val="000A1CCC"/>
    <w:rsid w:val="000F3113"/>
    <w:rsid w:val="00115753"/>
    <w:rsid w:val="0013125A"/>
    <w:rsid w:val="00181F3B"/>
    <w:rsid w:val="00196C3B"/>
    <w:rsid w:val="001C5452"/>
    <w:rsid w:val="001E53B8"/>
    <w:rsid w:val="00213053"/>
    <w:rsid w:val="00250FED"/>
    <w:rsid w:val="00265546"/>
    <w:rsid w:val="00277AF0"/>
    <w:rsid w:val="002F784A"/>
    <w:rsid w:val="003577F8"/>
    <w:rsid w:val="0036327E"/>
    <w:rsid w:val="00437D8F"/>
    <w:rsid w:val="004429A1"/>
    <w:rsid w:val="00482A1A"/>
    <w:rsid w:val="004B75F3"/>
    <w:rsid w:val="00504E97"/>
    <w:rsid w:val="005313ED"/>
    <w:rsid w:val="00562DC4"/>
    <w:rsid w:val="00625469"/>
    <w:rsid w:val="006B0D5D"/>
    <w:rsid w:val="006B6224"/>
    <w:rsid w:val="006E2037"/>
    <w:rsid w:val="007439C1"/>
    <w:rsid w:val="007860D4"/>
    <w:rsid w:val="007E56FE"/>
    <w:rsid w:val="008311D1"/>
    <w:rsid w:val="00837DBE"/>
    <w:rsid w:val="008A1FB0"/>
    <w:rsid w:val="008A30BC"/>
    <w:rsid w:val="008E367C"/>
    <w:rsid w:val="008E5EAB"/>
    <w:rsid w:val="008F270C"/>
    <w:rsid w:val="00926AE2"/>
    <w:rsid w:val="00934390"/>
    <w:rsid w:val="009440C0"/>
    <w:rsid w:val="009863B4"/>
    <w:rsid w:val="009A0207"/>
    <w:rsid w:val="009A4AE6"/>
    <w:rsid w:val="009B3E10"/>
    <w:rsid w:val="009B47E0"/>
    <w:rsid w:val="00A325B2"/>
    <w:rsid w:val="00A36EA7"/>
    <w:rsid w:val="00A83CEA"/>
    <w:rsid w:val="00AC55D7"/>
    <w:rsid w:val="00AF52A0"/>
    <w:rsid w:val="00B60546"/>
    <w:rsid w:val="00B82BC5"/>
    <w:rsid w:val="00B85866"/>
    <w:rsid w:val="00BA09EB"/>
    <w:rsid w:val="00BD7FF9"/>
    <w:rsid w:val="00BE3B4F"/>
    <w:rsid w:val="00BE6B70"/>
    <w:rsid w:val="00C21861"/>
    <w:rsid w:val="00C541B5"/>
    <w:rsid w:val="00C722B0"/>
    <w:rsid w:val="00C90159"/>
    <w:rsid w:val="00C90937"/>
    <w:rsid w:val="00C91982"/>
    <w:rsid w:val="00CC37D5"/>
    <w:rsid w:val="00CF4FC1"/>
    <w:rsid w:val="00D30FA8"/>
    <w:rsid w:val="00D56C8E"/>
    <w:rsid w:val="00D7018B"/>
    <w:rsid w:val="00DA7BD7"/>
    <w:rsid w:val="00DB795D"/>
    <w:rsid w:val="00DD0F10"/>
    <w:rsid w:val="00DE5927"/>
    <w:rsid w:val="00E47B63"/>
    <w:rsid w:val="00E62454"/>
    <w:rsid w:val="00EB0FD7"/>
    <w:rsid w:val="00F10AA9"/>
    <w:rsid w:val="00F968CE"/>
    <w:rsid w:val="00FC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25A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D30F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TOC 11,h2"/>
    <w:basedOn w:val="Normal"/>
    <w:next w:val="Normal"/>
    <w:link w:val="Heading2Char"/>
    <w:qFormat/>
    <w:rsid w:val="00D30F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H3"/>
    <w:basedOn w:val="Normal"/>
    <w:next w:val="BodyText3"/>
    <w:link w:val="Heading3Char"/>
    <w:qFormat/>
    <w:rsid w:val="00D30FA8"/>
    <w:pPr>
      <w:keepNext/>
      <w:tabs>
        <w:tab w:val="left" w:pos="810"/>
        <w:tab w:val="num" w:pos="1584"/>
      </w:tabs>
      <w:spacing w:before="240" w:after="60"/>
      <w:ind w:left="1584" w:hanging="1440"/>
      <w:outlineLvl w:val="2"/>
    </w:pPr>
    <w:rPr>
      <w:b/>
      <w:szCs w:val="24"/>
    </w:rPr>
  </w:style>
  <w:style w:type="paragraph" w:styleId="Heading4">
    <w:name w:val="heading 4"/>
    <w:aliases w:val="H4"/>
    <w:basedOn w:val="Normal"/>
    <w:next w:val="Normal"/>
    <w:link w:val="Heading4Char"/>
    <w:qFormat/>
    <w:rsid w:val="00D30FA8"/>
    <w:pPr>
      <w:keepNext/>
      <w:tabs>
        <w:tab w:val="num" w:pos="1152"/>
      </w:tabs>
      <w:spacing w:before="100" w:after="100"/>
      <w:ind w:left="1152" w:hanging="936"/>
      <w:outlineLvl w:val="3"/>
    </w:pPr>
    <w:rPr>
      <w:b/>
      <w:i/>
      <w:szCs w:val="24"/>
    </w:rPr>
  </w:style>
  <w:style w:type="paragraph" w:styleId="Heading5">
    <w:name w:val="heading 5"/>
    <w:basedOn w:val="Normal"/>
    <w:next w:val="Normal"/>
    <w:link w:val="Heading5Char"/>
    <w:qFormat/>
    <w:rsid w:val="00D30FA8"/>
    <w:pPr>
      <w:keepNext/>
      <w:tabs>
        <w:tab w:val="left" w:pos="720"/>
      </w:tabs>
      <w:suppressAutoHyphens/>
      <w:ind w:left="1440" w:hanging="1440"/>
      <w:jc w:val="center"/>
      <w:outlineLvl w:val="4"/>
    </w:pPr>
    <w:rPr>
      <w:spacing w:val="-3"/>
      <w:sz w:val="32"/>
    </w:rPr>
  </w:style>
  <w:style w:type="paragraph" w:styleId="Heading6">
    <w:name w:val="heading 6"/>
    <w:basedOn w:val="Normal"/>
    <w:next w:val="Normal"/>
    <w:link w:val="Heading6Char"/>
    <w:qFormat/>
    <w:rsid w:val="00D30FA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30FA8"/>
    <w:pPr>
      <w:tabs>
        <w:tab w:val="num" w:pos="4032"/>
      </w:tabs>
      <w:spacing w:before="240" w:after="60"/>
      <w:ind w:left="4032" w:hanging="360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qFormat/>
    <w:rsid w:val="00D30FA8"/>
    <w:pPr>
      <w:tabs>
        <w:tab w:val="num" w:pos="4608"/>
      </w:tabs>
      <w:spacing w:before="240" w:after="60"/>
      <w:ind w:left="4608" w:hanging="4104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D30FA8"/>
    <w:pPr>
      <w:tabs>
        <w:tab w:val="num" w:pos="5184"/>
      </w:tabs>
      <w:spacing w:before="240" w:after="60"/>
      <w:ind w:left="5184" w:hanging="46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0FA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aliases w:val="TOC 11 Char,h2 Char"/>
    <w:basedOn w:val="DefaultParagraphFont"/>
    <w:link w:val="Heading2"/>
    <w:rsid w:val="00D30FA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rsid w:val="00D30FA8"/>
    <w:rPr>
      <w:b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30FA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30FA8"/>
    <w:rPr>
      <w:sz w:val="16"/>
      <w:szCs w:val="16"/>
    </w:rPr>
  </w:style>
  <w:style w:type="character" w:customStyle="1" w:styleId="Heading4Char">
    <w:name w:val="Heading 4 Char"/>
    <w:aliases w:val="H4 Char"/>
    <w:basedOn w:val="DefaultParagraphFont"/>
    <w:link w:val="Heading4"/>
    <w:rsid w:val="00D30FA8"/>
    <w:rPr>
      <w:b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D30FA8"/>
    <w:rPr>
      <w:spacing w:val="-3"/>
      <w:sz w:val="32"/>
    </w:rPr>
  </w:style>
  <w:style w:type="character" w:customStyle="1" w:styleId="Heading6Char">
    <w:name w:val="Heading 6 Char"/>
    <w:basedOn w:val="DefaultParagraphFont"/>
    <w:link w:val="Heading6"/>
    <w:rsid w:val="00D30FA8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D30FA8"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rsid w:val="00D30FA8"/>
    <w:rPr>
      <w:rFonts w:ascii="Arial" w:hAnsi="Arial"/>
      <w:i/>
    </w:rPr>
  </w:style>
  <w:style w:type="character" w:customStyle="1" w:styleId="Heading9Char">
    <w:name w:val="Heading 9 Char"/>
    <w:basedOn w:val="DefaultParagraphFont"/>
    <w:link w:val="Heading9"/>
    <w:rsid w:val="00D30FA8"/>
    <w:rPr>
      <w:rFonts w:ascii="Arial" w:hAnsi="Arial"/>
      <w:i/>
      <w:sz w:val="18"/>
    </w:rPr>
  </w:style>
  <w:style w:type="paragraph" w:styleId="Caption">
    <w:name w:val="caption"/>
    <w:basedOn w:val="Normal"/>
    <w:next w:val="Normal"/>
    <w:uiPriority w:val="99"/>
    <w:qFormat/>
    <w:rsid w:val="00D30FA8"/>
    <w:pPr>
      <w:spacing w:after="200"/>
    </w:pPr>
    <w:rPr>
      <w:rFonts w:ascii="Calibri" w:eastAsia="Calibri" w:hAnsi="Calibri"/>
      <w:b/>
      <w:bCs/>
      <w:color w:val="4F81BD"/>
      <w:sz w:val="18"/>
      <w:szCs w:val="18"/>
    </w:rPr>
  </w:style>
  <w:style w:type="paragraph" w:styleId="Title">
    <w:name w:val="Title"/>
    <w:basedOn w:val="Normal"/>
    <w:link w:val="TitleChar"/>
    <w:qFormat/>
    <w:rsid w:val="00D30FA8"/>
    <w:pPr>
      <w:spacing w:before="240" w:after="60"/>
      <w:jc w:val="center"/>
      <w:outlineLvl w:val="0"/>
    </w:pPr>
    <w:rPr>
      <w:b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D30FA8"/>
    <w:rPr>
      <w:b/>
      <w:kern w:val="28"/>
      <w:sz w:val="32"/>
    </w:rPr>
  </w:style>
  <w:style w:type="character" w:styleId="Strong">
    <w:name w:val="Strong"/>
    <w:basedOn w:val="DefaultParagraphFont"/>
    <w:qFormat/>
    <w:rsid w:val="00D30FA8"/>
    <w:rPr>
      <w:b/>
      <w:bCs/>
    </w:rPr>
  </w:style>
  <w:style w:type="paragraph" w:styleId="NoSpacing">
    <w:name w:val="No Spacing"/>
    <w:basedOn w:val="Normal"/>
    <w:uiPriority w:val="1"/>
    <w:qFormat/>
    <w:rsid w:val="00D30FA8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qFormat/>
    <w:rsid w:val="00D30FA8"/>
    <w:pPr>
      <w:widowControl w:val="0"/>
      <w:ind w:left="7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0FA8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1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47B6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D0F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0F1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0F1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F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F10"/>
    <w:rPr>
      <w:b/>
      <w:bCs/>
    </w:rPr>
  </w:style>
  <w:style w:type="paragraph" w:styleId="Revision">
    <w:name w:val="Revision"/>
    <w:hidden/>
    <w:uiPriority w:val="99"/>
    <w:semiHidden/>
    <w:rsid w:val="00DD0F10"/>
    <w:rPr>
      <w:sz w:val="24"/>
    </w:rPr>
  </w:style>
  <w:style w:type="table" w:styleId="TableGrid">
    <w:name w:val="Table Grid"/>
    <w:basedOn w:val="TableNormal"/>
    <w:uiPriority w:val="59"/>
    <w:rsid w:val="00A83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41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1B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541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1B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25A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D30F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TOC 11,h2"/>
    <w:basedOn w:val="Normal"/>
    <w:next w:val="Normal"/>
    <w:link w:val="Heading2Char"/>
    <w:qFormat/>
    <w:rsid w:val="00D30F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H3"/>
    <w:basedOn w:val="Normal"/>
    <w:next w:val="BodyText3"/>
    <w:link w:val="Heading3Char"/>
    <w:qFormat/>
    <w:rsid w:val="00D30FA8"/>
    <w:pPr>
      <w:keepNext/>
      <w:tabs>
        <w:tab w:val="left" w:pos="810"/>
        <w:tab w:val="num" w:pos="1584"/>
      </w:tabs>
      <w:spacing w:before="240" w:after="60"/>
      <w:ind w:left="1584" w:hanging="1440"/>
      <w:outlineLvl w:val="2"/>
    </w:pPr>
    <w:rPr>
      <w:b/>
      <w:szCs w:val="24"/>
    </w:rPr>
  </w:style>
  <w:style w:type="paragraph" w:styleId="Heading4">
    <w:name w:val="heading 4"/>
    <w:aliases w:val="H4"/>
    <w:basedOn w:val="Normal"/>
    <w:next w:val="Normal"/>
    <w:link w:val="Heading4Char"/>
    <w:qFormat/>
    <w:rsid w:val="00D30FA8"/>
    <w:pPr>
      <w:keepNext/>
      <w:tabs>
        <w:tab w:val="num" w:pos="1152"/>
      </w:tabs>
      <w:spacing w:before="100" w:after="100"/>
      <w:ind w:left="1152" w:hanging="936"/>
      <w:outlineLvl w:val="3"/>
    </w:pPr>
    <w:rPr>
      <w:b/>
      <w:i/>
      <w:szCs w:val="24"/>
    </w:rPr>
  </w:style>
  <w:style w:type="paragraph" w:styleId="Heading5">
    <w:name w:val="heading 5"/>
    <w:basedOn w:val="Normal"/>
    <w:next w:val="Normal"/>
    <w:link w:val="Heading5Char"/>
    <w:qFormat/>
    <w:rsid w:val="00D30FA8"/>
    <w:pPr>
      <w:keepNext/>
      <w:tabs>
        <w:tab w:val="left" w:pos="720"/>
      </w:tabs>
      <w:suppressAutoHyphens/>
      <w:ind w:left="1440" w:hanging="1440"/>
      <w:jc w:val="center"/>
      <w:outlineLvl w:val="4"/>
    </w:pPr>
    <w:rPr>
      <w:spacing w:val="-3"/>
      <w:sz w:val="32"/>
    </w:rPr>
  </w:style>
  <w:style w:type="paragraph" w:styleId="Heading6">
    <w:name w:val="heading 6"/>
    <w:basedOn w:val="Normal"/>
    <w:next w:val="Normal"/>
    <w:link w:val="Heading6Char"/>
    <w:qFormat/>
    <w:rsid w:val="00D30FA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30FA8"/>
    <w:pPr>
      <w:tabs>
        <w:tab w:val="num" w:pos="4032"/>
      </w:tabs>
      <w:spacing w:before="240" w:after="60"/>
      <w:ind w:left="4032" w:hanging="360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qFormat/>
    <w:rsid w:val="00D30FA8"/>
    <w:pPr>
      <w:tabs>
        <w:tab w:val="num" w:pos="4608"/>
      </w:tabs>
      <w:spacing w:before="240" w:after="60"/>
      <w:ind w:left="4608" w:hanging="4104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D30FA8"/>
    <w:pPr>
      <w:tabs>
        <w:tab w:val="num" w:pos="5184"/>
      </w:tabs>
      <w:spacing w:before="240" w:after="60"/>
      <w:ind w:left="5184" w:hanging="46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0FA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aliases w:val="TOC 11 Char,h2 Char"/>
    <w:basedOn w:val="DefaultParagraphFont"/>
    <w:link w:val="Heading2"/>
    <w:rsid w:val="00D30FA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rsid w:val="00D30FA8"/>
    <w:rPr>
      <w:b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30FA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30FA8"/>
    <w:rPr>
      <w:sz w:val="16"/>
      <w:szCs w:val="16"/>
    </w:rPr>
  </w:style>
  <w:style w:type="character" w:customStyle="1" w:styleId="Heading4Char">
    <w:name w:val="Heading 4 Char"/>
    <w:aliases w:val="H4 Char"/>
    <w:basedOn w:val="DefaultParagraphFont"/>
    <w:link w:val="Heading4"/>
    <w:rsid w:val="00D30FA8"/>
    <w:rPr>
      <w:b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D30FA8"/>
    <w:rPr>
      <w:spacing w:val="-3"/>
      <w:sz w:val="32"/>
    </w:rPr>
  </w:style>
  <w:style w:type="character" w:customStyle="1" w:styleId="Heading6Char">
    <w:name w:val="Heading 6 Char"/>
    <w:basedOn w:val="DefaultParagraphFont"/>
    <w:link w:val="Heading6"/>
    <w:rsid w:val="00D30FA8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D30FA8"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rsid w:val="00D30FA8"/>
    <w:rPr>
      <w:rFonts w:ascii="Arial" w:hAnsi="Arial"/>
      <w:i/>
    </w:rPr>
  </w:style>
  <w:style w:type="character" w:customStyle="1" w:styleId="Heading9Char">
    <w:name w:val="Heading 9 Char"/>
    <w:basedOn w:val="DefaultParagraphFont"/>
    <w:link w:val="Heading9"/>
    <w:rsid w:val="00D30FA8"/>
    <w:rPr>
      <w:rFonts w:ascii="Arial" w:hAnsi="Arial"/>
      <w:i/>
      <w:sz w:val="18"/>
    </w:rPr>
  </w:style>
  <w:style w:type="paragraph" w:styleId="Caption">
    <w:name w:val="caption"/>
    <w:basedOn w:val="Normal"/>
    <w:next w:val="Normal"/>
    <w:uiPriority w:val="99"/>
    <w:qFormat/>
    <w:rsid w:val="00D30FA8"/>
    <w:pPr>
      <w:spacing w:after="200"/>
    </w:pPr>
    <w:rPr>
      <w:rFonts w:ascii="Calibri" w:eastAsia="Calibri" w:hAnsi="Calibri"/>
      <w:b/>
      <w:bCs/>
      <w:color w:val="4F81BD"/>
      <w:sz w:val="18"/>
      <w:szCs w:val="18"/>
    </w:rPr>
  </w:style>
  <w:style w:type="paragraph" w:styleId="Title">
    <w:name w:val="Title"/>
    <w:basedOn w:val="Normal"/>
    <w:link w:val="TitleChar"/>
    <w:qFormat/>
    <w:rsid w:val="00D30FA8"/>
    <w:pPr>
      <w:spacing w:before="240" w:after="60"/>
      <w:jc w:val="center"/>
      <w:outlineLvl w:val="0"/>
    </w:pPr>
    <w:rPr>
      <w:b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D30FA8"/>
    <w:rPr>
      <w:b/>
      <w:kern w:val="28"/>
      <w:sz w:val="32"/>
    </w:rPr>
  </w:style>
  <w:style w:type="character" w:styleId="Strong">
    <w:name w:val="Strong"/>
    <w:basedOn w:val="DefaultParagraphFont"/>
    <w:qFormat/>
    <w:rsid w:val="00D30FA8"/>
    <w:rPr>
      <w:b/>
      <w:bCs/>
    </w:rPr>
  </w:style>
  <w:style w:type="paragraph" w:styleId="NoSpacing">
    <w:name w:val="No Spacing"/>
    <w:basedOn w:val="Normal"/>
    <w:uiPriority w:val="1"/>
    <w:qFormat/>
    <w:rsid w:val="00D30FA8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qFormat/>
    <w:rsid w:val="00D30FA8"/>
    <w:pPr>
      <w:widowControl w:val="0"/>
      <w:ind w:left="7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0FA8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1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47B6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D0F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0F1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0F1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F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F10"/>
    <w:rPr>
      <w:b/>
      <w:bCs/>
    </w:rPr>
  </w:style>
  <w:style w:type="paragraph" w:styleId="Revision">
    <w:name w:val="Revision"/>
    <w:hidden/>
    <w:uiPriority w:val="99"/>
    <w:semiHidden/>
    <w:rsid w:val="00DD0F10"/>
    <w:rPr>
      <w:sz w:val="24"/>
    </w:rPr>
  </w:style>
  <w:style w:type="table" w:styleId="TableGrid">
    <w:name w:val="Table Grid"/>
    <w:basedOn w:val="TableNormal"/>
    <w:uiPriority w:val="59"/>
    <w:rsid w:val="00A83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41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1B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541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1B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clerk.seattle.gov/~scripts/nph-brs.exe?s3=&amp;s4=99545&amp;s5=&amp;s1=&amp;s2=&amp;S6=&amp;Sect4=AND&amp;l=0&amp;Sect2=THESON&amp;Sect3=PLURON&amp;Sect5=CBORY&amp;Sect6=HITOFF&amp;d=ORDF&amp;p=1&amp;u=%2F%7Epublic%2Fcbor1.htm&amp;r=1&amp;f=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clerk.seattle.gov/~scripts/nph-brs.exe?s3=&amp;s4=99377&amp;s5=&amp;s1=&amp;s2=&amp;S6=&amp;Sect4=AND&amp;l=0&amp;Sect2=THESON&amp;Sect3=PLURON&amp;Sect5=CBORY&amp;Sect6=HITOFF&amp;d=ORDF&amp;p=1&amp;u=%2F%7Epublic%2Fcbor1.htm&amp;r=1&amp;f=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lerk.seattle.gov/~archives/Ordinances/Ord_59719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clerk.seattle.gov/~scripts/nph-brs.exe?s3=&amp;s4=50890&amp;s5=&amp;s1=&amp;s2=&amp;S6=&amp;Sect4=AND&amp;l=0&amp;Sect2=THESON&amp;Sect3=PLURON&amp;Sect5=CBORY&amp;Sect6=HITOFF&amp;d=ORDF&amp;p=1&amp;u=%2F%7Epublic%2Fcbor1.htm&amp;r=1&amp;f=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lerk.seattle.gov/~archives/Ordinances/Ord_17628.pdf" TargetMode="External"/><Relationship Id="rId14" Type="http://schemas.openxmlformats.org/officeDocument/2006/relationships/hyperlink" Target="http://clerk.seattle.gov/~scripts/nph-brs.exe?s3=&amp;s4=100059&amp;s5=&amp;s1=&amp;s2=&amp;S6=&amp;Sect4=AND&amp;l=0&amp;Sect2=THESON&amp;Sect3=PLURON&amp;Sect5=CBORY&amp;Sect6=HITOFF&amp;d=ORDF&amp;p=1&amp;u=%2F%7Epublic%2Fcbor1.htm&amp;r=1&amp;f=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E420E-0A28-49D7-8677-292711B5F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Bretzke</dc:creator>
  <cp:lastModifiedBy>Bretzke, Daniel</cp:lastModifiedBy>
  <cp:revision>5</cp:revision>
  <cp:lastPrinted>2013-09-16T21:05:00Z</cp:lastPrinted>
  <dcterms:created xsi:type="dcterms:W3CDTF">2015-05-14T14:31:00Z</dcterms:created>
  <dcterms:modified xsi:type="dcterms:W3CDTF">2015-06-17T21:56:00Z</dcterms:modified>
</cp:coreProperties>
</file>