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914B02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July 30</w:t>
      </w:r>
      <w:r w:rsidR="004F572A">
        <w:rPr>
          <w:rFonts w:eastAsia="Calibri"/>
          <w:sz w:val="22"/>
          <w:szCs w:val="22"/>
        </w:rPr>
        <w:t>,</w:t>
      </w:r>
      <w:r w:rsidR="006D1126">
        <w:rPr>
          <w:rFonts w:eastAsia="Calibri"/>
          <w:sz w:val="22"/>
          <w:szCs w:val="22"/>
        </w:rPr>
        <w:t xml:space="preserve">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 xml:space="preserve">: </w:t>
      </w:r>
      <w:r w:rsidR="00794C12">
        <w:rPr>
          <w:sz w:val="20"/>
        </w:rPr>
        <w:t xml:space="preserve"> </w:t>
      </w:r>
      <w:r w:rsidR="00EB443A">
        <w:rPr>
          <w:sz w:val="20"/>
        </w:rPr>
        <w:t>Snippet at 10608</w:t>
      </w:r>
      <w:r w:rsidR="00EB443A">
        <w:rPr>
          <w:sz w:val="20"/>
          <w:vertAlign w:val="superscript"/>
        </w:rPr>
        <w:t xml:space="preserve"> </w:t>
      </w:r>
      <w:r w:rsidR="00EB443A">
        <w:rPr>
          <w:sz w:val="20"/>
        </w:rPr>
        <w:t>55</w:t>
      </w:r>
      <w:r w:rsidR="00EB443A" w:rsidRPr="00EB443A">
        <w:rPr>
          <w:sz w:val="20"/>
          <w:vertAlign w:val="superscript"/>
        </w:rPr>
        <w:t>th</w:t>
      </w:r>
      <w:r w:rsidR="00EB443A">
        <w:rPr>
          <w:sz w:val="20"/>
        </w:rPr>
        <w:t xml:space="preserve"> Ave South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729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990"/>
        <w:gridCol w:w="1170"/>
        <w:gridCol w:w="1170"/>
        <w:gridCol w:w="720"/>
        <w:gridCol w:w="1170"/>
      </w:tblGrid>
      <w:tr w:rsidR="00420109" w:rsidRPr="00AD5766" w:rsidTr="00837A88"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Building </w:t>
            </w:r>
            <w:r w:rsidRPr="00AD5766">
              <w:rPr>
                <w:rFonts w:eastAsia="Calibri"/>
                <w:sz w:val="20"/>
              </w:rPr>
              <w:t>Size</w:t>
            </w:r>
          </w:p>
        </w:tc>
        <w:tc>
          <w:tcPr>
            <w:tcW w:w="99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Lot Size</w:t>
            </w:r>
          </w:p>
        </w:tc>
        <w:tc>
          <w:tcPr>
            <w:tcW w:w="117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Parcel #</w:t>
            </w:r>
          </w:p>
        </w:tc>
        <w:tc>
          <w:tcPr>
            <w:tcW w:w="117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72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17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2015 Est</w:t>
            </w:r>
            <w:r w:rsidR="00E74465">
              <w:rPr>
                <w:rFonts w:eastAsia="Calibri"/>
                <w:sz w:val="20"/>
              </w:rPr>
              <w:t>.</w:t>
            </w:r>
            <w:r>
              <w:rPr>
                <w:rFonts w:eastAsia="Calibri"/>
                <w:sz w:val="20"/>
              </w:rPr>
              <w:t xml:space="preserve">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420109" w:rsidRPr="00AD5766" w:rsidTr="00837A88">
        <w:trPr>
          <w:trHeight w:val="278"/>
        </w:trPr>
        <w:tc>
          <w:tcPr>
            <w:tcW w:w="810" w:type="dxa"/>
          </w:tcPr>
          <w:p w:rsidR="00420109" w:rsidRDefault="00420109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1656</w:t>
            </w:r>
          </w:p>
        </w:tc>
        <w:tc>
          <w:tcPr>
            <w:tcW w:w="1260" w:type="dxa"/>
          </w:tcPr>
          <w:p w:rsidR="00420109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Snippet</w:t>
            </w:r>
          </w:p>
        </w:tc>
        <w:tc>
          <w:tcPr>
            <w:tcW w:w="990" w:type="dxa"/>
          </w:tcPr>
          <w:p w:rsidR="00420109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1,419</w:t>
            </w:r>
            <w:r w:rsidR="00EB443A">
              <w:rPr>
                <w:rFonts w:eastAsia="Calibri"/>
                <w:sz w:val="16"/>
                <w:szCs w:val="16"/>
              </w:rPr>
              <w:t xml:space="preserve"> sf</w:t>
            </w:r>
          </w:p>
        </w:tc>
        <w:tc>
          <w:tcPr>
            <w:tcW w:w="1170" w:type="dxa"/>
          </w:tcPr>
          <w:p w:rsidR="00420109" w:rsidRDefault="00BD3F46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Portion of </w:t>
            </w:r>
            <w:r w:rsidR="00EB443A">
              <w:rPr>
                <w:rFonts w:eastAsia="Calibri"/>
                <w:sz w:val="16"/>
                <w:szCs w:val="16"/>
              </w:rPr>
              <w:t>9368700111</w:t>
            </w:r>
          </w:p>
        </w:tc>
        <w:tc>
          <w:tcPr>
            <w:tcW w:w="1170" w:type="dxa"/>
          </w:tcPr>
          <w:p w:rsidR="00420109" w:rsidRPr="00EA181B" w:rsidRDefault="00EB443A" w:rsidP="00420109">
            <w:pPr>
              <w:tabs>
                <w:tab w:val="left" w:pos="223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10608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55th</w:t>
            </w:r>
            <w:r w:rsidR="00420109">
              <w:rPr>
                <w:sz w:val="16"/>
                <w:szCs w:val="16"/>
              </w:rPr>
              <w:t xml:space="preserve"> Ave South </w:t>
            </w:r>
          </w:p>
        </w:tc>
        <w:tc>
          <w:tcPr>
            <w:tcW w:w="720" w:type="dxa"/>
          </w:tcPr>
          <w:p w:rsidR="00420109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SF 7200</w:t>
            </w:r>
          </w:p>
        </w:tc>
        <w:tc>
          <w:tcPr>
            <w:tcW w:w="1170" w:type="dxa"/>
          </w:tcPr>
          <w:p w:rsidR="00420109" w:rsidRPr="00EA181B" w:rsidRDefault="00914B02" w:rsidP="00420109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$5,000-$7</w:t>
            </w:r>
            <w:r w:rsidR="00420109">
              <w:rPr>
                <w:rFonts w:eastAsia="Calibri"/>
                <w:sz w:val="14"/>
                <w:szCs w:val="14"/>
              </w:rPr>
              <w:t>,000</w:t>
            </w:r>
          </w:p>
        </w:tc>
      </w:tr>
    </w:tbl>
    <w:p w:rsidR="00AE3316" w:rsidRDefault="00AE3316" w:rsidP="0094086C">
      <w:pPr>
        <w:rPr>
          <w:rFonts w:eastAsia="Calibri"/>
          <w:b/>
          <w:noProof/>
          <w:sz w:val="20"/>
        </w:rPr>
      </w:pPr>
    </w:p>
    <w:p w:rsidR="00AE3316" w:rsidRDefault="00BF234A" w:rsidP="0094086C">
      <w:pPr>
        <w:rPr>
          <w:rFonts w:eastAsia="Calibri"/>
          <w:b/>
          <w:noProof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A7E9C" wp14:editId="4E8807EE">
                <wp:simplePos x="0" y="0"/>
                <wp:positionH relativeFrom="column">
                  <wp:posOffset>1677670</wp:posOffset>
                </wp:positionH>
                <wp:positionV relativeFrom="paragraph">
                  <wp:posOffset>34290</wp:posOffset>
                </wp:positionV>
                <wp:extent cx="955040" cy="2857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A" w:rsidRDefault="00BF234A">
                            <w:r>
                              <w:t>PMA 1656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2.1pt;margin-top:2.7pt;width:75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" fillcolor="white [3201]" strokeweight=".5pt">
                <v:textbox>
                  <w:txbxContent>
                    <w:p w:rsidR="00BF234A" w:rsidRDefault="00BF234A">
                      <w:r>
                        <w:t>PMA 1656</w:t>
                      </w:r>
                    </w:p>
                  </w:txbxContent>
                </v:textbox>
              </v:shape>
            </w:pict>
          </mc:Fallback>
        </mc:AlternateContent>
      </w:r>
    </w:p>
    <w:p w:rsidR="0094086C" w:rsidRPr="00F5681A" w:rsidRDefault="00BD3F46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17329" wp14:editId="7F9BC3E5">
                <wp:simplePos x="0" y="0"/>
                <wp:positionH relativeFrom="column">
                  <wp:posOffset>2552131</wp:posOffset>
                </wp:positionH>
                <wp:positionV relativeFrom="paragraph">
                  <wp:posOffset>1321852</wp:posOffset>
                </wp:positionV>
                <wp:extent cx="900753" cy="285750"/>
                <wp:effectExtent l="0" t="0" r="139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53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4A" w:rsidRDefault="00BF234A" w:rsidP="00BF234A">
                            <w:r>
                              <w:t>PMA 4522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00.95pt;margin-top:104.1pt;width:70.9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" fillcolor="window" strokeweight=".5pt">
                <v:textbox>
                  <w:txbxContent>
                    <w:p w:rsidR="00BF234A" w:rsidRDefault="00BF234A" w:rsidP="00BF234A">
                      <w:r>
                        <w:t>PMA 4522</w:t>
                      </w:r>
                    </w:p>
                  </w:txbxContent>
                </v:textbox>
              </v:shape>
            </w:pict>
          </mc:Fallback>
        </mc:AlternateContent>
      </w:r>
      <w:r w:rsidR="00BF234A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DCABE" wp14:editId="3507C4F9">
                <wp:simplePos x="0" y="0"/>
                <wp:positionH relativeFrom="column">
                  <wp:posOffset>1774209</wp:posOffset>
                </wp:positionH>
                <wp:positionV relativeFrom="paragraph">
                  <wp:posOffset>174246</wp:posOffset>
                </wp:positionV>
                <wp:extent cx="95250" cy="887104"/>
                <wp:effectExtent l="19050" t="0" r="38100" b="4635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871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139.7pt;margin-top:13.7pt;width:7.5pt;height:69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" adj="20440" fillcolor="#4f81bd [3204]" strokecolor="#243f60 [1604]" strokeweight="2pt"/>
            </w:pict>
          </mc:Fallback>
        </mc:AlternateContent>
      </w:r>
      <w:r w:rsidR="00420109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1F2E4" wp14:editId="49B00166">
                <wp:simplePos x="0" y="0"/>
                <wp:positionH relativeFrom="column">
                  <wp:posOffset>1419367</wp:posOffset>
                </wp:positionH>
                <wp:positionV relativeFrom="paragraph">
                  <wp:posOffset>992278</wp:posOffset>
                </wp:positionV>
                <wp:extent cx="730155" cy="129653"/>
                <wp:effectExtent l="0" t="0" r="13335" b="2286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5" cy="129653"/>
                        </a:xfrm>
                        <a:custGeom>
                          <a:avLst/>
                          <a:gdLst>
                            <a:gd name="connsiteX0" fmla="*/ 0 w 730155"/>
                            <a:gd name="connsiteY0" fmla="*/ 0 h 129653"/>
                            <a:gd name="connsiteX1" fmla="*/ 6824 w 730155"/>
                            <a:gd name="connsiteY1" fmla="*/ 122829 h 129653"/>
                            <a:gd name="connsiteX2" fmla="*/ 730155 w 730155"/>
                            <a:gd name="connsiteY2" fmla="*/ 129653 h 129653"/>
                            <a:gd name="connsiteX3" fmla="*/ 716508 w 730155"/>
                            <a:gd name="connsiteY3" fmla="*/ 20471 h 129653"/>
                            <a:gd name="connsiteX4" fmla="*/ 0 w 730155"/>
                            <a:gd name="connsiteY4" fmla="*/ 0 h 1296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0155" h="129653">
                              <a:moveTo>
                                <a:pt x="0" y="0"/>
                              </a:moveTo>
                              <a:lnTo>
                                <a:pt x="6824" y="122829"/>
                              </a:lnTo>
                              <a:lnTo>
                                <a:pt x="730155" y="129653"/>
                              </a:lnTo>
                              <a:lnTo>
                                <a:pt x="716508" y="204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style="position:absolute;margin-left:111.75pt;margin-top:78.15pt;width:57.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0155,129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" path="m,l6824,122829r723331,6824l716508,20471,,xe" filled="f" strokecolor="#243f60 [1604]" strokeweight="2pt">
                <v:path arrowok="t" o:connecttype="custom" o:connectlocs="0,0;6824,122829;730155,129653;716508,20471;0,0" o:connectangles="0,0,0,0,0"/>
              </v:shape>
            </w:pict>
          </mc:Fallback>
        </mc:AlternateContent>
      </w:r>
      <w:r w:rsidR="00420109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2878A" wp14:editId="2D8678AC">
                <wp:simplePos x="0" y="0"/>
                <wp:positionH relativeFrom="column">
                  <wp:posOffset>1398896</wp:posOffset>
                </wp:positionH>
                <wp:positionV relativeFrom="paragraph">
                  <wp:posOffset>1101460</wp:posOffset>
                </wp:positionV>
                <wp:extent cx="2108579" cy="798394"/>
                <wp:effectExtent l="0" t="0" r="25400" b="2095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579" cy="798394"/>
                        </a:xfrm>
                        <a:custGeom>
                          <a:avLst/>
                          <a:gdLst>
                            <a:gd name="connsiteX0" fmla="*/ 20471 w 2108579"/>
                            <a:gd name="connsiteY0" fmla="*/ 388961 h 798394"/>
                            <a:gd name="connsiteX1" fmla="*/ 996286 w 2108579"/>
                            <a:gd name="connsiteY1" fmla="*/ 402609 h 798394"/>
                            <a:gd name="connsiteX2" fmla="*/ 1003110 w 2108579"/>
                            <a:gd name="connsiteY2" fmla="*/ 764274 h 798394"/>
                            <a:gd name="connsiteX3" fmla="*/ 2074459 w 2108579"/>
                            <a:gd name="connsiteY3" fmla="*/ 798394 h 798394"/>
                            <a:gd name="connsiteX4" fmla="*/ 2108579 w 2108579"/>
                            <a:gd name="connsiteY4" fmla="*/ 47767 h 798394"/>
                            <a:gd name="connsiteX5" fmla="*/ 1774208 w 2108579"/>
                            <a:gd name="connsiteY5" fmla="*/ 40943 h 798394"/>
                            <a:gd name="connsiteX6" fmla="*/ 1767385 w 2108579"/>
                            <a:gd name="connsiteY6" fmla="*/ 184244 h 798394"/>
                            <a:gd name="connsiteX7" fmla="*/ 1405719 w 2108579"/>
                            <a:gd name="connsiteY7" fmla="*/ 191068 h 798394"/>
                            <a:gd name="connsiteX8" fmla="*/ 1405719 w 2108579"/>
                            <a:gd name="connsiteY8" fmla="*/ 0 h 798394"/>
                            <a:gd name="connsiteX9" fmla="*/ 1098644 w 2108579"/>
                            <a:gd name="connsiteY9" fmla="*/ 13647 h 798394"/>
                            <a:gd name="connsiteX10" fmla="*/ 1084997 w 2108579"/>
                            <a:gd name="connsiteY10" fmla="*/ 327546 h 798394"/>
                            <a:gd name="connsiteX11" fmla="*/ 0 w 2108579"/>
                            <a:gd name="connsiteY11" fmla="*/ 286603 h 798394"/>
                            <a:gd name="connsiteX12" fmla="*/ 20471 w 2108579"/>
                            <a:gd name="connsiteY12" fmla="*/ 388961 h 798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08579" h="798394">
                              <a:moveTo>
                                <a:pt x="20471" y="388961"/>
                              </a:moveTo>
                              <a:lnTo>
                                <a:pt x="996286" y="402609"/>
                              </a:lnTo>
                              <a:lnTo>
                                <a:pt x="1003110" y="764274"/>
                              </a:lnTo>
                              <a:lnTo>
                                <a:pt x="2074459" y="798394"/>
                              </a:lnTo>
                              <a:lnTo>
                                <a:pt x="2108579" y="47767"/>
                              </a:lnTo>
                              <a:lnTo>
                                <a:pt x="1774208" y="40943"/>
                              </a:lnTo>
                              <a:lnTo>
                                <a:pt x="1767385" y="184244"/>
                              </a:lnTo>
                              <a:lnTo>
                                <a:pt x="1405719" y="191068"/>
                              </a:lnTo>
                              <a:lnTo>
                                <a:pt x="1405719" y="0"/>
                              </a:lnTo>
                              <a:lnTo>
                                <a:pt x="1098644" y="13647"/>
                              </a:lnTo>
                              <a:lnTo>
                                <a:pt x="1084997" y="327546"/>
                              </a:lnTo>
                              <a:lnTo>
                                <a:pt x="0" y="286603"/>
                              </a:lnTo>
                              <a:lnTo>
                                <a:pt x="20471" y="38896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style="position:absolute;margin-left:110.15pt;margin-top:86.75pt;width:166.05pt;height:6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8579,79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" path="m20471,388961r975815,13648l1003110,764274r1071349,34120l2108579,47767,1774208,40943r-6823,143301l1405719,191068,1405719,,1098644,13647r-13647,313899l,286603,20471,388961xe" filled="f" strokecolor="#243f60 [1604]" strokeweight="2pt">
                <v:path arrowok="t" o:connecttype="custom" o:connectlocs="20471,388961;996286,402609;1003110,764274;2074459,798394;2108579,47767;1774208,40943;1767385,184244;1405719,191068;1405719,0;1098644,13647;1084997,327546;0,286603;20471,388961" o:connectangles="0,0,0,0,0,0,0,0,0,0,0,0,0"/>
              </v:shape>
            </w:pict>
          </mc:Fallback>
        </mc:AlternateContent>
      </w:r>
      <w:r w:rsidR="0094086C">
        <w:rPr>
          <w:rFonts w:eastAsia="Calibri"/>
          <w:b/>
          <w:noProof/>
          <w:sz w:val="20"/>
        </w:rPr>
        <w:t>Map:</w:t>
      </w:r>
      <w:r w:rsidR="00AE3316">
        <w:rPr>
          <w:rFonts w:eastAsia="Calibri"/>
          <w:b/>
          <w:sz w:val="20"/>
        </w:rPr>
        <w:t xml:space="preserve">                      </w:t>
      </w:r>
      <w:r w:rsidR="00F97478">
        <w:rPr>
          <w:noProof/>
        </w:rPr>
        <w:drawing>
          <wp:inline distT="0" distB="0" distL="0" distR="0" wp14:anchorId="5AAD548E" wp14:editId="4691BA8E">
            <wp:extent cx="3821666" cy="38691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4340" cy="387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6C" w:rsidRDefault="0094086C" w:rsidP="003705BF">
      <w:pPr>
        <w:rPr>
          <w:rFonts w:eastAsia="Calibri"/>
          <w:b/>
          <w:noProof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</w:p>
    <w:p w:rsidR="00AE3316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History:</w:t>
      </w:r>
      <w:r w:rsidR="00B137E8">
        <w:rPr>
          <w:rFonts w:eastAsia="Calibri"/>
          <w:sz w:val="20"/>
        </w:rPr>
        <w:t xml:space="preserve"> </w:t>
      </w:r>
      <w:r w:rsidR="000C2121">
        <w:rPr>
          <w:rFonts w:eastAsia="Calibri"/>
          <w:sz w:val="20"/>
        </w:rPr>
        <w:t>This property was acquired</w:t>
      </w:r>
      <w:r w:rsidR="00794C12">
        <w:rPr>
          <w:rFonts w:eastAsia="Calibri"/>
          <w:sz w:val="20"/>
        </w:rPr>
        <w:t xml:space="preserve"> by the City</w:t>
      </w:r>
      <w:r w:rsidR="000C2121">
        <w:rPr>
          <w:rFonts w:eastAsia="Calibri"/>
          <w:sz w:val="20"/>
        </w:rPr>
        <w:t xml:space="preserve"> </w:t>
      </w:r>
      <w:r w:rsidR="00B137E8">
        <w:rPr>
          <w:rFonts w:eastAsia="Calibri"/>
          <w:sz w:val="20"/>
        </w:rPr>
        <w:t>through a local impr</w:t>
      </w:r>
      <w:r w:rsidR="000E172A">
        <w:rPr>
          <w:rFonts w:eastAsia="Calibri"/>
          <w:sz w:val="20"/>
        </w:rPr>
        <w:t xml:space="preserve">ovement assessment foreclosure as a result of a judgment in King County Court on December </w:t>
      </w:r>
      <w:r w:rsidR="00837A88">
        <w:rPr>
          <w:rFonts w:eastAsia="Calibri"/>
          <w:sz w:val="20"/>
        </w:rPr>
        <w:t>22</w:t>
      </w:r>
      <w:r w:rsidR="00794C12">
        <w:rPr>
          <w:rFonts w:eastAsia="Calibri"/>
          <w:sz w:val="20"/>
        </w:rPr>
        <w:t xml:space="preserve">, 1976, and was transferred to the </w:t>
      </w:r>
      <w:r w:rsidR="000D034F">
        <w:rPr>
          <w:rFonts w:eastAsia="Calibri"/>
          <w:sz w:val="20"/>
        </w:rPr>
        <w:t>City of Seattle Treasury through a local improvement asses</w:t>
      </w:r>
      <w:r w:rsidR="00837A88">
        <w:rPr>
          <w:rFonts w:eastAsia="Calibri"/>
          <w:sz w:val="20"/>
        </w:rPr>
        <w:t xml:space="preserve">sment deed dated May 15, 1979. </w:t>
      </w:r>
      <w:r w:rsidR="000D034F">
        <w:rPr>
          <w:rFonts w:eastAsia="Calibri"/>
          <w:sz w:val="20"/>
        </w:rPr>
        <w:t xml:space="preserve">For purposes of property management, the City of Seattle Department of Finance and Administrative Services created two property management </w:t>
      </w:r>
      <w:r w:rsidR="002E3651">
        <w:rPr>
          <w:rFonts w:eastAsia="Calibri"/>
          <w:sz w:val="20"/>
        </w:rPr>
        <w:t>area</w:t>
      </w:r>
      <w:r w:rsidR="00837A88">
        <w:rPr>
          <w:rFonts w:eastAsia="Calibri"/>
          <w:sz w:val="20"/>
        </w:rPr>
        <w:t xml:space="preserve"> numbers </w:t>
      </w:r>
      <w:r w:rsidR="002E3651">
        <w:rPr>
          <w:rFonts w:eastAsia="Calibri"/>
          <w:sz w:val="20"/>
        </w:rPr>
        <w:t xml:space="preserve">(PMA) to reflect that the </w:t>
      </w:r>
      <w:r w:rsidR="00BD3F46">
        <w:rPr>
          <w:rFonts w:eastAsia="Calibri"/>
          <w:sz w:val="20"/>
        </w:rPr>
        <w:t>deed and tax parcel are</w:t>
      </w:r>
      <w:r w:rsidR="00EB443A">
        <w:rPr>
          <w:rFonts w:eastAsia="Calibri"/>
          <w:sz w:val="20"/>
        </w:rPr>
        <w:t xml:space="preserve"> two p</w:t>
      </w:r>
      <w:r w:rsidR="000D034F">
        <w:rPr>
          <w:rFonts w:eastAsia="Calibri"/>
          <w:sz w:val="20"/>
        </w:rPr>
        <w:t>roperties separate</w:t>
      </w:r>
      <w:r w:rsidR="00BD3F46">
        <w:rPr>
          <w:rFonts w:eastAsia="Calibri"/>
          <w:sz w:val="20"/>
        </w:rPr>
        <w:t>d</w:t>
      </w:r>
      <w:r w:rsidR="000D034F">
        <w:rPr>
          <w:rFonts w:eastAsia="Calibri"/>
          <w:sz w:val="20"/>
        </w:rPr>
        <w:t xml:space="preserve"> by ot</w:t>
      </w:r>
      <w:r w:rsidR="00837A88">
        <w:rPr>
          <w:rFonts w:eastAsia="Calibri"/>
          <w:sz w:val="20"/>
        </w:rPr>
        <w:t>her tax parcels. PMA 4522 is a larger undeveloped parcel to be disposed through a separate process.</w:t>
      </w:r>
      <w:r w:rsidR="00B137E8">
        <w:rPr>
          <w:rFonts w:eastAsia="Calibri"/>
          <w:sz w:val="20"/>
        </w:rPr>
        <w:t xml:space="preserve"> PM</w:t>
      </w:r>
      <w:r w:rsidR="000D034F">
        <w:rPr>
          <w:rFonts w:eastAsia="Calibri"/>
          <w:sz w:val="20"/>
        </w:rPr>
        <w:t>A 1656 is a smaller parcel that is curre</w:t>
      </w:r>
      <w:r w:rsidR="00837A88">
        <w:rPr>
          <w:rFonts w:eastAsia="Calibri"/>
          <w:sz w:val="20"/>
        </w:rPr>
        <w:t>ntly used for driveway access for the house at 10610 55</w:t>
      </w:r>
      <w:r w:rsidR="00837A88" w:rsidRPr="00837A88">
        <w:rPr>
          <w:rFonts w:eastAsia="Calibri"/>
          <w:sz w:val="20"/>
          <w:vertAlign w:val="superscript"/>
        </w:rPr>
        <w:t>th</w:t>
      </w:r>
      <w:r w:rsidR="00837A88">
        <w:rPr>
          <w:rFonts w:eastAsia="Calibri"/>
          <w:sz w:val="20"/>
        </w:rPr>
        <w:t xml:space="preserve"> Ave South. </w:t>
      </w:r>
    </w:p>
    <w:p w:rsidR="008E73BA" w:rsidRDefault="008E73BA" w:rsidP="003705BF">
      <w:pPr>
        <w:rPr>
          <w:rFonts w:eastAsia="Calibri"/>
          <w:sz w:val="20"/>
        </w:rPr>
      </w:pPr>
    </w:p>
    <w:p w:rsidR="003705BF" w:rsidRPr="00AE3316" w:rsidRDefault="00AE3316" w:rsidP="003705BF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Documents</w:t>
      </w:r>
      <w:r w:rsidRPr="00AE3316">
        <w:rPr>
          <w:rFonts w:eastAsia="Calibri"/>
          <w:b/>
          <w:sz w:val="20"/>
        </w:rPr>
        <w:t xml:space="preserve">:  </w:t>
      </w:r>
      <w:r w:rsidR="003705BF" w:rsidRPr="00AE3316">
        <w:rPr>
          <w:rFonts w:eastAsia="Calibri"/>
          <w:b/>
          <w:sz w:val="20"/>
        </w:rPr>
        <w:t xml:space="preserve">  </w:t>
      </w:r>
    </w:p>
    <w:p w:rsidR="00AE3316" w:rsidRPr="008E73BA" w:rsidRDefault="008E73BA" w:rsidP="008E73BA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7/14/1967</w:t>
      </w:r>
      <w:r w:rsidR="00AE3316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95943</w:t>
      </w:r>
      <w:r w:rsidR="00AE3316">
        <w:rPr>
          <w:color w:val="000000"/>
          <w:sz w:val="20"/>
        </w:rPr>
        <w:t xml:space="preserve">, </w:t>
      </w:r>
      <w:r w:rsidRPr="008E73BA">
        <w:rPr>
          <w:sz w:val="20"/>
        </w:rPr>
        <w:t>AN ORDINANCE providing for the improvement of South Spencer</w:t>
      </w:r>
      <w:r>
        <w:rPr>
          <w:sz w:val="20"/>
        </w:rPr>
        <w:t xml:space="preserve"> </w:t>
      </w:r>
      <w:r w:rsidRPr="008E73BA">
        <w:rPr>
          <w:sz w:val="20"/>
        </w:rPr>
        <w:t>Street from Beacon Avenue South to 28th Avenue South; and</w:t>
      </w:r>
      <w:r>
        <w:rPr>
          <w:sz w:val="20"/>
        </w:rPr>
        <w:t xml:space="preserve"> </w:t>
      </w:r>
      <w:r w:rsidRPr="008E73BA">
        <w:rPr>
          <w:sz w:val="20"/>
        </w:rPr>
        <w:t>certain other streets and avenues.</w:t>
      </w:r>
    </w:p>
    <w:p w:rsidR="00AE3316" w:rsidRDefault="00AE3316" w:rsidP="00AE3316">
      <w:pPr>
        <w:rPr>
          <w:color w:val="000000"/>
          <w:sz w:val="20"/>
        </w:rPr>
      </w:pPr>
    </w:p>
    <w:p w:rsidR="008E73BA" w:rsidRDefault="008E73BA" w:rsidP="00AE3316">
      <w:pPr>
        <w:rPr>
          <w:sz w:val="20"/>
        </w:rPr>
      </w:pPr>
      <w:r>
        <w:rPr>
          <w:color w:val="000000"/>
          <w:sz w:val="20"/>
        </w:rPr>
        <w:t xml:space="preserve">5/9/1972, SC 710272, </w:t>
      </w:r>
      <w:r w:rsidR="00EB443A">
        <w:rPr>
          <w:color w:val="000000"/>
          <w:sz w:val="20"/>
        </w:rPr>
        <w:t xml:space="preserve">King County Superior Court cause action </w:t>
      </w:r>
      <w:r w:rsidRPr="008E73BA">
        <w:rPr>
          <w:sz w:val="20"/>
        </w:rPr>
        <w:t>SC 710272</w:t>
      </w:r>
    </w:p>
    <w:p w:rsidR="008E73BA" w:rsidRDefault="008E73BA" w:rsidP="00AE3316">
      <w:pPr>
        <w:rPr>
          <w:color w:val="000000"/>
          <w:sz w:val="20"/>
        </w:rPr>
      </w:pPr>
    </w:p>
    <w:p w:rsidR="008E73BA" w:rsidRDefault="003705BF" w:rsidP="008E73BA">
      <w:pPr>
        <w:autoSpaceDE w:val="0"/>
        <w:autoSpaceDN w:val="0"/>
        <w:adjustRightInd w:val="0"/>
        <w:rPr>
          <w:sz w:val="20"/>
        </w:rPr>
      </w:pPr>
      <w:r w:rsidRPr="003705BF">
        <w:rPr>
          <w:rFonts w:eastAsia="Calibri"/>
          <w:b/>
          <w:sz w:val="20"/>
        </w:rPr>
        <w:t>Acquisition Deeds:</w:t>
      </w:r>
      <w:r w:rsidRPr="003705BF">
        <w:rPr>
          <w:rFonts w:eastAsia="Calibri"/>
          <w:sz w:val="20"/>
        </w:rPr>
        <w:t xml:space="preserve"> </w:t>
      </w:r>
      <w:r w:rsidR="00D36AB8">
        <w:rPr>
          <w:rFonts w:eastAsia="Calibri"/>
          <w:sz w:val="20"/>
        </w:rPr>
        <w:t xml:space="preserve"> </w:t>
      </w:r>
      <w:r w:rsidR="008E73BA">
        <w:rPr>
          <w:color w:val="000000"/>
          <w:sz w:val="20"/>
        </w:rPr>
        <w:t>5/15/1979</w:t>
      </w:r>
      <w:r w:rsidR="002B44D3">
        <w:rPr>
          <w:color w:val="000000"/>
          <w:sz w:val="20"/>
        </w:rPr>
        <w:t xml:space="preserve">, </w:t>
      </w:r>
      <w:r w:rsidR="008E73BA">
        <w:rPr>
          <w:color w:val="000000"/>
          <w:sz w:val="20"/>
        </w:rPr>
        <w:t>197912310591</w:t>
      </w:r>
      <w:r w:rsidR="002B44D3" w:rsidRPr="008E73BA">
        <w:rPr>
          <w:color w:val="000000"/>
          <w:sz w:val="20"/>
        </w:rPr>
        <w:t xml:space="preserve">, </w:t>
      </w:r>
      <w:r w:rsidR="00EB443A">
        <w:rPr>
          <w:sz w:val="20"/>
        </w:rPr>
        <w:t xml:space="preserve">Fee simple deed transfer, </w:t>
      </w:r>
      <w:r w:rsidR="008E73BA" w:rsidRPr="008E73BA">
        <w:rPr>
          <w:sz w:val="20"/>
        </w:rPr>
        <w:t xml:space="preserve">From </w:t>
      </w:r>
      <w:r w:rsidR="00EB443A">
        <w:rPr>
          <w:sz w:val="20"/>
        </w:rPr>
        <w:t>Seattle City Treasure to Seattle Executive Services Dep</w:t>
      </w:r>
      <w:r w:rsidR="000D034F">
        <w:rPr>
          <w:sz w:val="20"/>
        </w:rPr>
        <w:t>artment</w:t>
      </w:r>
      <w:r w:rsidR="008E73BA" w:rsidRPr="008E73BA">
        <w:rPr>
          <w:sz w:val="20"/>
        </w:rPr>
        <w:t>, Recording Number AF 197912310591.</w:t>
      </w:r>
    </w:p>
    <w:p w:rsidR="008E73BA" w:rsidRDefault="008E73BA" w:rsidP="008E73BA">
      <w:pPr>
        <w:rPr>
          <w:sz w:val="20"/>
        </w:rPr>
      </w:pPr>
    </w:p>
    <w:p w:rsidR="00C109D8" w:rsidRDefault="003705BF" w:rsidP="008E73BA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Acquisition Fund Source: </w:t>
      </w:r>
      <w:r w:rsidRPr="003705BF">
        <w:rPr>
          <w:rFonts w:eastAsia="Calibri"/>
          <w:sz w:val="20"/>
        </w:rPr>
        <w:t xml:space="preserve"> </w:t>
      </w:r>
      <w:r w:rsidR="004F572A">
        <w:rPr>
          <w:rFonts w:eastAsia="Calibri"/>
          <w:sz w:val="20"/>
        </w:rPr>
        <w:t>General Fund</w:t>
      </w:r>
      <w:r w:rsidR="00EB443A">
        <w:rPr>
          <w:rFonts w:eastAsia="Calibri"/>
          <w:sz w:val="20"/>
        </w:rPr>
        <w:t xml:space="preserve">.  The transfer from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rPr>
          <w:rFonts w:eastAsia="Calibri"/>
          <w:sz w:val="20"/>
        </w:rPr>
      </w:pPr>
      <w:proofErr w:type="gramStart"/>
      <w:r w:rsidRPr="00F97478">
        <w:rPr>
          <w:rFonts w:eastAsia="Calibri"/>
          <w:sz w:val="20"/>
        </w:rPr>
        <w:t>FAS determines</w:t>
      </w:r>
      <w:proofErr w:type="gramEnd"/>
      <w:r w:rsidRPr="00F97478">
        <w:rPr>
          <w:rFonts w:eastAsia="Calibri"/>
          <w:sz w:val="20"/>
        </w:rPr>
        <w:t xml:space="preserve"> value based upon the following factors: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Previous one year vacant property sales within 2 miles of the subject property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Adjacent King County assessed land value on per square foot basis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Either positive or negative factors for unique topography, property dimensions and shape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 xml:space="preserve">Evaluation of potential added development capacity if combined with adjacent property.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Perpetual easements or reservations for slope easements or native vegetation.</w:t>
      </w:r>
    </w:p>
    <w:p w:rsidR="00F97478" w:rsidRPr="00F97478" w:rsidRDefault="00F97478" w:rsidP="00F97478">
      <w:pPr>
        <w:rPr>
          <w:rFonts w:eastAsia="Calibri"/>
          <w:sz w:val="20"/>
        </w:rPr>
      </w:pPr>
    </w:p>
    <w:p w:rsidR="00F97478" w:rsidRPr="00F97478" w:rsidRDefault="00F97478" w:rsidP="00F97478">
      <w:pPr>
        <w:rPr>
          <w:rFonts w:eastAsia="Calibri"/>
          <w:sz w:val="20"/>
        </w:rPr>
      </w:pPr>
      <w:r w:rsidRPr="00F97478">
        <w:rPr>
          <w:rFonts w:eastAsia="Calibri"/>
          <w:sz w:val="20"/>
        </w:rPr>
        <w:t>A review has been conducted as summarized below: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value of separate vacant building lots ranges from</w:t>
      </w:r>
      <w:r>
        <w:rPr>
          <w:rFonts w:eastAsia="Calibri"/>
          <w:sz w:val="20"/>
        </w:rPr>
        <w:t xml:space="preserve"> betwee</w:t>
      </w:r>
      <w:r w:rsidR="00BD3F46">
        <w:rPr>
          <w:rFonts w:eastAsia="Calibri"/>
          <w:sz w:val="20"/>
        </w:rPr>
        <w:t>n $6</w:t>
      </w:r>
      <w:r>
        <w:rPr>
          <w:rFonts w:eastAsia="Calibri"/>
          <w:sz w:val="20"/>
        </w:rPr>
        <w:t xml:space="preserve"> and $</w:t>
      </w:r>
      <w:r w:rsidR="00903AC2">
        <w:rPr>
          <w:rFonts w:eastAsia="Calibri"/>
          <w:sz w:val="20"/>
        </w:rPr>
        <w:t xml:space="preserve">15 </w:t>
      </w:r>
      <w:r w:rsidRPr="00F97478">
        <w:rPr>
          <w:rFonts w:eastAsia="Calibri"/>
          <w:sz w:val="20"/>
        </w:rPr>
        <w:t>per square foot.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average of the adjacent lots is valued by the King County Assessor at $</w:t>
      </w:r>
      <w:r w:rsidR="0052042B">
        <w:rPr>
          <w:rFonts w:eastAsia="Calibri"/>
          <w:sz w:val="20"/>
        </w:rPr>
        <w:t>13.63</w:t>
      </w:r>
      <w:r w:rsidRPr="00F97478">
        <w:rPr>
          <w:rFonts w:eastAsia="Calibri"/>
          <w:sz w:val="20"/>
        </w:rPr>
        <w:t xml:space="preserve"> per square foot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</w:t>
      </w:r>
      <w:r w:rsidR="00903AC2">
        <w:rPr>
          <w:rFonts w:eastAsia="Calibri"/>
          <w:sz w:val="20"/>
        </w:rPr>
        <w:t>he property con</w:t>
      </w:r>
      <w:r w:rsidR="00365CEE">
        <w:rPr>
          <w:rFonts w:eastAsia="Calibri"/>
          <w:sz w:val="20"/>
        </w:rPr>
        <w:t xml:space="preserve">tains a driveway, trees, and deck from adjoining neighbor. </w:t>
      </w:r>
    </w:p>
    <w:p w:rsidR="00F97478" w:rsidRPr="00F97478" w:rsidRDefault="00365CEE" w:rsidP="00F97478">
      <w:pPr>
        <w:numPr>
          <w:ilvl w:val="1"/>
          <w:numId w:val="3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The property is not developable due to property small size. </w:t>
      </w:r>
      <w:r w:rsidR="00F97478" w:rsidRPr="00F97478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</w:t>
      </w:r>
      <w:r w:rsidR="00365CEE">
        <w:rPr>
          <w:rFonts w:eastAsia="Calibri"/>
          <w:sz w:val="20"/>
        </w:rPr>
        <w:t xml:space="preserve"> property contains some steep slopes. </w:t>
      </w:r>
    </w:p>
    <w:p w:rsidR="00903AC2" w:rsidRDefault="00903AC2" w:rsidP="000C2121">
      <w:pPr>
        <w:rPr>
          <w:rFonts w:eastAsia="Calibri"/>
          <w:sz w:val="20"/>
        </w:rPr>
      </w:pPr>
    </w:p>
    <w:p w:rsidR="00903AC2" w:rsidRDefault="00903AC2" w:rsidP="000C2121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The </w:t>
      </w:r>
      <w:r w:rsidR="00B137E8">
        <w:rPr>
          <w:rFonts w:eastAsia="Calibri"/>
          <w:sz w:val="20"/>
        </w:rPr>
        <w:t>2015 value of PMA 1656 is based upon a 50% of the aver</w:t>
      </w:r>
      <w:r w:rsidR="0036303A">
        <w:rPr>
          <w:rFonts w:eastAsia="Calibri"/>
          <w:sz w:val="20"/>
        </w:rPr>
        <w:t>age price per square foot o</w:t>
      </w:r>
      <w:r w:rsidR="00BD3F46">
        <w:rPr>
          <w:rFonts w:eastAsia="Calibri"/>
          <w:sz w:val="20"/>
        </w:rPr>
        <w:t xml:space="preserve">f </w:t>
      </w:r>
      <w:bookmarkStart w:id="0" w:name="_GoBack"/>
      <w:bookmarkEnd w:id="0"/>
      <w:r w:rsidR="00BD3F46">
        <w:rPr>
          <w:rFonts w:eastAsia="Calibri"/>
          <w:sz w:val="20"/>
        </w:rPr>
        <w:t xml:space="preserve">an adjacent </w:t>
      </w:r>
      <w:r w:rsidR="0052042B">
        <w:rPr>
          <w:rFonts w:eastAsia="Calibri"/>
          <w:sz w:val="20"/>
        </w:rPr>
        <w:t>developable parcel</w:t>
      </w:r>
      <w:r w:rsidR="00B137E8">
        <w:rPr>
          <w:rFonts w:eastAsia="Calibri"/>
          <w:sz w:val="20"/>
        </w:rPr>
        <w:t>.</w:t>
      </w:r>
      <w:r w:rsidR="00365CEE">
        <w:rPr>
          <w:rFonts w:eastAsia="Calibri"/>
          <w:sz w:val="20"/>
        </w:rPr>
        <w:t xml:space="preserve"> </w:t>
      </w:r>
      <w:r w:rsidR="0036303A">
        <w:rPr>
          <w:rFonts w:eastAsia="Calibri"/>
          <w:sz w:val="20"/>
        </w:rPr>
        <w:t xml:space="preserve">As the parcel is encumbered with a drive way easement, the </w:t>
      </w:r>
      <w:r w:rsidR="0052042B">
        <w:rPr>
          <w:rFonts w:eastAsia="Calibri"/>
          <w:sz w:val="20"/>
        </w:rPr>
        <w:t xml:space="preserve">value is further adjusted. </w:t>
      </w:r>
      <w:r w:rsidR="00B137E8">
        <w:rPr>
          <w:rFonts w:eastAsia="Calibri"/>
          <w:sz w:val="20"/>
        </w:rPr>
        <w:t>Th</w:t>
      </w:r>
      <w:r w:rsidR="0052042B">
        <w:rPr>
          <w:rFonts w:eastAsia="Calibri"/>
          <w:sz w:val="20"/>
        </w:rPr>
        <w:t>e value range for PMA 1656</w:t>
      </w:r>
      <w:r w:rsidR="0036303A">
        <w:rPr>
          <w:rFonts w:eastAsia="Calibri"/>
          <w:sz w:val="20"/>
        </w:rPr>
        <w:t xml:space="preserve"> is $5</w:t>
      </w:r>
      <w:r w:rsidR="004B5CC6">
        <w:rPr>
          <w:rFonts w:eastAsia="Calibri"/>
          <w:sz w:val="20"/>
        </w:rPr>
        <w:t>,0</w:t>
      </w:r>
      <w:r w:rsidR="00B137E8">
        <w:rPr>
          <w:rFonts w:eastAsia="Calibri"/>
          <w:sz w:val="20"/>
        </w:rPr>
        <w:t>00</w:t>
      </w:r>
      <w:r w:rsidR="0036303A">
        <w:rPr>
          <w:rFonts w:eastAsia="Calibri"/>
          <w:sz w:val="20"/>
        </w:rPr>
        <w:t>- $7</w:t>
      </w:r>
      <w:r w:rsidR="004B5CC6">
        <w:rPr>
          <w:rFonts w:eastAsia="Calibri"/>
          <w:sz w:val="20"/>
        </w:rPr>
        <w:t>,000</w:t>
      </w:r>
    </w:p>
    <w:p w:rsidR="002B44D3" w:rsidRPr="003705BF" w:rsidRDefault="002B44D3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Destination of funds upon sale: </w:t>
      </w:r>
      <w:r w:rsidRPr="00F97478">
        <w:rPr>
          <w:rFonts w:eastAsia="Calibri"/>
          <w:sz w:val="20"/>
        </w:rPr>
        <w:t xml:space="preserve"> </w:t>
      </w:r>
      <w:r w:rsidR="00B137E8" w:rsidRPr="00B137E8">
        <w:rPr>
          <w:rFonts w:eastAsia="Calibri"/>
          <w:sz w:val="20"/>
        </w:rPr>
        <w:t>A portion to the Facility Services Sub-fund for expenses relating to sale of property, the remainder to general fund.</w:t>
      </w:r>
      <w:r w:rsidR="00B137E8">
        <w:rPr>
          <w:rFonts w:eastAsia="Calibri"/>
          <w:sz w:val="20"/>
        </w:rPr>
        <w:t xml:space="preserve">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Pr="003705BF">
        <w:rPr>
          <w:rFonts w:eastAsia="Calibri"/>
          <w:sz w:val="20"/>
        </w:rPr>
        <w:t xml:space="preserve"> </w:t>
      </w:r>
      <w:r w:rsidR="0052042B">
        <w:rPr>
          <w:rFonts w:eastAsia="Calibri"/>
          <w:sz w:val="20"/>
        </w:rPr>
        <w:t>Unrecorded access easement.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Pr="003705BF">
        <w:rPr>
          <w:sz w:val="20"/>
        </w:rPr>
        <w:t xml:space="preserve"> </w:t>
      </w:r>
      <w:r w:rsidR="00B137E8">
        <w:rPr>
          <w:sz w:val="20"/>
        </w:rPr>
        <w:t xml:space="preserve"> A sale of PMA 1656 </w:t>
      </w:r>
      <w:r w:rsidR="0052042B">
        <w:rPr>
          <w:sz w:val="20"/>
        </w:rPr>
        <w:t>will req</w:t>
      </w:r>
      <w:r w:rsidR="00794C12">
        <w:rPr>
          <w:sz w:val="20"/>
        </w:rPr>
        <w:t xml:space="preserve">uire </w:t>
      </w:r>
      <w:proofErr w:type="gramStart"/>
      <w:r w:rsidR="00794C12">
        <w:rPr>
          <w:sz w:val="20"/>
        </w:rPr>
        <w:t>a King</w:t>
      </w:r>
      <w:proofErr w:type="gramEnd"/>
      <w:r w:rsidR="00794C12">
        <w:rPr>
          <w:sz w:val="20"/>
        </w:rPr>
        <w:t xml:space="preserve"> County tax parcel</w:t>
      </w:r>
      <w:r w:rsidR="0052042B">
        <w:rPr>
          <w:sz w:val="20"/>
        </w:rPr>
        <w:t xml:space="preserve"> segregation from </w:t>
      </w:r>
      <w:r w:rsidR="00B137E8">
        <w:rPr>
          <w:sz w:val="20"/>
        </w:rPr>
        <w:t>PMA 4522</w:t>
      </w:r>
      <w:r w:rsidR="0052042B">
        <w:rPr>
          <w:sz w:val="20"/>
        </w:rPr>
        <w:t>, and</w:t>
      </w:r>
      <w:r w:rsidR="00B137E8">
        <w:rPr>
          <w:sz w:val="20"/>
        </w:rPr>
        <w:t xml:space="preserve"> may require a lot line adjustment to allow for the reconfi</w:t>
      </w:r>
      <w:r w:rsidR="0052042B">
        <w:rPr>
          <w:sz w:val="20"/>
        </w:rPr>
        <w:t>guration of the property lines,</w:t>
      </w:r>
    </w:p>
    <w:p w:rsidR="002B44D3" w:rsidRDefault="002B44D3" w:rsidP="003705BF">
      <w:pPr>
        <w:rPr>
          <w:rFonts w:eastAsia="Calibri"/>
          <w:b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52042B">
        <w:rPr>
          <w:rFonts w:eastAsia="Calibri"/>
          <w:sz w:val="20"/>
        </w:rPr>
        <w:t xml:space="preserve"> </w:t>
      </w:r>
      <w:r w:rsidR="00B137E8">
        <w:rPr>
          <w:rFonts w:eastAsia="Calibri"/>
          <w:sz w:val="20"/>
        </w:rPr>
        <w:t>The access has been used by the adjacent property owner for multiple y</w:t>
      </w:r>
      <w:r w:rsidR="00BF234A">
        <w:rPr>
          <w:rFonts w:eastAsia="Calibri"/>
          <w:sz w:val="20"/>
        </w:rPr>
        <w:t>ears, and an easement may</w:t>
      </w:r>
      <w:r w:rsidR="00B137E8">
        <w:rPr>
          <w:rFonts w:eastAsia="Calibri"/>
          <w:sz w:val="20"/>
        </w:rPr>
        <w:t xml:space="preserve"> be negotiated for continued shared a</w:t>
      </w:r>
      <w:r w:rsidR="00BF234A">
        <w:rPr>
          <w:rFonts w:eastAsia="Calibri"/>
          <w:sz w:val="20"/>
        </w:rPr>
        <w:t>c</w:t>
      </w:r>
      <w:r w:rsidR="00B137E8">
        <w:rPr>
          <w:rFonts w:eastAsia="Calibri"/>
          <w:sz w:val="20"/>
        </w:rPr>
        <w:t xml:space="preserve">cess. 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DE5C84" w:rsidRPr="00B137E8">
        <w:rPr>
          <w:rFonts w:eastAsia="Calibri"/>
          <w:sz w:val="20"/>
        </w:rPr>
        <w:t xml:space="preserve">Rainier </w:t>
      </w:r>
      <w:r w:rsidR="00D5625A">
        <w:rPr>
          <w:rFonts w:eastAsia="Calibri"/>
          <w:sz w:val="20"/>
        </w:rPr>
        <w:t>Beach and S</w:t>
      </w:r>
      <w:r w:rsidR="00280F49">
        <w:rPr>
          <w:rFonts w:eastAsia="Calibri"/>
          <w:sz w:val="20"/>
        </w:rPr>
        <w:t>kyway</w:t>
      </w:r>
    </w:p>
    <w:p w:rsidR="00DE5C84" w:rsidRPr="00F764CC" w:rsidRDefault="00DE5C84" w:rsidP="00DE26E8">
      <w:pPr>
        <w:rPr>
          <w:rFonts w:eastAsia="Calibri"/>
          <w:sz w:val="20"/>
        </w:rPr>
      </w:pPr>
    </w:p>
    <w:p w:rsidR="004F2958" w:rsidRPr="00BF234A" w:rsidRDefault="00DE26E8" w:rsidP="00EA181B">
      <w:pPr>
        <w:pStyle w:val="NoSpacing"/>
        <w:rPr>
          <w:rFonts w:ascii="Tahoma" w:hAnsi="Tahoma" w:cs="Tahoma"/>
          <w:sz w:val="20"/>
        </w:rPr>
      </w:pPr>
      <w:r w:rsidRPr="00EA181B">
        <w:rPr>
          <w:rFonts w:ascii="Times New Roman" w:hAnsi="Times New Roman"/>
          <w:b/>
          <w:sz w:val="20"/>
        </w:rPr>
        <w:t>Legal Description</w:t>
      </w:r>
      <w:r w:rsidR="00A00DF1">
        <w:rPr>
          <w:rFonts w:ascii="Times New Roman" w:hAnsi="Times New Roman"/>
          <w:b/>
          <w:sz w:val="20"/>
        </w:rPr>
        <w:t>s</w:t>
      </w:r>
      <w:r w:rsidRPr="00EA181B">
        <w:rPr>
          <w:rFonts w:ascii="Times New Roman" w:hAnsi="Times New Roman"/>
          <w:b/>
          <w:sz w:val="20"/>
        </w:rPr>
        <w:t>:</w:t>
      </w:r>
      <w:r w:rsidR="002B44D3" w:rsidRPr="002B44D3">
        <w:rPr>
          <w:rFonts w:ascii="Tahoma" w:hAnsi="Tahoma" w:cs="Tahoma"/>
          <w:sz w:val="20"/>
        </w:rPr>
        <w:t xml:space="preserve"> </w:t>
      </w:r>
    </w:p>
    <w:p w:rsidR="004F2958" w:rsidRPr="004F2958" w:rsidRDefault="0008403A" w:rsidP="004F295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Snippet</w:t>
      </w:r>
      <w:r w:rsidR="004F2958" w:rsidRPr="004F2958">
        <w:rPr>
          <w:rFonts w:ascii="Times New Roman" w:hAnsi="Times New Roman"/>
          <w:sz w:val="20"/>
        </w:rPr>
        <w:t xml:space="preserve"> PMA 1656 </w:t>
      </w:r>
    </w:p>
    <w:p w:rsidR="00294AFE" w:rsidRDefault="004F2958" w:rsidP="00294AFE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Lot 2 of Block 4</w:t>
      </w:r>
      <w:r w:rsidR="0008403A">
        <w:rPr>
          <w:rFonts w:ascii="Times New Roman" w:hAnsi="Times New Roman"/>
          <w:sz w:val="20"/>
        </w:rPr>
        <w:t>,</w:t>
      </w:r>
    </w:p>
    <w:p w:rsidR="00294AFE" w:rsidRPr="004F2958" w:rsidRDefault="00294AFE" w:rsidP="00294AFE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less the north 85 feet, and less the south</w:t>
      </w:r>
      <w:r w:rsidR="00914B0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98 feet, located in </w:t>
      </w:r>
    </w:p>
    <w:p w:rsidR="004F2958" w:rsidRPr="004F2958" w:rsidRDefault="00294AFE" w:rsidP="00EA181B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Whites Rainer Beach Gardens Addition, Volume 13 Page 38 of plats recorded in King County Washington, </w:t>
      </w:r>
    </w:p>
    <w:p w:rsidR="00A01477" w:rsidRPr="00B82BC5" w:rsidRDefault="00A01477" w:rsidP="00EA181B">
      <w:pPr>
        <w:pStyle w:val="NoSpacing"/>
        <w:rPr>
          <w:rFonts w:ascii="Times New Roman" w:hAnsi="Times New Roman"/>
          <w:sz w:val="20"/>
          <w:szCs w:val="20"/>
        </w:rPr>
      </w:pPr>
    </w:p>
    <w:p w:rsidR="004A50D3" w:rsidRPr="0052042B" w:rsidRDefault="00DE5C84" w:rsidP="0052042B">
      <w:pPr>
        <w:autoSpaceDE w:val="0"/>
        <w:autoSpaceDN w:val="0"/>
        <w:adjustRightInd w:val="0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Adjacent Property Owners:</w:t>
      </w:r>
    </w:p>
    <w:p w:rsidR="0052042B" w:rsidRPr="00B137E8" w:rsidRDefault="0052042B" w:rsidP="00DA3A3A">
      <w:pPr>
        <w:rPr>
          <w:rFonts w:eastAsia="Calibri"/>
          <w:sz w:val="20"/>
        </w:rPr>
      </w:pPr>
    </w:p>
    <w:p w:rsidR="00DE5C84" w:rsidRPr="00B137E8" w:rsidRDefault="00DE5C84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9368700128</w:t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  <w:t>936870-0125</w:t>
      </w:r>
    </w:p>
    <w:p w:rsidR="00DE5C84" w:rsidRPr="00B137E8" w:rsidRDefault="00DE5C84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Murray, Jacqueline</w:t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proofErr w:type="spellStart"/>
      <w:r w:rsidR="0052042B">
        <w:rPr>
          <w:rFonts w:eastAsia="Calibri"/>
          <w:sz w:val="20"/>
        </w:rPr>
        <w:t>Kwong</w:t>
      </w:r>
      <w:proofErr w:type="spellEnd"/>
      <w:r w:rsidR="0052042B">
        <w:rPr>
          <w:rFonts w:eastAsia="Calibri"/>
          <w:sz w:val="20"/>
        </w:rPr>
        <w:t>, So Ying</w:t>
      </w:r>
    </w:p>
    <w:p w:rsidR="00DE5C84" w:rsidRPr="00B137E8" w:rsidRDefault="00DE5C84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10610 55</w:t>
      </w:r>
      <w:r w:rsidRPr="00B137E8">
        <w:rPr>
          <w:rFonts w:eastAsia="Calibri"/>
          <w:sz w:val="20"/>
          <w:vertAlign w:val="superscript"/>
        </w:rPr>
        <w:t>th</w:t>
      </w:r>
      <w:r w:rsidRPr="00B137E8">
        <w:rPr>
          <w:rFonts w:eastAsia="Calibri"/>
          <w:sz w:val="20"/>
        </w:rPr>
        <w:t xml:space="preserve"> Ave S.</w:t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  <w:t xml:space="preserve">5611 S Bangor St </w:t>
      </w:r>
    </w:p>
    <w:p w:rsidR="00DE5C84" w:rsidRPr="00B137E8" w:rsidRDefault="00DE5C84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  <w:t>Seattle, WA 98178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 xml:space="preserve">Land value </w:t>
      </w:r>
      <w:r w:rsidR="000C5ABA" w:rsidRPr="00B137E8">
        <w:rPr>
          <w:rFonts w:eastAsia="Calibri"/>
          <w:sz w:val="20"/>
        </w:rPr>
        <w:t>$71</w:t>
      </w:r>
      <w:proofErr w:type="gramStart"/>
      <w:r w:rsidR="000C5ABA" w:rsidRPr="00B137E8">
        <w:rPr>
          <w:rFonts w:eastAsia="Calibri"/>
          <w:sz w:val="20"/>
        </w:rPr>
        <w:t>,00</w:t>
      </w:r>
      <w:proofErr w:type="gramEnd"/>
      <w:r w:rsidR="000C5ABA" w:rsidRPr="00B137E8">
        <w:rPr>
          <w:rFonts w:eastAsia="Calibri"/>
          <w:sz w:val="20"/>
        </w:rPr>
        <w:t xml:space="preserve">, </w:t>
      </w:r>
      <w:r w:rsidRPr="00B137E8">
        <w:rPr>
          <w:rFonts w:eastAsia="Calibri"/>
          <w:sz w:val="20"/>
        </w:rPr>
        <w:t>$12.6  per sf</w:t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  <w:t>Land Value $64,000, $14.50 per sf</w:t>
      </w:r>
    </w:p>
    <w:p w:rsidR="00DE5C84" w:rsidRPr="00B137E8" w:rsidRDefault="00DE5C84" w:rsidP="00DA3A3A">
      <w:pPr>
        <w:rPr>
          <w:rFonts w:eastAsia="Calibri"/>
          <w:sz w:val="20"/>
        </w:rPr>
      </w:pPr>
    </w:p>
    <w:p w:rsidR="0052042B" w:rsidRPr="0052042B" w:rsidRDefault="0052042B" w:rsidP="0052042B">
      <w:pPr>
        <w:rPr>
          <w:rFonts w:eastAsia="Calibri"/>
          <w:sz w:val="20"/>
        </w:rPr>
      </w:pPr>
    </w:p>
    <w:p w:rsidR="0052042B" w:rsidRPr="0052042B" w:rsidRDefault="0052042B" w:rsidP="0052042B">
      <w:pPr>
        <w:rPr>
          <w:rFonts w:eastAsia="Calibri"/>
          <w:sz w:val="20"/>
        </w:rPr>
      </w:pPr>
      <w:r w:rsidRPr="0052042B">
        <w:rPr>
          <w:rFonts w:eastAsia="Calibri"/>
          <w:sz w:val="20"/>
        </w:rPr>
        <w:t>936870 0131</w:t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  <w:t>9368700130</w:t>
      </w:r>
    </w:p>
    <w:p w:rsidR="0052042B" w:rsidRPr="0052042B" w:rsidRDefault="0052042B" w:rsidP="0052042B">
      <w:pPr>
        <w:rPr>
          <w:rFonts w:eastAsia="Calibri"/>
          <w:sz w:val="20"/>
        </w:rPr>
      </w:pPr>
      <w:r w:rsidRPr="0052042B">
        <w:rPr>
          <w:rFonts w:eastAsia="Calibri"/>
          <w:sz w:val="20"/>
        </w:rPr>
        <w:t>Morningstar, Sarah</w:t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  <w:t>Emerald Real Estate Solution</w:t>
      </w:r>
    </w:p>
    <w:p w:rsidR="0052042B" w:rsidRPr="0052042B" w:rsidRDefault="0052042B" w:rsidP="0052042B">
      <w:pPr>
        <w:rPr>
          <w:rFonts w:eastAsia="Calibri"/>
          <w:sz w:val="20"/>
        </w:rPr>
      </w:pPr>
      <w:r w:rsidRPr="0052042B">
        <w:rPr>
          <w:rFonts w:eastAsia="Calibri"/>
          <w:sz w:val="20"/>
        </w:rPr>
        <w:t>5503 S Bangor St</w:t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  <w:t>5507 S Bangor St</w:t>
      </w:r>
    </w:p>
    <w:p w:rsidR="0052042B" w:rsidRPr="0052042B" w:rsidRDefault="0052042B" w:rsidP="0052042B">
      <w:pPr>
        <w:rPr>
          <w:rFonts w:eastAsia="Calibri"/>
          <w:sz w:val="20"/>
        </w:rPr>
      </w:pPr>
      <w:r w:rsidRPr="0052042B">
        <w:rPr>
          <w:rFonts w:eastAsia="Calibri"/>
          <w:sz w:val="20"/>
        </w:rPr>
        <w:t xml:space="preserve">Seattle, WA 98178 </w:t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  <w:t xml:space="preserve">Seattle, WA 98178 </w:t>
      </w:r>
    </w:p>
    <w:p w:rsidR="0052042B" w:rsidRPr="0052042B" w:rsidRDefault="0052042B" w:rsidP="0052042B">
      <w:pPr>
        <w:rPr>
          <w:rFonts w:eastAsia="Calibri"/>
          <w:sz w:val="20"/>
        </w:rPr>
      </w:pPr>
      <w:r>
        <w:rPr>
          <w:rFonts w:eastAsia="Calibri"/>
          <w:sz w:val="20"/>
        </w:rPr>
        <w:t>Land value: $56</w:t>
      </w:r>
      <w:proofErr w:type="gramStart"/>
      <w:r>
        <w:rPr>
          <w:rFonts w:eastAsia="Calibri"/>
          <w:sz w:val="20"/>
        </w:rPr>
        <w:t>,00</w:t>
      </w:r>
      <w:proofErr w:type="gramEnd"/>
      <w:r>
        <w:rPr>
          <w:rFonts w:eastAsia="Calibri"/>
          <w:sz w:val="20"/>
        </w:rPr>
        <w:t>, $12.</w:t>
      </w:r>
      <w:r w:rsidRPr="0052042B">
        <w:rPr>
          <w:rFonts w:eastAsia="Calibri"/>
          <w:sz w:val="20"/>
        </w:rPr>
        <w:t>93 per sf</w:t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</w:r>
      <w:r w:rsidRPr="0052042B">
        <w:rPr>
          <w:rFonts w:eastAsia="Calibri"/>
          <w:sz w:val="20"/>
        </w:rPr>
        <w:tab/>
        <w:t>Land value: $ 67,00 $14.50 per sf</w:t>
      </w:r>
      <w:r w:rsidRPr="0052042B">
        <w:rPr>
          <w:rFonts w:eastAsia="Calibri"/>
          <w:sz w:val="20"/>
        </w:rPr>
        <w:tab/>
      </w:r>
    </w:p>
    <w:p w:rsidR="00DE5C84" w:rsidRPr="00B137E8" w:rsidRDefault="00DE5C84" w:rsidP="0052042B">
      <w:pPr>
        <w:rPr>
          <w:rFonts w:eastAsia="Calibri"/>
          <w:sz w:val="20"/>
        </w:rPr>
      </w:pPr>
    </w:p>
    <w:sectPr w:rsidR="00DE5C84" w:rsidRPr="00B137E8" w:rsidSect="00492DA7">
      <w:footerReference w:type="default" r:id="rId1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BD3F46">
          <w:rPr>
            <w:noProof/>
            <w:sz w:val="16"/>
            <w:szCs w:val="16"/>
          </w:rPr>
          <w:t>2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</w:r>
    <w:r w:rsidR="00794C12">
      <w:rPr>
        <w:sz w:val="12"/>
        <w:szCs w:val="12"/>
      </w:rPr>
      <w:t>July 27,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8403A"/>
    <w:rsid w:val="000A1CCC"/>
    <w:rsid w:val="000C2121"/>
    <w:rsid w:val="000C5ABA"/>
    <w:rsid w:val="000D034F"/>
    <w:rsid w:val="000E172A"/>
    <w:rsid w:val="0013125A"/>
    <w:rsid w:val="00146719"/>
    <w:rsid w:val="00164EB9"/>
    <w:rsid w:val="001840FF"/>
    <w:rsid w:val="001948EC"/>
    <w:rsid w:val="00196C3B"/>
    <w:rsid w:val="001B6FEE"/>
    <w:rsid w:val="001C4948"/>
    <w:rsid w:val="001E53B8"/>
    <w:rsid w:val="001F43F8"/>
    <w:rsid w:val="00207473"/>
    <w:rsid w:val="00250FED"/>
    <w:rsid w:val="00255DC9"/>
    <w:rsid w:val="00265546"/>
    <w:rsid w:val="00280F49"/>
    <w:rsid w:val="00294AFE"/>
    <w:rsid w:val="002B44D3"/>
    <w:rsid w:val="002D7DFF"/>
    <w:rsid w:val="002E3651"/>
    <w:rsid w:val="002E5832"/>
    <w:rsid w:val="00307345"/>
    <w:rsid w:val="00333C3A"/>
    <w:rsid w:val="0036303A"/>
    <w:rsid w:val="0036327E"/>
    <w:rsid w:val="00365CEE"/>
    <w:rsid w:val="003705BF"/>
    <w:rsid w:val="00391C77"/>
    <w:rsid w:val="003C22E2"/>
    <w:rsid w:val="003D5FD2"/>
    <w:rsid w:val="00420109"/>
    <w:rsid w:val="0042251B"/>
    <w:rsid w:val="00443931"/>
    <w:rsid w:val="0044776E"/>
    <w:rsid w:val="004631D5"/>
    <w:rsid w:val="00480365"/>
    <w:rsid w:val="00490040"/>
    <w:rsid w:val="00492923"/>
    <w:rsid w:val="00492DA7"/>
    <w:rsid w:val="004A50D3"/>
    <w:rsid w:val="004B5CC6"/>
    <w:rsid w:val="004C4AAD"/>
    <w:rsid w:val="004D17FB"/>
    <w:rsid w:val="004F2958"/>
    <w:rsid w:val="004F572A"/>
    <w:rsid w:val="0052042B"/>
    <w:rsid w:val="005300D4"/>
    <w:rsid w:val="005313ED"/>
    <w:rsid w:val="00534F8F"/>
    <w:rsid w:val="00555469"/>
    <w:rsid w:val="00556142"/>
    <w:rsid w:val="00562DC4"/>
    <w:rsid w:val="00577389"/>
    <w:rsid w:val="00585EF5"/>
    <w:rsid w:val="005E2975"/>
    <w:rsid w:val="005F27C8"/>
    <w:rsid w:val="0063392D"/>
    <w:rsid w:val="00633C72"/>
    <w:rsid w:val="00645998"/>
    <w:rsid w:val="00667321"/>
    <w:rsid w:val="006B0D5D"/>
    <w:rsid w:val="006C5873"/>
    <w:rsid w:val="006D1126"/>
    <w:rsid w:val="006E2037"/>
    <w:rsid w:val="006F0F12"/>
    <w:rsid w:val="007439C1"/>
    <w:rsid w:val="00755A01"/>
    <w:rsid w:val="00757B05"/>
    <w:rsid w:val="00790C95"/>
    <w:rsid w:val="00794C12"/>
    <w:rsid w:val="007A6A35"/>
    <w:rsid w:val="007C46AE"/>
    <w:rsid w:val="007E56FE"/>
    <w:rsid w:val="007F35A8"/>
    <w:rsid w:val="008311D1"/>
    <w:rsid w:val="00835B36"/>
    <w:rsid w:val="00837A88"/>
    <w:rsid w:val="008409EA"/>
    <w:rsid w:val="00894283"/>
    <w:rsid w:val="008A0EB8"/>
    <w:rsid w:val="008A1FB0"/>
    <w:rsid w:val="008E73BA"/>
    <w:rsid w:val="008F701B"/>
    <w:rsid w:val="00903AC2"/>
    <w:rsid w:val="00910077"/>
    <w:rsid w:val="00914B02"/>
    <w:rsid w:val="00927340"/>
    <w:rsid w:val="0094086C"/>
    <w:rsid w:val="00953026"/>
    <w:rsid w:val="00953084"/>
    <w:rsid w:val="009564F0"/>
    <w:rsid w:val="0097564A"/>
    <w:rsid w:val="009823E0"/>
    <w:rsid w:val="00983923"/>
    <w:rsid w:val="009925FB"/>
    <w:rsid w:val="009A0168"/>
    <w:rsid w:val="009A0207"/>
    <w:rsid w:val="009E0A50"/>
    <w:rsid w:val="00A00DF1"/>
    <w:rsid w:val="00A01477"/>
    <w:rsid w:val="00A325B2"/>
    <w:rsid w:val="00A34A96"/>
    <w:rsid w:val="00A36EA7"/>
    <w:rsid w:val="00A6344A"/>
    <w:rsid w:val="00AA50FF"/>
    <w:rsid w:val="00AC55D7"/>
    <w:rsid w:val="00AD5766"/>
    <w:rsid w:val="00AE3316"/>
    <w:rsid w:val="00B137E8"/>
    <w:rsid w:val="00B73E58"/>
    <w:rsid w:val="00B82BC5"/>
    <w:rsid w:val="00B85866"/>
    <w:rsid w:val="00BB0570"/>
    <w:rsid w:val="00BD3F46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A5F3B"/>
    <w:rsid w:val="00CF4FC1"/>
    <w:rsid w:val="00D30FA8"/>
    <w:rsid w:val="00D36AB8"/>
    <w:rsid w:val="00D5625A"/>
    <w:rsid w:val="00D56C8E"/>
    <w:rsid w:val="00DA3A3A"/>
    <w:rsid w:val="00DC112A"/>
    <w:rsid w:val="00DE26E8"/>
    <w:rsid w:val="00DE4FF7"/>
    <w:rsid w:val="00DE5927"/>
    <w:rsid w:val="00DE5C84"/>
    <w:rsid w:val="00DF127D"/>
    <w:rsid w:val="00E06B5A"/>
    <w:rsid w:val="00E13A68"/>
    <w:rsid w:val="00E74465"/>
    <w:rsid w:val="00EA14B3"/>
    <w:rsid w:val="00EA181B"/>
    <w:rsid w:val="00EB443A"/>
    <w:rsid w:val="00EB7605"/>
    <w:rsid w:val="00ED348A"/>
    <w:rsid w:val="00EF2CA4"/>
    <w:rsid w:val="00EF328A"/>
    <w:rsid w:val="00F017DA"/>
    <w:rsid w:val="00F20791"/>
    <w:rsid w:val="00F5681A"/>
    <w:rsid w:val="00F749EC"/>
    <w:rsid w:val="00F92905"/>
    <w:rsid w:val="00F968CE"/>
    <w:rsid w:val="00F97478"/>
    <w:rsid w:val="00FB561F"/>
    <w:rsid w:val="00FC331A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C7A6-2F7E-4E02-8C5C-42B4D44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Bretzke</dc:creator>
  <cp:lastModifiedBy>Bretzke, Daniel</cp:lastModifiedBy>
  <cp:revision>15</cp:revision>
  <cp:lastPrinted>2014-01-22T19:58:00Z</cp:lastPrinted>
  <dcterms:created xsi:type="dcterms:W3CDTF">2015-06-15T22:26:00Z</dcterms:created>
  <dcterms:modified xsi:type="dcterms:W3CDTF">2015-07-28T17:04:00Z</dcterms:modified>
</cp:coreProperties>
</file>