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2BB36" w14:textId="2B8BB539" w:rsidR="00720DAB" w:rsidRDefault="00EF7390">
      <w:r w:rsidRPr="00EF7390">
        <w:rPr>
          <w:noProof/>
        </w:rPr>
        <w:drawing>
          <wp:anchor distT="0" distB="0" distL="114300" distR="114300" simplePos="0" relativeHeight="251661312" behindDoc="0" locked="0" layoutInCell="1" allowOverlap="1" wp14:anchorId="035AA349" wp14:editId="15E166A0">
            <wp:simplePos x="0" y="0"/>
            <wp:positionH relativeFrom="column">
              <wp:posOffset>-7620</wp:posOffset>
            </wp:positionH>
            <wp:positionV relativeFrom="paragraph">
              <wp:posOffset>10160</wp:posOffset>
            </wp:positionV>
            <wp:extent cx="1969770" cy="645795"/>
            <wp:effectExtent l="0" t="0" r="0" b="1905"/>
            <wp:wrapNone/>
            <wp:docPr id="10" name="Picture 9">
              <a:extLst xmlns:a="http://schemas.openxmlformats.org/drawingml/2006/main">
                <a:ext uri="{FF2B5EF4-FFF2-40B4-BE49-F238E27FC236}">
                  <a16:creationId xmlns:a16="http://schemas.microsoft.com/office/drawing/2014/main" id="{B0BA21F9-0CF2-426A-B89F-D6B9DBF8CAB3}"/>
                </a:ext>
              </a:extLst>
            </wp:docPr>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B0BA21F9-0CF2-426A-B89F-D6B9DBF8CAB3}"/>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9770" cy="645795"/>
                    </a:xfrm>
                    <a:prstGeom prst="rect">
                      <a:avLst/>
                    </a:prstGeom>
                  </pic:spPr>
                </pic:pic>
              </a:graphicData>
            </a:graphic>
          </wp:anchor>
        </w:drawing>
      </w:r>
      <w:r w:rsidRPr="00EF7390">
        <w:rPr>
          <w:noProof/>
        </w:rPr>
        <w:drawing>
          <wp:anchor distT="0" distB="0" distL="114300" distR="114300" simplePos="0" relativeHeight="251660288" behindDoc="0" locked="0" layoutInCell="1" allowOverlap="1" wp14:anchorId="51C32D3A" wp14:editId="60CF9058">
            <wp:simplePos x="0" y="0"/>
            <wp:positionH relativeFrom="column">
              <wp:posOffset>2147570</wp:posOffset>
            </wp:positionH>
            <wp:positionV relativeFrom="paragraph">
              <wp:posOffset>0</wp:posOffset>
            </wp:positionV>
            <wp:extent cx="1524000" cy="655955"/>
            <wp:effectExtent l="0" t="0" r="0" b="0"/>
            <wp:wrapNone/>
            <wp:docPr id="9" name="Picture 8">
              <a:extLst xmlns:a="http://schemas.openxmlformats.org/drawingml/2006/main">
                <a:ext uri="{FF2B5EF4-FFF2-40B4-BE49-F238E27FC236}">
                  <a16:creationId xmlns:a16="http://schemas.microsoft.com/office/drawing/2014/main" id="{144A33C9-A453-458A-94A3-AAA2CC068E35}"/>
                </a:ext>
              </a:extLst>
            </wp:docPr>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144A33C9-A453-458A-94A3-AAA2CC068E35}"/>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1524000" cy="655955"/>
                    </a:xfrm>
                    <a:prstGeom prst="rect">
                      <a:avLst/>
                    </a:prstGeom>
                  </pic:spPr>
                </pic:pic>
              </a:graphicData>
            </a:graphic>
          </wp:anchor>
        </w:drawing>
      </w:r>
      <w:r w:rsidRPr="00EF7390">
        <w:rPr>
          <w:noProof/>
        </w:rPr>
        <w:drawing>
          <wp:anchor distT="0" distB="0" distL="114300" distR="114300" simplePos="0" relativeHeight="251659264" behindDoc="0" locked="0" layoutInCell="1" allowOverlap="1" wp14:anchorId="633FEE65" wp14:editId="320D71A4">
            <wp:simplePos x="0" y="0"/>
            <wp:positionH relativeFrom="column">
              <wp:posOffset>4058285</wp:posOffset>
            </wp:positionH>
            <wp:positionV relativeFrom="paragraph">
              <wp:posOffset>10160</wp:posOffset>
            </wp:positionV>
            <wp:extent cx="1969844" cy="645919"/>
            <wp:effectExtent l="0" t="0" r="0" b="1905"/>
            <wp:wrapNone/>
            <wp:docPr id="7" name="Picture 6">
              <a:extLst xmlns:a="http://schemas.openxmlformats.org/drawingml/2006/main">
                <a:ext uri="{FF2B5EF4-FFF2-40B4-BE49-F238E27FC236}">
                  <a16:creationId xmlns:a16="http://schemas.microsoft.com/office/drawing/2014/main" id="{9E476927-4E61-4F96-A5DF-856385B8BB08}"/>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9E476927-4E61-4F96-A5DF-856385B8BB08}"/>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1969844" cy="645919"/>
                    </a:xfrm>
                    <a:prstGeom prst="rect">
                      <a:avLst/>
                    </a:prstGeom>
                  </pic:spPr>
                </pic:pic>
              </a:graphicData>
            </a:graphic>
          </wp:anchor>
        </w:drawing>
      </w:r>
    </w:p>
    <w:p w14:paraId="1427D332" w14:textId="56DDF496" w:rsidR="00720DAB" w:rsidRDefault="00720DAB"/>
    <w:p w14:paraId="188B9EB5" w14:textId="77777777" w:rsidR="00EF7390" w:rsidRDefault="00EF7390"/>
    <w:p w14:paraId="1F40DCCC" w14:textId="77777777" w:rsidR="00EF7390" w:rsidRDefault="00EF7390"/>
    <w:p w14:paraId="79A5544E" w14:textId="77777777" w:rsidR="00EF7390" w:rsidRDefault="00EF7390"/>
    <w:p w14:paraId="5771AD78" w14:textId="77777777" w:rsidR="00EF7390" w:rsidRDefault="00EF7390"/>
    <w:p w14:paraId="2FF454FD" w14:textId="63FAB676" w:rsidR="00EF7390" w:rsidRPr="00824C00" w:rsidRDefault="00EF7390" w:rsidP="002534B0">
      <w:pPr>
        <w:jc w:val="center"/>
        <w:rPr>
          <w:b/>
          <w:bCs/>
          <w:sz w:val="28"/>
          <w:szCs w:val="28"/>
        </w:rPr>
      </w:pPr>
      <w:r w:rsidRPr="00824C00">
        <w:rPr>
          <w:b/>
          <w:bCs/>
          <w:sz w:val="28"/>
          <w:szCs w:val="28"/>
        </w:rPr>
        <w:t>Construction Recruitment, Training, Job Readiness &amp; Retention Services</w:t>
      </w:r>
    </w:p>
    <w:p w14:paraId="2436B76B" w14:textId="08E9E3F1" w:rsidR="00EF7390" w:rsidRPr="00824C00" w:rsidRDefault="00EF7390" w:rsidP="002534B0">
      <w:pPr>
        <w:jc w:val="center"/>
        <w:rPr>
          <w:b/>
          <w:bCs/>
          <w:sz w:val="28"/>
          <w:szCs w:val="28"/>
        </w:rPr>
      </w:pPr>
      <w:r w:rsidRPr="00824C00">
        <w:rPr>
          <w:b/>
          <w:bCs/>
          <w:sz w:val="28"/>
          <w:szCs w:val="28"/>
        </w:rPr>
        <w:t>Request for Proposals (RFP) FAS 2020-019</w:t>
      </w:r>
    </w:p>
    <w:p w14:paraId="0FDA3A18" w14:textId="7A08D605" w:rsidR="00EF7390" w:rsidRPr="002D2373" w:rsidRDefault="00EF7390" w:rsidP="002534B0">
      <w:pPr>
        <w:jc w:val="center"/>
        <w:rPr>
          <w:b/>
          <w:bCs/>
          <w:i/>
          <w:iCs/>
          <w:sz w:val="28"/>
          <w:szCs w:val="28"/>
        </w:rPr>
      </w:pPr>
      <w:r w:rsidRPr="002D2373">
        <w:rPr>
          <w:b/>
          <w:bCs/>
          <w:i/>
          <w:iCs/>
          <w:sz w:val="28"/>
          <w:szCs w:val="28"/>
        </w:rPr>
        <w:t>Q&amp;A</w:t>
      </w:r>
    </w:p>
    <w:p w14:paraId="56222AE1" w14:textId="56E5062C" w:rsidR="00D257A2" w:rsidRDefault="00D257A2">
      <w:pPr>
        <w:rPr>
          <w:b/>
          <w:bCs/>
          <w:i/>
          <w:iCs/>
        </w:rPr>
      </w:pPr>
      <w:r>
        <w:rPr>
          <w:b/>
          <w:bCs/>
          <w:i/>
          <w:iCs/>
        </w:rPr>
        <w:t>December 16, 2020</w:t>
      </w:r>
    </w:p>
    <w:p w14:paraId="2B2AB362" w14:textId="77777777" w:rsidR="005E42E2" w:rsidRDefault="005E42E2">
      <w:pPr>
        <w:rPr>
          <w:b/>
          <w:bCs/>
          <w:i/>
          <w:iCs/>
        </w:rPr>
      </w:pPr>
    </w:p>
    <w:p w14:paraId="5A25E180" w14:textId="77777777" w:rsidR="00AC384E" w:rsidRPr="00DC0764" w:rsidRDefault="00AC384E" w:rsidP="00AC384E">
      <w:pPr>
        <w:rPr>
          <w:color w:val="C55A11"/>
        </w:rPr>
      </w:pPr>
      <w:r w:rsidRPr="00DC0764">
        <w:rPr>
          <w:b/>
          <w:bCs/>
        </w:rPr>
        <w:t xml:space="preserve">Q1: </w:t>
      </w:r>
      <w:r w:rsidRPr="00DC0764">
        <w:rPr>
          <w:rFonts w:eastAsia="Times New Roman"/>
          <w:b/>
          <w:bCs/>
        </w:rPr>
        <w:t xml:space="preserve">Can organizations create another table in the “Proposed Performance” table(s) </w:t>
      </w:r>
      <w:r w:rsidRPr="00DC0764">
        <w:rPr>
          <w:b/>
          <w:bCs/>
        </w:rPr>
        <w:t>(</w:t>
      </w:r>
      <w:r w:rsidRPr="00DC0764">
        <w:rPr>
          <w:rFonts w:eastAsia="Times New Roman"/>
          <w:b/>
          <w:bCs/>
        </w:rPr>
        <w:t xml:space="preserve">Located in </w:t>
      </w:r>
      <w:r w:rsidRPr="00DC0764">
        <w:rPr>
          <w:b/>
          <w:bCs/>
        </w:rPr>
        <w:t xml:space="preserve">section C, number 5 of the “Proposal Questions” document) </w:t>
      </w:r>
      <w:r w:rsidRPr="00DC0764">
        <w:rPr>
          <w:rFonts w:eastAsia="Times New Roman"/>
          <w:b/>
          <w:bCs/>
        </w:rPr>
        <w:t>and include 2022 proposed performance?</w:t>
      </w:r>
    </w:p>
    <w:p w14:paraId="27149117" w14:textId="254B4559" w:rsidR="005E42E2" w:rsidRPr="00DC0764" w:rsidRDefault="005E42E2" w:rsidP="005E42E2">
      <w:r w:rsidRPr="00DC0764">
        <w:t xml:space="preserve">A: </w:t>
      </w:r>
      <w:r w:rsidRPr="00DC0764">
        <w:t xml:space="preserve">For the Proposed Performance table(s), please include the proposed performance for 2021 only, for alignment amongst proposals. </w:t>
      </w:r>
      <w:r w:rsidRPr="00DC0764">
        <w:t xml:space="preserve">Organizations </w:t>
      </w:r>
      <w:r w:rsidRPr="00DC0764">
        <w:t>can reflect the proposed 2021 and 2022 cohorts in</w:t>
      </w:r>
      <w:r w:rsidRPr="00DC0764">
        <w:rPr>
          <w:b/>
          <w:bCs/>
        </w:rPr>
        <w:t xml:space="preserve"> </w:t>
      </w:r>
      <w:r w:rsidRPr="00DC0764">
        <w:t>the “Work plan and Cost” document that is located in Section E. of the “Proposal Questions” under question #1.</w:t>
      </w:r>
    </w:p>
    <w:p w14:paraId="0AA46B66" w14:textId="7A48E4CE" w:rsidR="00D257A2" w:rsidRPr="00DC0764" w:rsidRDefault="00AC384E" w:rsidP="00D257A2">
      <w:pPr>
        <w:rPr>
          <w:color w:val="C55A11"/>
        </w:rPr>
      </w:pPr>
      <w:r w:rsidRPr="00DC0764">
        <w:rPr>
          <w:color w:val="C55A11"/>
        </w:rPr>
        <w:t xml:space="preserve"> </w:t>
      </w:r>
    </w:p>
    <w:p w14:paraId="3A21D154" w14:textId="7838AA4A" w:rsidR="00AC384E" w:rsidRPr="00DC0764" w:rsidRDefault="005E42E2" w:rsidP="00D257A2">
      <w:pPr>
        <w:rPr>
          <w:rFonts w:eastAsia="Times New Roman"/>
          <w:b/>
          <w:bCs/>
        </w:rPr>
      </w:pPr>
      <w:r w:rsidRPr="00DC0764">
        <w:rPr>
          <w:b/>
          <w:bCs/>
        </w:rPr>
        <w:t xml:space="preserve">Q2: </w:t>
      </w:r>
      <w:r w:rsidR="00AC384E" w:rsidRPr="00DC0764">
        <w:rPr>
          <w:b/>
          <w:bCs/>
        </w:rPr>
        <w:t>Does</w:t>
      </w:r>
      <w:r w:rsidR="00AC384E" w:rsidRPr="00DC0764">
        <w:rPr>
          <w:rFonts w:eastAsia="Times New Roman"/>
          <w:b/>
          <w:bCs/>
        </w:rPr>
        <w:t xml:space="preserve"> submitting </w:t>
      </w:r>
      <w:r w:rsidR="00AC384E" w:rsidRPr="00DC0764">
        <w:rPr>
          <w:rFonts w:eastAsia="Times New Roman"/>
          <w:b/>
          <w:bCs/>
        </w:rPr>
        <w:t xml:space="preserve">a Washington State Business License </w:t>
      </w:r>
      <w:r w:rsidR="00AC384E" w:rsidRPr="00DC0764">
        <w:rPr>
          <w:rFonts w:eastAsia="Times New Roman"/>
          <w:b/>
          <w:bCs/>
        </w:rPr>
        <w:t xml:space="preserve">suffice as </w:t>
      </w:r>
      <w:r w:rsidR="00AC384E" w:rsidRPr="00DC0764">
        <w:rPr>
          <w:rFonts w:eastAsia="Times New Roman"/>
          <w:b/>
          <w:bCs/>
        </w:rPr>
        <w:t xml:space="preserve">Proof of legal business name? </w:t>
      </w:r>
    </w:p>
    <w:p w14:paraId="44C3DE61" w14:textId="30E9D08B" w:rsidR="00AC384E" w:rsidRPr="00DC0764" w:rsidRDefault="00AC384E" w:rsidP="00D257A2">
      <w:pPr>
        <w:rPr>
          <w:color w:val="C55A11"/>
        </w:rPr>
      </w:pPr>
      <w:r w:rsidRPr="00DC0764">
        <w:rPr>
          <w:rFonts w:eastAsia="Times New Roman"/>
        </w:rPr>
        <w:t xml:space="preserve">A: Organizations </w:t>
      </w:r>
      <w:r w:rsidRPr="00DC0764">
        <w:t>exempt from registering with the Secretary of State</w:t>
      </w:r>
      <w:r w:rsidRPr="00DC0764">
        <w:rPr>
          <w:rFonts w:eastAsia="Times New Roman"/>
        </w:rPr>
        <w:t xml:space="preserve"> shall </w:t>
      </w:r>
      <w:r w:rsidRPr="00DC0764">
        <w:t>submit documentation noting that</w:t>
      </w:r>
      <w:r w:rsidRPr="00DC0764">
        <w:t>; t</w:t>
      </w:r>
      <w:r w:rsidRPr="00DC0764">
        <w:t>hat would suffice in lieu of submitting proof of legal name of business.</w:t>
      </w:r>
    </w:p>
    <w:p w14:paraId="14F2417C" w14:textId="77777777" w:rsidR="00AC384E" w:rsidRPr="00DC0764" w:rsidRDefault="00AC384E" w:rsidP="00D257A2">
      <w:pPr>
        <w:rPr>
          <w:rFonts w:eastAsia="Times New Roman"/>
        </w:rPr>
      </w:pPr>
    </w:p>
    <w:p w14:paraId="7403065B" w14:textId="77777777" w:rsidR="00DC0764" w:rsidRPr="00DC0764" w:rsidRDefault="00DC0764" w:rsidP="00DC0764">
      <w:pPr>
        <w:rPr>
          <w:b/>
          <w:bCs/>
        </w:rPr>
      </w:pPr>
      <w:r w:rsidRPr="00DC0764">
        <w:rPr>
          <w:b/>
          <w:bCs/>
        </w:rPr>
        <w:t xml:space="preserve">Q3: </w:t>
      </w:r>
      <w:r w:rsidRPr="00DC0764">
        <w:rPr>
          <w:rFonts w:eastAsia="Times New Roman"/>
          <w:b/>
          <w:bCs/>
        </w:rPr>
        <w:t xml:space="preserve">Do </w:t>
      </w:r>
      <w:r w:rsidRPr="00DC0764">
        <w:rPr>
          <w:b/>
          <w:bCs/>
        </w:rPr>
        <w:t xml:space="preserve">Organizations need to submit </w:t>
      </w:r>
      <w:r w:rsidRPr="00DC0764">
        <w:rPr>
          <w:rFonts w:eastAsia="Times New Roman"/>
          <w:b/>
          <w:bCs/>
        </w:rPr>
        <w:t xml:space="preserve">the fully loaded rates for staff on both the </w:t>
      </w:r>
      <w:r w:rsidRPr="00DC0764">
        <w:rPr>
          <w:b/>
          <w:bCs/>
        </w:rPr>
        <w:t xml:space="preserve">“organizational chart” </w:t>
      </w:r>
      <w:r w:rsidRPr="00DC0764">
        <w:rPr>
          <w:rFonts w:eastAsia="Times New Roman"/>
          <w:b/>
          <w:bCs/>
        </w:rPr>
        <w:t>and the</w:t>
      </w:r>
      <w:r w:rsidRPr="00DC0764">
        <w:rPr>
          <w:b/>
          <w:bCs/>
        </w:rPr>
        <w:t xml:space="preserve"> “Workplan and Cost</w:t>
      </w:r>
      <w:r w:rsidRPr="00DC0764">
        <w:rPr>
          <w:rFonts w:eastAsia="Times New Roman"/>
          <w:b/>
          <w:bCs/>
        </w:rPr>
        <w:t>?</w:t>
      </w:r>
      <w:r w:rsidRPr="00DC0764">
        <w:rPr>
          <w:b/>
          <w:bCs/>
        </w:rPr>
        <w:t>”</w:t>
      </w:r>
    </w:p>
    <w:p w14:paraId="0FB505B6" w14:textId="77777777" w:rsidR="00DC0764" w:rsidRPr="00DC0764" w:rsidRDefault="00DC0764" w:rsidP="00DC0764">
      <w:pPr>
        <w:rPr>
          <w:color w:val="C55A11"/>
        </w:rPr>
      </w:pPr>
      <w:r w:rsidRPr="00DC0764">
        <w:t>A:</w:t>
      </w:r>
      <w:r>
        <w:rPr>
          <w:b/>
          <w:bCs/>
        </w:rPr>
        <w:t xml:space="preserve"> </w:t>
      </w:r>
      <w:r w:rsidRPr="00DC0764">
        <w:t xml:space="preserve">For the organizational chart proposers can list the hourly wages or annual salary for all project staff listed. And for the “Workplan and Cost” document, proposers should provide the fully loaded hourly rate to complete the work. </w:t>
      </w:r>
    </w:p>
    <w:p w14:paraId="2CB1A15C" w14:textId="1B9684B9" w:rsidR="00AC384E" w:rsidRDefault="00AC384E">
      <w:pPr>
        <w:rPr>
          <w:b/>
          <w:bCs/>
        </w:rPr>
      </w:pPr>
    </w:p>
    <w:p w14:paraId="786E6686" w14:textId="5D329D64" w:rsidR="00DC0764" w:rsidRDefault="00DC0764">
      <w:pPr>
        <w:rPr>
          <w:b/>
          <w:bCs/>
        </w:rPr>
      </w:pPr>
      <w:r>
        <w:rPr>
          <w:b/>
          <w:bCs/>
        </w:rPr>
        <w:t>Q4: Would support services be appropriate to include in the Workplan and Cost table?</w:t>
      </w:r>
    </w:p>
    <w:p w14:paraId="79CCDD71" w14:textId="3040713E" w:rsidR="00DC0764" w:rsidRDefault="00DC0764">
      <w:r>
        <w:t>Yes.</w:t>
      </w:r>
    </w:p>
    <w:p w14:paraId="33453722" w14:textId="6D22AC7C" w:rsidR="00DC0764" w:rsidRDefault="00DC0764"/>
    <w:p w14:paraId="79A7A8A0" w14:textId="77777777" w:rsidR="00932753" w:rsidRDefault="00932753" w:rsidP="00932753">
      <w:pPr>
        <w:rPr>
          <w:b/>
          <w:bCs/>
        </w:rPr>
      </w:pPr>
      <w:r>
        <w:rPr>
          <w:b/>
          <w:bCs/>
        </w:rPr>
        <w:t xml:space="preserve">Q5: </w:t>
      </w:r>
      <w:r w:rsidRPr="00932753">
        <w:rPr>
          <w:b/>
          <w:bCs/>
        </w:rPr>
        <w:t>In reference to Page 9 of the RFP, Number 8 “Partner Documentation,” what are acceptable items of partner documentation?</w:t>
      </w:r>
    </w:p>
    <w:p w14:paraId="2FFCFD89" w14:textId="77777777" w:rsidR="00932753" w:rsidRDefault="00932753" w:rsidP="00932753">
      <w:pPr>
        <w:autoSpaceDE w:val="0"/>
        <w:autoSpaceDN w:val="0"/>
      </w:pPr>
      <w:r w:rsidRPr="00932753">
        <w:t>A:</w:t>
      </w:r>
      <w:r>
        <w:rPr>
          <w:b/>
          <w:bCs/>
        </w:rPr>
        <w:t xml:space="preserve"> </w:t>
      </w:r>
      <w:r>
        <w:t xml:space="preserve">The following </w:t>
      </w:r>
      <w:r w:rsidRPr="00932753">
        <w:t>are</w:t>
      </w:r>
      <w:r>
        <w:rPr>
          <w:b/>
          <w:bCs/>
        </w:rPr>
        <w:t xml:space="preserve"> </w:t>
      </w:r>
      <w:r>
        <w:t>acceptable items of partner documentation:</w:t>
      </w:r>
    </w:p>
    <w:p w14:paraId="17972A8B" w14:textId="77777777" w:rsidR="00932753" w:rsidRDefault="00932753" w:rsidP="00932753">
      <w:pPr>
        <w:pStyle w:val="ListParagraph"/>
        <w:numPr>
          <w:ilvl w:val="0"/>
          <w:numId w:val="5"/>
        </w:numPr>
        <w:ind w:left="360"/>
        <w:contextualSpacing w:val="0"/>
        <w:rPr>
          <w:rFonts w:eastAsia="Times New Roman"/>
        </w:rPr>
      </w:pPr>
      <w:r>
        <w:rPr>
          <w:rFonts w:eastAsia="Times New Roman"/>
        </w:rPr>
        <w:t>Articulation agreements and/or other agreements with schools</w:t>
      </w:r>
    </w:p>
    <w:p w14:paraId="1D47CBB3" w14:textId="77777777" w:rsidR="00932753" w:rsidRDefault="00932753" w:rsidP="00932753">
      <w:pPr>
        <w:pStyle w:val="ListParagraph"/>
        <w:ind w:left="360"/>
      </w:pPr>
      <w:r>
        <w:t>And/or</w:t>
      </w:r>
    </w:p>
    <w:p w14:paraId="665E4427" w14:textId="77777777" w:rsidR="00932753" w:rsidRDefault="00932753" w:rsidP="00932753">
      <w:pPr>
        <w:pStyle w:val="ListParagraph"/>
        <w:numPr>
          <w:ilvl w:val="0"/>
          <w:numId w:val="5"/>
        </w:numPr>
        <w:ind w:left="360"/>
        <w:contextualSpacing w:val="0"/>
        <w:rPr>
          <w:rStyle w:val="eop"/>
        </w:rPr>
      </w:pPr>
      <w:r>
        <w:rPr>
          <w:rStyle w:val="eop"/>
          <w:rFonts w:eastAsia="Times New Roman"/>
        </w:rPr>
        <w:t>joint proposals.</w:t>
      </w:r>
    </w:p>
    <w:p w14:paraId="496979DD" w14:textId="77777777" w:rsidR="00932753" w:rsidRDefault="00932753" w:rsidP="00932753">
      <w:pPr>
        <w:pStyle w:val="ListParagraph"/>
        <w:ind w:left="360"/>
      </w:pPr>
      <w:r>
        <w:rPr>
          <w:rStyle w:val="eop"/>
        </w:rPr>
        <w:t>And/or</w:t>
      </w:r>
    </w:p>
    <w:p w14:paraId="6E74EA20" w14:textId="77777777" w:rsidR="00932753" w:rsidRDefault="00932753" w:rsidP="00932753">
      <w:pPr>
        <w:pStyle w:val="ListParagraph"/>
        <w:numPr>
          <w:ilvl w:val="0"/>
          <w:numId w:val="5"/>
        </w:numPr>
        <w:ind w:left="360"/>
        <w:contextualSpacing w:val="0"/>
        <w:rPr>
          <w:rFonts w:eastAsia="Times New Roman"/>
          <w:b/>
          <w:bCs/>
        </w:rPr>
      </w:pPr>
      <w:r>
        <w:rPr>
          <w:rStyle w:val="eop"/>
          <w:rFonts w:eastAsia="Times New Roman"/>
        </w:rPr>
        <w:t xml:space="preserve">Letter(s)/email(s) of support from partner organization(s) e.g. </w:t>
      </w:r>
      <w:r>
        <w:rPr>
          <w:rFonts w:eastAsia="Times New Roman"/>
        </w:rPr>
        <w:t xml:space="preserve">pre-apprenticeship, apprenticeship programs and/or contractors. The letters/emails of support should show your relationship(s) in the construction industry, or how you plan to build those relationships (it should describe your relationship and how you work together in your relationship in this work). The letters/emails should </w:t>
      </w:r>
      <w:r>
        <w:rPr>
          <w:rFonts w:eastAsia="Times New Roman"/>
          <w:u w:val="single"/>
        </w:rPr>
        <w:t>not</w:t>
      </w:r>
      <w:r>
        <w:rPr>
          <w:rFonts w:eastAsia="Times New Roman"/>
        </w:rPr>
        <w:t xml:space="preserve"> be letters of support from funders or just purely letters from organizations describing the work your organization does.</w:t>
      </w:r>
    </w:p>
    <w:p w14:paraId="1C72EE13" w14:textId="3292CF86" w:rsidR="00932753" w:rsidRDefault="00932753">
      <w:pPr>
        <w:rPr>
          <w:b/>
          <w:bCs/>
        </w:rPr>
      </w:pPr>
    </w:p>
    <w:p w14:paraId="46D1C0EB" w14:textId="38D4603D" w:rsidR="00932753" w:rsidRDefault="00932753">
      <w:pPr>
        <w:rPr>
          <w:b/>
          <w:bCs/>
        </w:rPr>
      </w:pPr>
      <w:r>
        <w:rPr>
          <w:b/>
          <w:bCs/>
        </w:rPr>
        <w:t>Q6: Are joint proposals required</w:t>
      </w:r>
      <w:bookmarkStart w:id="0" w:name="_GoBack"/>
      <w:bookmarkEnd w:id="0"/>
      <w:r>
        <w:rPr>
          <w:b/>
          <w:bCs/>
        </w:rPr>
        <w:t>?</w:t>
      </w:r>
    </w:p>
    <w:p w14:paraId="701CB4A2" w14:textId="77777777" w:rsidR="00932753" w:rsidRPr="00932753" w:rsidRDefault="00932753" w:rsidP="00932753">
      <w:r w:rsidRPr="00932753">
        <w:t xml:space="preserve">A: </w:t>
      </w:r>
      <w:r w:rsidRPr="00932753">
        <w:t>No.</w:t>
      </w:r>
    </w:p>
    <w:p w14:paraId="1AEEA2EF" w14:textId="184AAAFB" w:rsidR="00932753" w:rsidRPr="00932753" w:rsidRDefault="00932753">
      <w:pPr>
        <w:rPr>
          <w:b/>
          <w:bCs/>
        </w:rPr>
      </w:pPr>
    </w:p>
    <w:p w14:paraId="3B15BA89" w14:textId="754DF651" w:rsidR="00EF7390" w:rsidRDefault="002D2373">
      <w:pPr>
        <w:rPr>
          <w:b/>
          <w:bCs/>
          <w:i/>
          <w:iCs/>
        </w:rPr>
      </w:pPr>
      <w:r w:rsidRPr="002D2373">
        <w:rPr>
          <w:b/>
          <w:bCs/>
          <w:i/>
          <w:iCs/>
        </w:rPr>
        <w:t>December 14, 2020</w:t>
      </w:r>
    </w:p>
    <w:p w14:paraId="4BBEFA5D" w14:textId="77777777" w:rsidR="009632A0" w:rsidRPr="002D2373" w:rsidRDefault="009632A0">
      <w:pPr>
        <w:rPr>
          <w:b/>
          <w:bCs/>
          <w:i/>
          <w:iCs/>
        </w:rPr>
      </w:pPr>
    </w:p>
    <w:p w14:paraId="1EFAB27E" w14:textId="7ABD8E6B" w:rsidR="00993BA1" w:rsidRPr="00993BA1" w:rsidRDefault="002D2373" w:rsidP="00993BA1">
      <w:pPr>
        <w:rPr>
          <w:b/>
          <w:bCs/>
        </w:rPr>
      </w:pPr>
      <w:r>
        <w:rPr>
          <w:b/>
          <w:bCs/>
        </w:rPr>
        <w:t xml:space="preserve">Q1: </w:t>
      </w:r>
      <w:r w:rsidR="00993BA1" w:rsidRPr="00993BA1">
        <w:rPr>
          <w:b/>
          <w:bCs/>
        </w:rPr>
        <w:t xml:space="preserve">Does the </w:t>
      </w:r>
      <w:r w:rsidR="00EB5689">
        <w:rPr>
          <w:b/>
          <w:bCs/>
        </w:rPr>
        <w:t xml:space="preserve">suggested </w:t>
      </w:r>
      <w:r w:rsidR="00993BA1" w:rsidRPr="00993BA1">
        <w:rPr>
          <w:b/>
          <w:bCs/>
        </w:rPr>
        <w:t xml:space="preserve">14-page limit for the proposal questions include the organization chart, proposed performance tables, and workplan? </w:t>
      </w:r>
    </w:p>
    <w:p w14:paraId="6E0564BF" w14:textId="2ADF1E0C" w:rsidR="00993BA1" w:rsidRDefault="00993BA1" w:rsidP="00993BA1">
      <w:r w:rsidRPr="00993BA1">
        <w:t>A:</w:t>
      </w:r>
      <w:r>
        <w:t xml:space="preserve"> The </w:t>
      </w:r>
      <w:r w:rsidR="00EB5689">
        <w:t xml:space="preserve">suggested </w:t>
      </w:r>
      <w:r>
        <w:t xml:space="preserve">14-page limit for the proposal questions </w:t>
      </w:r>
      <w:r>
        <w:rPr>
          <w:b/>
          <w:bCs/>
          <w:u w:val="single"/>
        </w:rPr>
        <w:t>does not</w:t>
      </w:r>
      <w:r>
        <w:t xml:space="preserve"> include the organization chart, proposed performance tables, and workplan. Although the organization chart, proposed performance table(s) and workplan, are referenced in the proposal questions, they </w:t>
      </w:r>
      <w:proofErr w:type="gramStart"/>
      <w:r>
        <w:t>are seen as</w:t>
      </w:r>
      <w:proofErr w:type="gramEnd"/>
      <w:r>
        <w:t xml:space="preserve"> attachments, so they are not a part of the 14-page limit. </w:t>
      </w:r>
    </w:p>
    <w:p w14:paraId="1CAC7469" w14:textId="093309B7" w:rsidR="00993BA1" w:rsidRDefault="00993BA1" w:rsidP="002D2373">
      <w:pPr>
        <w:rPr>
          <w:b/>
          <w:bCs/>
        </w:rPr>
      </w:pPr>
    </w:p>
    <w:p w14:paraId="28763E34" w14:textId="618B81B9" w:rsidR="00993BA1" w:rsidRPr="00EB5689" w:rsidRDefault="00993BA1" w:rsidP="00993BA1">
      <w:pPr>
        <w:rPr>
          <w:b/>
          <w:bCs/>
        </w:rPr>
      </w:pPr>
      <w:r w:rsidRPr="00993BA1">
        <w:rPr>
          <w:b/>
          <w:bCs/>
        </w:rPr>
        <w:t>Q2:</w:t>
      </w:r>
      <w:r>
        <w:t xml:space="preserve"> </w:t>
      </w:r>
      <w:r w:rsidR="00F35100" w:rsidRPr="00EB5689">
        <w:rPr>
          <w:b/>
          <w:bCs/>
        </w:rPr>
        <w:t>Will</w:t>
      </w:r>
      <w:r w:rsidRPr="00EB5689">
        <w:rPr>
          <w:b/>
          <w:bCs/>
        </w:rPr>
        <w:t xml:space="preserve"> </w:t>
      </w:r>
      <w:r w:rsidR="00F35100" w:rsidRPr="00EB5689">
        <w:rPr>
          <w:b/>
          <w:bCs/>
        </w:rPr>
        <w:t xml:space="preserve">resultant </w:t>
      </w:r>
      <w:r w:rsidRPr="00EB5689">
        <w:rPr>
          <w:b/>
          <w:bCs/>
        </w:rPr>
        <w:t>contract</w:t>
      </w:r>
      <w:r w:rsidR="00F35100" w:rsidRPr="00EB5689">
        <w:rPr>
          <w:b/>
          <w:bCs/>
        </w:rPr>
        <w:t>s</w:t>
      </w:r>
      <w:r w:rsidRPr="00EB5689">
        <w:rPr>
          <w:b/>
          <w:bCs/>
        </w:rPr>
        <w:t xml:space="preserve"> be on a reimbursement basis or based on deliverables? </w:t>
      </w:r>
    </w:p>
    <w:p w14:paraId="0608621D" w14:textId="4DE2DBE5" w:rsidR="00993BA1" w:rsidRDefault="00993BA1" w:rsidP="002D2373">
      <w:r w:rsidRPr="00993BA1">
        <w:t xml:space="preserve">A: </w:t>
      </w:r>
      <w:r w:rsidR="00F35100">
        <w:t>C</w:t>
      </w:r>
      <w:r>
        <w:t>ontracts are traditionally deliverable based but that would be finalized during negotiations.</w:t>
      </w:r>
    </w:p>
    <w:p w14:paraId="242A0C23" w14:textId="77777777" w:rsidR="00993BA1" w:rsidRPr="00993BA1" w:rsidRDefault="00993BA1" w:rsidP="002D2373"/>
    <w:p w14:paraId="191DF66E" w14:textId="029D4EDA" w:rsidR="002D2373" w:rsidRPr="002D2373" w:rsidRDefault="00993BA1" w:rsidP="002D2373">
      <w:pPr>
        <w:rPr>
          <w:b/>
          <w:bCs/>
        </w:rPr>
      </w:pPr>
      <w:r>
        <w:rPr>
          <w:rFonts w:eastAsia="Times New Roman"/>
          <w:b/>
          <w:bCs/>
        </w:rPr>
        <w:t xml:space="preserve">Q3: </w:t>
      </w:r>
      <w:r w:rsidR="002D2373" w:rsidRPr="002D2373">
        <w:rPr>
          <w:rFonts w:eastAsia="Times New Roman"/>
          <w:b/>
          <w:bCs/>
        </w:rPr>
        <w:t xml:space="preserve">Do costs need to be allocated equally between Year 1 and Year 2 in the work plan/budget? </w:t>
      </w:r>
    </w:p>
    <w:p w14:paraId="2BB04988" w14:textId="797C2661" w:rsidR="002D2373" w:rsidRDefault="002D2373" w:rsidP="002D2373">
      <w:pPr>
        <w:rPr>
          <w:rFonts w:eastAsia="Times New Roman"/>
        </w:rPr>
      </w:pPr>
      <w:r w:rsidRPr="002D2373">
        <w:rPr>
          <w:rFonts w:eastAsia="Times New Roman"/>
        </w:rPr>
        <w:t xml:space="preserve">A: The work plan/budget costs do </w:t>
      </w:r>
      <w:r w:rsidRPr="002D2373">
        <w:rPr>
          <w:rFonts w:eastAsia="Times New Roman"/>
          <w:u w:val="single"/>
        </w:rPr>
        <w:t>not</w:t>
      </w:r>
      <w:r w:rsidRPr="002D2373">
        <w:rPr>
          <w:rFonts w:eastAsia="Times New Roman"/>
        </w:rPr>
        <w:t xml:space="preserve"> need to be allocated equally between Year 1 and Year 2. </w:t>
      </w:r>
    </w:p>
    <w:p w14:paraId="7DE542E6" w14:textId="77777777" w:rsidR="002D2373" w:rsidRDefault="002D2373" w:rsidP="002D2373">
      <w:pPr>
        <w:rPr>
          <w:rFonts w:eastAsia="Times New Roman"/>
        </w:rPr>
      </w:pPr>
    </w:p>
    <w:p w14:paraId="2FA2FB1C" w14:textId="1663968B" w:rsidR="002D2373" w:rsidRPr="002D2373" w:rsidRDefault="002D2373" w:rsidP="002D2373">
      <w:pPr>
        <w:rPr>
          <w:rFonts w:ascii="Calibri" w:eastAsia="Times New Roman" w:hAnsi="Calibri" w:cs="Calibri"/>
          <w:b/>
          <w:bCs/>
        </w:rPr>
      </w:pPr>
      <w:r w:rsidRPr="002D2373">
        <w:rPr>
          <w:rFonts w:eastAsia="Times New Roman"/>
          <w:b/>
          <w:bCs/>
        </w:rPr>
        <w:t>Q</w:t>
      </w:r>
      <w:r w:rsidR="00993BA1">
        <w:rPr>
          <w:rFonts w:eastAsia="Times New Roman"/>
          <w:b/>
          <w:bCs/>
        </w:rPr>
        <w:t>4</w:t>
      </w:r>
      <w:r w:rsidRPr="002D2373">
        <w:rPr>
          <w:rFonts w:eastAsia="Times New Roman"/>
          <w:b/>
          <w:bCs/>
        </w:rPr>
        <w:t>: Will awarded organizations be required to report on staff hours per individual client?</w:t>
      </w:r>
    </w:p>
    <w:p w14:paraId="3D60A860" w14:textId="45AF58DD" w:rsidR="002D2373" w:rsidRPr="00C77D39" w:rsidRDefault="002D2373" w:rsidP="00C77D39">
      <w:pPr>
        <w:autoSpaceDE w:val="0"/>
        <w:autoSpaceDN w:val="0"/>
        <w:spacing w:after="120"/>
        <w:rPr>
          <w:rFonts w:eastAsia="Times New Roman"/>
        </w:rPr>
      </w:pPr>
      <w:r>
        <w:t xml:space="preserve">A: </w:t>
      </w:r>
      <w:r w:rsidR="00C77D39">
        <w:rPr>
          <w:rFonts w:eastAsia="Times New Roman"/>
        </w:rPr>
        <w:t>The City</w:t>
      </w:r>
      <w:r w:rsidRPr="002D2373">
        <w:rPr>
          <w:rFonts w:eastAsia="Times New Roman"/>
        </w:rPr>
        <w:t xml:space="preserve"> ha</w:t>
      </w:r>
      <w:r w:rsidR="00C77D39">
        <w:rPr>
          <w:rFonts w:eastAsia="Times New Roman"/>
        </w:rPr>
        <w:t>s</w:t>
      </w:r>
      <w:r w:rsidRPr="002D2373">
        <w:rPr>
          <w:rFonts w:eastAsia="Times New Roman"/>
        </w:rPr>
        <w:t xml:space="preserve"> not asked consultants to report on staff hours per individual client in the past. There is a “Metrics Reporting” word document embedded on page 7 of the RFP that includes the metrics that will be included in the monthly performance reports; the document also notes that any additional data/reporting item that is found useful</w:t>
      </w:r>
      <w:r w:rsidRPr="002D2373">
        <w:rPr>
          <w:rFonts w:eastAsia="Times New Roman"/>
          <w:sz w:val="21"/>
          <w:szCs w:val="21"/>
        </w:rPr>
        <w:t xml:space="preserve"> </w:t>
      </w:r>
      <w:r w:rsidRPr="002D2373">
        <w:rPr>
          <w:rFonts w:eastAsia="Times New Roman"/>
        </w:rPr>
        <w:t>will be requested and finalized during negotiations.</w:t>
      </w:r>
      <w:r w:rsidRPr="002D2373">
        <w:rPr>
          <w:rFonts w:eastAsia="Times New Roman"/>
          <w:sz w:val="21"/>
          <w:szCs w:val="21"/>
        </w:rPr>
        <w:t xml:space="preserve"> </w:t>
      </w:r>
      <w:r>
        <w:t xml:space="preserve">Invoices will be submitted alongside the monthly performance reports. </w:t>
      </w:r>
    </w:p>
    <w:p w14:paraId="20EE8863" w14:textId="77777777" w:rsidR="002C236D" w:rsidRDefault="002C236D" w:rsidP="002C236D">
      <w:pPr>
        <w:rPr>
          <w:b/>
          <w:bCs/>
        </w:rPr>
      </w:pPr>
      <w:bookmarkStart w:id="1" w:name="_Hlk58847218"/>
      <w:r>
        <w:rPr>
          <w:b/>
          <w:bCs/>
        </w:rPr>
        <w:t xml:space="preserve">Q5: Per the 7 pages double sided, and 14 pages single sided suggested page limit for the “Proposal Questions” - does that mean emailed proposals can be 14 PDF pages total? </w:t>
      </w:r>
    </w:p>
    <w:p w14:paraId="79F304EB" w14:textId="77777777" w:rsidR="002C236D" w:rsidRDefault="002C236D" w:rsidP="002C236D">
      <w:r>
        <w:t xml:space="preserve">A: Yes, it means that the </w:t>
      </w:r>
      <w:r>
        <w:rPr>
          <w:u w:val="single"/>
        </w:rPr>
        <w:t>proposal responses can</w:t>
      </w:r>
      <w:r>
        <w:t xml:space="preserve"> be 14 PDF pages total (excluding the organization chart, proposed performance tables, and workplan). The “Proposal Questions” (item number 5 on the checklist on page 8 of the RFP), is the only item from the checklist with a suggested page limit. </w:t>
      </w:r>
    </w:p>
    <w:bookmarkEnd w:id="1"/>
    <w:p w14:paraId="74948CA8" w14:textId="3FFC7990" w:rsidR="0042133E" w:rsidRDefault="0042133E" w:rsidP="009A0285"/>
    <w:p w14:paraId="53D05D9B" w14:textId="198AB848" w:rsidR="00F35100" w:rsidRPr="00F35100" w:rsidRDefault="00F35100" w:rsidP="009A0285">
      <w:pPr>
        <w:rPr>
          <w:b/>
          <w:bCs/>
        </w:rPr>
      </w:pPr>
      <w:r w:rsidRPr="00F35100">
        <w:rPr>
          <w:b/>
          <w:bCs/>
        </w:rPr>
        <w:t>Q6:</w:t>
      </w:r>
      <w:r>
        <w:rPr>
          <w:b/>
          <w:bCs/>
        </w:rPr>
        <w:t xml:space="preserve"> Can an organization submit be a joint proposal as a subconsultant and submit a separate proposal as a prime consultant? </w:t>
      </w:r>
    </w:p>
    <w:p w14:paraId="4A5176ED" w14:textId="5AA81750" w:rsidR="00F35100" w:rsidRDefault="00F35100" w:rsidP="009A0285">
      <w:r>
        <w:t xml:space="preserve">A: Yes. </w:t>
      </w:r>
    </w:p>
    <w:p w14:paraId="4199ED4D" w14:textId="79CC50C2" w:rsidR="00F35100" w:rsidRDefault="00F35100" w:rsidP="009A0285"/>
    <w:p w14:paraId="3B4A20DD" w14:textId="4F2B3414" w:rsidR="00F35100" w:rsidRDefault="00F35100" w:rsidP="00F35100">
      <w:pPr>
        <w:rPr>
          <w:b/>
          <w:bCs/>
        </w:rPr>
      </w:pPr>
      <w:r>
        <w:rPr>
          <w:b/>
          <w:bCs/>
        </w:rPr>
        <w:t xml:space="preserve">Q7: </w:t>
      </w:r>
      <w:r w:rsidR="00E41EB5">
        <w:rPr>
          <w:b/>
          <w:bCs/>
        </w:rPr>
        <w:t>Do</w:t>
      </w:r>
      <w:r>
        <w:rPr>
          <w:b/>
          <w:bCs/>
        </w:rPr>
        <w:t xml:space="preserve"> </w:t>
      </w:r>
      <w:r w:rsidR="00E41EB5">
        <w:rPr>
          <w:b/>
          <w:bCs/>
        </w:rPr>
        <w:t xml:space="preserve">dates in </w:t>
      </w:r>
      <w:r>
        <w:rPr>
          <w:b/>
          <w:bCs/>
        </w:rPr>
        <w:t>the Workplan and Cost table (Proposal Questions Section E1)</w:t>
      </w:r>
      <w:r w:rsidR="00E41EB5">
        <w:rPr>
          <w:b/>
          <w:bCs/>
        </w:rPr>
        <w:t xml:space="preserve"> need to be detailed to the exact date or month? </w:t>
      </w:r>
    </w:p>
    <w:p w14:paraId="5B00CB3A" w14:textId="45B42FB4" w:rsidR="00E41EB5" w:rsidRDefault="00E41EB5" w:rsidP="00F35100">
      <w:r>
        <w:t xml:space="preserve">A: Dates can be detailed to the exact date or month. </w:t>
      </w:r>
    </w:p>
    <w:p w14:paraId="2C96DBBE" w14:textId="77777777" w:rsidR="002C236D" w:rsidRDefault="002C236D" w:rsidP="00F35100"/>
    <w:p w14:paraId="7F87252D" w14:textId="43BAF4C0" w:rsidR="00EB5689" w:rsidRDefault="00E41EB5" w:rsidP="00E41EB5">
      <w:pPr>
        <w:jc w:val="both"/>
        <w:rPr>
          <w:rFonts w:ascii="Calibri" w:eastAsia="Calibri" w:hAnsi="Calibri" w:cs="Calibri"/>
          <w:b/>
          <w:bCs/>
          <w:sz w:val="21"/>
          <w:szCs w:val="21"/>
        </w:rPr>
      </w:pPr>
      <w:r w:rsidRPr="00E41EB5">
        <w:rPr>
          <w:b/>
          <w:bCs/>
        </w:rPr>
        <w:t>Q8:</w:t>
      </w:r>
      <w:r>
        <w:rPr>
          <w:b/>
          <w:bCs/>
        </w:rPr>
        <w:t xml:space="preserve"> Can </w:t>
      </w:r>
      <w:r w:rsidRPr="00E41EB5">
        <w:rPr>
          <w:rFonts w:ascii="Calibri" w:eastAsia="Calibri" w:hAnsi="Calibri" w:cs="Calibri"/>
          <w:b/>
          <w:bCs/>
          <w:sz w:val="21"/>
          <w:szCs w:val="21"/>
        </w:rPr>
        <w:t xml:space="preserve">requests for </w:t>
      </w:r>
      <w:r w:rsidR="00EB5689">
        <w:rPr>
          <w:rFonts w:ascii="Calibri" w:eastAsia="Calibri" w:hAnsi="Calibri" w:cs="Calibri"/>
          <w:b/>
          <w:bCs/>
          <w:sz w:val="21"/>
          <w:szCs w:val="21"/>
        </w:rPr>
        <w:t>t</w:t>
      </w:r>
      <w:r w:rsidRPr="00E41EB5">
        <w:rPr>
          <w:rFonts w:ascii="Calibri" w:eastAsia="Calibri" w:hAnsi="Calibri" w:cs="Calibri"/>
          <w:b/>
          <w:bCs/>
          <w:sz w:val="21"/>
          <w:szCs w:val="21"/>
        </w:rPr>
        <w:t xml:space="preserve">echnical assistance be made less than 10 business days prior to the proposal due date? </w:t>
      </w:r>
    </w:p>
    <w:p w14:paraId="367E5F23" w14:textId="52D99071" w:rsidR="00E41EB5" w:rsidRPr="00E41EB5" w:rsidRDefault="00E41EB5" w:rsidP="00E41EB5">
      <w:pPr>
        <w:jc w:val="both"/>
        <w:rPr>
          <w:rFonts w:ascii="Calibri" w:eastAsia="Calibri" w:hAnsi="Calibri" w:cs="Calibri"/>
          <w:sz w:val="21"/>
          <w:szCs w:val="21"/>
        </w:rPr>
      </w:pPr>
      <w:r w:rsidRPr="00E41EB5">
        <w:rPr>
          <w:rFonts w:ascii="Calibri" w:eastAsia="Calibri" w:hAnsi="Calibri" w:cs="Calibri"/>
          <w:sz w:val="21"/>
          <w:szCs w:val="21"/>
        </w:rPr>
        <w:t>A:</w:t>
      </w:r>
      <w:r>
        <w:rPr>
          <w:rFonts w:ascii="Calibri" w:eastAsia="Calibri" w:hAnsi="Calibri" w:cs="Calibri"/>
          <w:b/>
          <w:bCs/>
          <w:sz w:val="21"/>
          <w:szCs w:val="21"/>
        </w:rPr>
        <w:t xml:space="preserve"> </w:t>
      </w:r>
      <w:r>
        <w:rPr>
          <w:rFonts w:ascii="Calibri" w:eastAsia="Calibri" w:hAnsi="Calibri" w:cs="Calibri"/>
          <w:sz w:val="21"/>
          <w:szCs w:val="21"/>
        </w:rPr>
        <w:t xml:space="preserve">Technical assistance need to be requested at least 10 business days prior to the proposal due date.  </w:t>
      </w:r>
    </w:p>
    <w:p w14:paraId="2E4321EE" w14:textId="77777777" w:rsidR="00F35100" w:rsidRPr="002D2373" w:rsidRDefault="00F35100" w:rsidP="009A0285"/>
    <w:p w14:paraId="3CF0C542" w14:textId="4A174128" w:rsidR="009A0285" w:rsidRDefault="009A0285" w:rsidP="009A0285">
      <w:pPr>
        <w:rPr>
          <w:b/>
          <w:bCs/>
          <w:i/>
          <w:iCs/>
        </w:rPr>
      </w:pPr>
      <w:r>
        <w:rPr>
          <w:b/>
          <w:bCs/>
          <w:i/>
          <w:iCs/>
        </w:rPr>
        <w:lastRenderedPageBreak/>
        <w:t xml:space="preserve">December </w:t>
      </w:r>
      <w:r w:rsidR="0025381F">
        <w:rPr>
          <w:b/>
          <w:bCs/>
          <w:i/>
          <w:iCs/>
        </w:rPr>
        <w:t>4</w:t>
      </w:r>
      <w:r>
        <w:rPr>
          <w:b/>
          <w:bCs/>
          <w:i/>
          <w:iCs/>
        </w:rPr>
        <w:t>, 2020</w:t>
      </w:r>
    </w:p>
    <w:p w14:paraId="7BCC58C7" w14:textId="77777777" w:rsidR="009A0285" w:rsidRDefault="009A0285" w:rsidP="009A0285">
      <w:pPr>
        <w:rPr>
          <w:b/>
          <w:bCs/>
          <w:i/>
          <w:iCs/>
        </w:rPr>
      </w:pPr>
    </w:p>
    <w:p w14:paraId="6976C865" w14:textId="23CDD3E9" w:rsidR="009A0285" w:rsidRPr="00532BF2" w:rsidRDefault="009A0285" w:rsidP="009A0285">
      <w:pPr>
        <w:rPr>
          <w:b/>
          <w:bCs/>
        </w:rPr>
      </w:pPr>
      <w:r>
        <w:rPr>
          <w:b/>
          <w:bCs/>
        </w:rPr>
        <w:t xml:space="preserve">Q1: Can the documentation from partners (Proposal Questions </w:t>
      </w:r>
      <w:r w:rsidR="00252B88">
        <w:rPr>
          <w:b/>
          <w:bCs/>
        </w:rPr>
        <w:t xml:space="preserve">Section </w:t>
      </w:r>
      <w:r>
        <w:rPr>
          <w:b/>
          <w:bCs/>
        </w:rPr>
        <w:t xml:space="preserve">C2) include letters from contractors, articulation agreements </w:t>
      </w:r>
      <w:r w:rsidR="00252B88">
        <w:rPr>
          <w:b/>
          <w:bCs/>
        </w:rPr>
        <w:t>and/</w:t>
      </w:r>
      <w:r>
        <w:rPr>
          <w:b/>
          <w:bCs/>
        </w:rPr>
        <w:t>or other agreements with schools?</w:t>
      </w:r>
    </w:p>
    <w:p w14:paraId="1EFC2294" w14:textId="77777777" w:rsidR="009A0285" w:rsidRDefault="009A0285" w:rsidP="009A0285">
      <w:r>
        <w:t xml:space="preserve">A: Yes. </w:t>
      </w:r>
    </w:p>
    <w:p w14:paraId="7B18EC9D" w14:textId="77777777" w:rsidR="009A0285" w:rsidRDefault="009A0285" w:rsidP="009A0285"/>
    <w:p w14:paraId="0B59E043" w14:textId="2B056FF2" w:rsidR="009A0285" w:rsidRPr="009A0285" w:rsidRDefault="009A0285" w:rsidP="009A0285">
      <w:pPr>
        <w:rPr>
          <w:b/>
          <w:bCs/>
        </w:rPr>
      </w:pPr>
      <w:r w:rsidRPr="009A0285">
        <w:rPr>
          <w:b/>
          <w:bCs/>
        </w:rPr>
        <w:t>Q2</w:t>
      </w:r>
      <w:r>
        <w:rPr>
          <w:b/>
          <w:bCs/>
        </w:rPr>
        <w:t>:</w:t>
      </w:r>
      <w:r w:rsidRPr="009A0285">
        <w:rPr>
          <w:b/>
          <w:bCs/>
        </w:rPr>
        <w:t xml:space="preserve"> Would a chart be sufficient for partnership documentation?</w:t>
      </w:r>
    </w:p>
    <w:p w14:paraId="46DD7B41" w14:textId="75647CD7" w:rsidR="009A0285" w:rsidRDefault="009A0285" w:rsidP="009A0285">
      <w:r>
        <w:t xml:space="preserve">A: </w:t>
      </w:r>
      <w:r>
        <w:rPr>
          <w:b/>
          <w:bCs/>
          <w:i/>
          <w:iCs/>
        </w:rPr>
        <w:t xml:space="preserve"> </w:t>
      </w:r>
      <w:r>
        <w:t>No. It should be documentation from partner(s), such as a letter</w:t>
      </w:r>
      <w:r w:rsidR="00252B88">
        <w:t>,</w:t>
      </w:r>
      <w:r>
        <w:t xml:space="preserve"> an email</w:t>
      </w:r>
      <w:r w:rsidR="00252B88">
        <w:t xml:space="preserve"> or an articulation agreement</w:t>
      </w:r>
      <w:r>
        <w:t>.</w:t>
      </w:r>
    </w:p>
    <w:p w14:paraId="551F292E" w14:textId="277BAE31" w:rsidR="009A0285" w:rsidRDefault="009A0285" w:rsidP="009A0285"/>
    <w:p w14:paraId="073F3A7F" w14:textId="13A23FAC" w:rsidR="009A0285" w:rsidRDefault="009A0285" w:rsidP="009A0285">
      <w:pPr>
        <w:rPr>
          <w:b/>
          <w:bCs/>
        </w:rPr>
      </w:pPr>
      <w:r>
        <w:rPr>
          <w:b/>
          <w:bCs/>
        </w:rPr>
        <w:t xml:space="preserve">Q3: </w:t>
      </w:r>
      <w:r w:rsidR="00252B88">
        <w:rPr>
          <w:b/>
          <w:bCs/>
        </w:rPr>
        <w:t>H</w:t>
      </w:r>
      <w:r>
        <w:rPr>
          <w:b/>
          <w:bCs/>
        </w:rPr>
        <w:t xml:space="preserve">ow </w:t>
      </w:r>
      <w:r w:rsidR="00252B88">
        <w:rPr>
          <w:b/>
          <w:bCs/>
        </w:rPr>
        <w:t>should proposers</w:t>
      </w:r>
      <w:r>
        <w:rPr>
          <w:b/>
          <w:bCs/>
        </w:rPr>
        <w:t xml:space="preserve"> fill out the Workplan and Cost table (Proposal Questions </w:t>
      </w:r>
      <w:r w:rsidR="00252B88">
        <w:rPr>
          <w:b/>
          <w:bCs/>
        </w:rPr>
        <w:t xml:space="preserve">Section </w:t>
      </w:r>
      <w:r>
        <w:rPr>
          <w:b/>
          <w:bCs/>
        </w:rPr>
        <w:t>E1)?</w:t>
      </w:r>
    </w:p>
    <w:p w14:paraId="4ED65788" w14:textId="08D182CB" w:rsidR="009A0285" w:rsidRPr="009A0285" w:rsidRDefault="009A0285" w:rsidP="009A0285">
      <w:pPr>
        <w:rPr>
          <w:b/>
          <w:bCs/>
        </w:rPr>
      </w:pPr>
      <w:r>
        <w:t>A</w:t>
      </w:r>
      <w:r w:rsidRPr="009A0285">
        <w:t>:  Identify deliverables and associated tasks, staff and costs. Here’s an example</w:t>
      </w:r>
      <w:r>
        <w:t xml:space="preserve"> of an item that may be included</w:t>
      </w:r>
      <w:r w:rsidRPr="009A0285">
        <w:t>:</w:t>
      </w:r>
    </w:p>
    <w:tbl>
      <w:tblPr>
        <w:tblStyle w:val="GridTable1Light-Accent1"/>
        <w:tblW w:w="9355" w:type="dxa"/>
        <w:tblLook w:val="04A0" w:firstRow="1" w:lastRow="0" w:firstColumn="1" w:lastColumn="0" w:noHBand="0" w:noVBand="1"/>
      </w:tblPr>
      <w:tblGrid>
        <w:gridCol w:w="1525"/>
        <w:gridCol w:w="2160"/>
        <w:gridCol w:w="2250"/>
        <w:gridCol w:w="2250"/>
        <w:gridCol w:w="1170"/>
      </w:tblGrid>
      <w:tr w:rsidR="00252B88" w14:paraId="714D3296" w14:textId="77777777" w:rsidTr="00252B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6DD63BD7" w14:textId="77777777" w:rsidR="009A0285" w:rsidRDefault="009A0285" w:rsidP="009D447E">
            <w:r>
              <w:t>Timeline</w:t>
            </w:r>
          </w:p>
        </w:tc>
        <w:tc>
          <w:tcPr>
            <w:tcW w:w="2160" w:type="dxa"/>
          </w:tcPr>
          <w:p w14:paraId="4EC286A3" w14:textId="77777777" w:rsidR="009A0285" w:rsidRDefault="009A0285" w:rsidP="009D447E">
            <w:pPr>
              <w:cnfStyle w:val="100000000000" w:firstRow="1" w:lastRow="0" w:firstColumn="0" w:lastColumn="0" w:oddVBand="0" w:evenVBand="0" w:oddHBand="0" w:evenHBand="0" w:firstRowFirstColumn="0" w:firstRowLastColumn="0" w:lastRowFirstColumn="0" w:lastRowLastColumn="0"/>
            </w:pPr>
            <w:r>
              <w:t>Task</w:t>
            </w:r>
          </w:p>
        </w:tc>
        <w:tc>
          <w:tcPr>
            <w:tcW w:w="2250" w:type="dxa"/>
          </w:tcPr>
          <w:p w14:paraId="17B40BD6" w14:textId="77777777" w:rsidR="009A0285" w:rsidRDefault="009A0285" w:rsidP="009D447E">
            <w:pPr>
              <w:cnfStyle w:val="100000000000" w:firstRow="1" w:lastRow="0" w:firstColumn="0" w:lastColumn="0" w:oddVBand="0" w:evenVBand="0" w:oddHBand="0" w:evenHBand="0" w:firstRowFirstColumn="0" w:firstRowLastColumn="0" w:lastRowFirstColumn="0" w:lastRowLastColumn="0"/>
            </w:pPr>
            <w:r>
              <w:t>Responsible Staff</w:t>
            </w:r>
          </w:p>
        </w:tc>
        <w:tc>
          <w:tcPr>
            <w:tcW w:w="2250" w:type="dxa"/>
          </w:tcPr>
          <w:p w14:paraId="7136C471" w14:textId="77777777" w:rsidR="009A0285" w:rsidRDefault="009A0285" w:rsidP="009D447E">
            <w:pPr>
              <w:cnfStyle w:val="100000000000" w:firstRow="1" w:lastRow="0" w:firstColumn="0" w:lastColumn="0" w:oddVBand="0" w:evenVBand="0" w:oddHBand="0" w:evenHBand="0" w:firstRowFirstColumn="0" w:firstRowLastColumn="0" w:lastRowFirstColumn="0" w:lastRowLastColumn="0"/>
            </w:pPr>
            <w:r>
              <w:t>Total Estimated Hours</w:t>
            </w:r>
          </w:p>
        </w:tc>
        <w:tc>
          <w:tcPr>
            <w:tcW w:w="1170" w:type="dxa"/>
          </w:tcPr>
          <w:p w14:paraId="5D1B09A0" w14:textId="4307B4D6" w:rsidR="009A0285" w:rsidRDefault="009A0285" w:rsidP="009D447E">
            <w:pPr>
              <w:cnfStyle w:val="100000000000" w:firstRow="1" w:lastRow="0" w:firstColumn="0" w:lastColumn="0" w:oddVBand="0" w:evenVBand="0" w:oddHBand="0" w:evenHBand="0" w:firstRowFirstColumn="0" w:firstRowLastColumn="0" w:lastRowFirstColumn="0" w:lastRowLastColumn="0"/>
            </w:pPr>
            <w:r>
              <w:t>Cost</w:t>
            </w:r>
          </w:p>
        </w:tc>
      </w:tr>
      <w:tr w:rsidR="00252B88" w14:paraId="773BB0F8" w14:textId="77777777" w:rsidTr="00252B88">
        <w:tc>
          <w:tcPr>
            <w:cnfStyle w:val="001000000000" w:firstRow="0" w:lastRow="0" w:firstColumn="1" w:lastColumn="0" w:oddVBand="0" w:evenVBand="0" w:oddHBand="0" w:evenHBand="0" w:firstRowFirstColumn="0" w:firstRowLastColumn="0" w:lastRowFirstColumn="0" w:lastRowLastColumn="0"/>
            <w:tcW w:w="1525" w:type="dxa"/>
          </w:tcPr>
          <w:p w14:paraId="399AA12C" w14:textId="033DCD54" w:rsidR="009A0285" w:rsidRDefault="009A0285" w:rsidP="009D447E">
            <w:r>
              <w:t>March 2021</w:t>
            </w:r>
          </w:p>
        </w:tc>
        <w:tc>
          <w:tcPr>
            <w:tcW w:w="2160" w:type="dxa"/>
          </w:tcPr>
          <w:p w14:paraId="7C25F869" w14:textId="4189F6C6" w:rsidR="009A0285" w:rsidRDefault="009A0285" w:rsidP="009D447E">
            <w:pPr>
              <w:cnfStyle w:val="000000000000" w:firstRow="0" w:lastRow="0" w:firstColumn="0" w:lastColumn="0" w:oddVBand="0" w:evenVBand="0" w:oddHBand="0" w:evenHBand="0" w:firstRowFirstColumn="0" w:firstRowLastColumn="0" w:lastRowFirstColumn="0" w:lastRowLastColumn="0"/>
            </w:pPr>
            <w:r>
              <w:t>Enroll 10 clients for childcare services</w:t>
            </w:r>
          </w:p>
        </w:tc>
        <w:tc>
          <w:tcPr>
            <w:tcW w:w="2250" w:type="dxa"/>
          </w:tcPr>
          <w:p w14:paraId="57B7D5C5" w14:textId="6A74CC87" w:rsidR="009A0285" w:rsidRDefault="009A0285" w:rsidP="009D447E">
            <w:pPr>
              <w:cnfStyle w:val="000000000000" w:firstRow="0" w:lastRow="0" w:firstColumn="0" w:lastColumn="0" w:oddVBand="0" w:evenVBand="0" w:oddHBand="0" w:evenHBand="0" w:firstRowFirstColumn="0" w:firstRowLastColumn="0" w:lastRowFirstColumn="0" w:lastRowLastColumn="0"/>
            </w:pPr>
            <w:r>
              <w:t>Program Manager, Childcare Teacher</w:t>
            </w:r>
          </w:p>
        </w:tc>
        <w:tc>
          <w:tcPr>
            <w:tcW w:w="2250" w:type="dxa"/>
          </w:tcPr>
          <w:p w14:paraId="4290C9B2" w14:textId="39922E80" w:rsidR="009A0285" w:rsidRDefault="009A0285" w:rsidP="009D447E">
            <w:pPr>
              <w:cnfStyle w:val="000000000000" w:firstRow="0" w:lastRow="0" w:firstColumn="0" w:lastColumn="0" w:oddVBand="0" w:evenVBand="0" w:oddHBand="0" w:evenHBand="0" w:firstRowFirstColumn="0" w:firstRowLastColumn="0" w:lastRowFirstColumn="0" w:lastRowLastColumn="0"/>
            </w:pPr>
            <w:r>
              <w:t>1</w:t>
            </w:r>
            <w:r w:rsidR="00252B88">
              <w:t>8</w:t>
            </w:r>
          </w:p>
        </w:tc>
        <w:tc>
          <w:tcPr>
            <w:tcW w:w="1170" w:type="dxa"/>
          </w:tcPr>
          <w:p w14:paraId="4796976B" w14:textId="31C1974F" w:rsidR="009A0285" w:rsidRDefault="009A0285" w:rsidP="009D447E">
            <w:pPr>
              <w:cnfStyle w:val="000000000000" w:firstRow="0" w:lastRow="0" w:firstColumn="0" w:lastColumn="0" w:oddVBand="0" w:evenVBand="0" w:oddHBand="0" w:evenHBand="0" w:firstRowFirstColumn="0" w:firstRowLastColumn="0" w:lastRowFirstColumn="0" w:lastRowLastColumn="0"/>
            </w:pPr>
            <w:r>
              <w:t>$1,000</w:t>
            </w:r>
          </w:p>
        </w:tc>
      </w:tr>
    </w:tbl>
    <w:p w14:paraId="7C79F5C3" w14:textId="77777777" w:rsidR="009A0285" w:rsidRDefault="009A0285" w:rsidP="009A0285">
      <w:pPr>
        <w:rPr>
          <w:b/>
          <w:bCs/>
          <w:i/>
          <w:iCs/>
        </w:rPr>
      </w:pPr>
    </w:p>
    <w:p w14:paraId="1BCCBEB9" w14:textId="39CE3691" w:rsidR="00EF7390" w:rsidRDefault="00532BF2" w:rsidP="009A0285">
      <w:pPr>
        <w:rPr>
          <w:b/>
          <w:bCs/>
          <w:i/>
          <w:iCs/>
        </w:rPr>
      </w:pPr>
      <w:r>
        <w:rPr>
          <w:b/>
          <w:bCs/>
          <w:i/>
          <w:iCs/>
        </w:rPr>
        <w:t>November 20, 2020</w:t>
      </w:r>
    </w:p>
    <w:p w14:paraId="7BD841A3" w14:textId="325B179B" w:rsidR="00532BF2" w:rsidRDefault="00532BF2">
      <w:pPr>
        <w:rPr>
          <w:b/>
          <w:bCs/>
          <w:i/>
          <w:iCs/>
        </w:rPr>
      </w:pPr>
    </w:p>
    <w:p w14:paraId="6BA565DB" w14:textId="2D474C40" w:rsidR="00532BF2" w:rsidRPr="00532BF2" w:rsidRDefault="00532BF2">
      <w:pPr>
        <w:rPr>
          <w:b/>
          <w:bCs/>
        </w:rPr>
      </w:pPr>
      <w:r>
        <w:rPr>
          <w:b/>
          <w:bCs/>
        </w:rPr>
        <w:t>Q1: Do people served have to live in an economically distressed ZIP code? Or can women and BIPOC individuals live outside of economically distressed ZIP codes?</w:t>
      </w:r>
    </w:p>
    <w:p w14:paraId="1D78CA72" w14:textId="77777777" w:rsidR="00532BF2" w:rsidRDefault="00532BF2">
      <w:r>
        <w:t>A: The RFP prioritizes:</w:t>
      </w:r>
    </w:p>
    <w:p w14:paraId="41DEE470" w14:textId="225C56EA" w:rsidR="00532BF2" w:rsidRDefault="00532BF2" w:rsidP="00532BF2">
      <w:pPr>
        <w:pStyle w:val="ListParagraph"/>
        <w:numPr>
          <w:ilvl w:val="0"/>
          <w:numId w:val="1"/>
        </w:numPr>
      </w:pPr>
      <w:r>
        <w:t xml:space="preserve">Residents of economically distressed ZIP codes </w:t>
      </w:r>
      <w:hyperlink r:id="rId10" w:history="1">
        <w:r w:rsidRPr="00362044">
          <w:rPr>
            <w:rStyle w:val="Hyperlink"/>
          </w:rPr>
          <w:t>as defined by the City</w:t>
        </w:r>
      </w:hyperlink>
      <w:r>
        <w:t xml:space="preserve">, and </w:t>
      </w:r>
    </w:p>
    <w:p w14:paraId="1BFD0D04" w14:textId="3D8DC77B" w:rsidR="00720DAB" w:rsidRDefault="00532BF2" w:rsidP="00532BF2">
      <w:pPr>
        <w:pStyle w:val="ListParagraph"/>
        <w:numPr>
          <w:ilvl w:val="0"/>
          <w:numId w:val="1"/>
        </w:numPr>
      </w:pPr>
      <w:r>
        <w:t>Women and BIPOC individuals, regardless of ZIP code.</w:t>
      </w:r>
    </w:p>
    <w:p w14:paraId="33E5CBF4" w14:textId="11CE279C" w:rsidR="00F477B4" w:rsidRDefault="00F477B4"/>
    <w:p w14:paraId="1527D94F" w14:textId="75B9859C" w:rsidR="00532BF2" w:rsidRPr="00532BF2" w:rsidRDefault="00532BF2">
      <w:pPr>
        <w:rPr>
          <w:b/>
          <w:bCs/>
        </w:rPr>
      </w:pPr>
      <w:r w:rsidRPr="00532BF2">
        <w:rPr>
          <w:b/>
          <w:bCs/>
        </w:rPr>
        <w:t xml:space="preserve">Q2: How would homeless individuals count toward </w:t>
      </w:r>
      <w:r>
        <w:rPr>
          <w:b/>
          <w:bCs/>
        </w:rPr>
        <w:t>the economically distressed ZIP code priority population</w:t>
      </w:r>
      <w:r w:rsidRPr="00532BF2">
        <w:rPr>
          <w:b/>
          <w:bCs/>
        </w:rPr>
        <w:t>?</w:t>
      </w:r>
    </w:p>
    <w:p w14:paraId="748C99D3" w14:textId="23F62E31" w:rsidR="00532BF2" w:rsidRDefault="00532BF2">
      <w:r>
        <w:t xml:space="preserve">A: Economically distressed ZIP codes is based on residence, though </w:t>
      </w:r>
      <w:r w:rsidR="00E45841">
        <w:t xml:space="preserve">it </w:t>
      </w:r>
      <w:r>
        <w:t xml:space="preserve">does not have to be a permanent address (such as those in temporary living situations). </w:t>
      </w:r>
      <w:r w:rsidR="00B84B1D" w:rsidRPr="00B84B1D">
        <w:t>An e</w:t>
      </w:r>
      <w:r w:rsidR="00E45841" w:rsidRPr="00B84B1D">
        <w:t>xample</w:t>
      </w:r>
      <w:r w:rsidR="00B84B1D" w:rsidRPr="00B84B1D">
        <w:t xml:space="preserve"> would be to use the</w:t>
      </w:r>
      <w:r w:rsidR="00E45841" w:rsidRPr="00B84B1D">
        <w:t xml:space="preserve"> ZIP code of </w:t>
      </w:r>
      <w:r w:rsidR="00B84B1D">
        <w:t xml:space="preserve">the </w:t>
      </w:r>
      <w:r w:rsidR="00E45841" w:rsidRPr="00B84B1D">
        <w:t>area</w:t>
      </w:r>
      <w:r w:rsidR="00B84B1D">
        <w:t xml:space="preserve"> the</w:t>
      </w:r>
      <w:r w:rsidR="00E45841" w:rsidRPr="00B84B1D">
        <w:t xml:space="preserve"> individual is located in</w:t>
      </w:r>
      <w:r w:rsidR="00B84B1D" w:rsidRPr="00B84B1D">
        <w:t>.</w:t>
      </w:r>
    </w:p>
    <w:p w14:paraId="32AA609C" w14:textId="058C903F" w:rsidR="00F477B4" w:rsidRDefault="00F477B4"/>
    <w:p w14:paraId="7C866BBE" w14:textId="09BF8937" w:rsidR="00532BF2" w:rsidRPr="00532BF2" w:rsidRDefault="00532BF2">
      <w:pPr>
        <w:rPr>
          <w:b/>
          <w:bCs/>
        </w:rPr>
      </w:pPr>
      <w:r w:rsidRPr="00532BF2">
        <w:rPr>
          <w:b/>
          <w:bCs/>
        </w:rPr>
        <w:t>Q3: Does the City have apprenticeship completion data disaggregated by race, gender and trade?</w:t>
      </w:r>
    </w:p>
    <w:p w14:paraId="13FFC8D1" w14:textId="1CEAAFCD" w:rsidR="00532BF2" w:rsidRDefault="00532BF2">
      <w:r>
        <w:t>A: The City issued a</w:t>
      </w:r>
      <w:r w:rsidR="00362044">
        <w:t xml:space="preserve"> construction</w:t>
      </w:r>
      <w:r>
        <w:t xml:space="preserve"> apprenticeship analysis with race and gender completion rates by trade in late 2016: </w:t>
      </w:r>
      <w:hyperlink r:id="rId11" w:history="1">
        <w:r w:rsidRPr="00D536CA">
          <w:rPr>
            <w:rStyle w:val="Hyperlink"/>
          </w:rPr>
          <w:t>http://www.seattle.gov/Documents/Departments/FAS/PurchasingAndContracting/Labor/CAI-Apprenticeship-2017.pdf</w:t>
        </w:r>
      </w:hyperlink>
    </w:p>
    <w:p w14:paraId="535BABFE" w14:textId="14C3F42F" w:rsidR="00532BF2" w:rsidRDefault="00532BF2"/>
    <w:p w14:paraId="3C7B6B8B" w14:textId="3FA1A4A7" w:rsidR="00532BF2" w:rsidRDefault="00532BF2">
      <w:r>
        <w:t>In addition, Sound Transit recently issued a</w:t>
      </w:r>
      <w:r w:rsidR="00362044">
        <w:t xml:space="preserve"> </w:t>
      </w:r>
      <w:r>
        <w:t>retention report</w:t>
      </w:r>
      <w:r w:rsidR="00362044">
        <w:t xml:space="preserve"> that looked at disaggregated data throughout the first three years of construction apprenticeship</w:t>
      </w:r>
      <w:r w:rsidR="00856EDB">
        <w:t>:</w:t>
      </w:r>
    </w:p>
    <w:p w14:paraId="373663E0" w14:textId="3EF56CAF" w:rsidR="00856EDB" w:rsidRDefault="00856EDB">
      <w:r>
        <w:object w:dxaOrig="1520" w:dyaOrig="985" w14:anchorId="355D16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12" o:title=""/>
          </v:shape>
          <o:OLEObject Type="Embed" ProgID="AcroExch.Document.DC" ShapeID="_x0000_i1025" DrawAspect="Icon" ObjectID="_1669634331" r:id="rId13"/>
        </w:object>
      </w:r>
    </w:p>
    <w:p w14:paraId="2E191CD3" w14:textId="430628EE" w:rsidR="00747F83" w:rsidRDefault="00747F83"/>
    <w:p w14:paraId="2EC2FDC3" w14:textId="7F189C85" w:rsidR="00747F83" w:rsidRPr="00362044" w:rsidRDefault="00362044">
      <w:pPr>
        <w:rPr>
          <w:b/>
          <w:bCs/>
        </w:rPr>
      </w:pPr>
      <w:r w:rsidRPr="00362044">
        <w:rPr>
          <w:b/>
          <w:bCs/>
        </w:rPr>
        <w:t>Q4: Can organizations submitting proposals be located outside King County?</w:t>
      </w:r>
    </w:p>
    <w:p w14:paraId="6E3986A9" w14:textId="50511348" w:rsidR="00362044" w:rsidRDefault="00362044">
      <w:r>
        <w:t>A: Yes.</w:t>
      </w:r>
      <w:r w:rsidR="00E45841">
        <w:t xml:space="preserve"> For example, if you are an organization located in Snohomish County you can submit a proposal.</w:t>
      </w:r>
    </w:p>
    <w:p w14:paraId="4FB2BAA2" w14:textId="16AEC3ED" w:rsidR="008E052C" w:rsidRDefault="008E052C"/>
    <w:p w14:paraId="44CCBA36" w14:textId="2B06C8F8" w:rsidR="00ED7DA5" w:rsidRPr="00362044" w:rsidRDefault="00362044">
      <w:pPr>
        <w:rPr>
          <w:b/>
          <w:bCs/>
        </w:rPr>
      </w:pPr>
      <w:r w:rsidRPr="00362044">
        <w:rPr>
          <w:b/>
          <w:bCs/>
        </w:rPr>
        <w:t>Q5: If an organization is submitting for more than one scope</w:t>
      </w:r>
      <w:r w:rsidR="00E45841">
        <w:rPr>
          <w:b/>
          <w:bCs/>
        </w:rPr>
        <w:t xml:space="preserve"> of work in the RFP</w:t>
      </w:r>
      <w:r w:rsidRPr="00362044">
        <w:rPr>
          <w:b/>
          <w:bCs/>
        </w:rPr>
        <w:t>, do they need multiple submittals?</w:t>
      </w:r>
    </w:p>
    <w:p w14:paraId="0C97B06C" w14:textId="5FCF2778" w:rsidR="00362044" w:rsidRDefault="00362044">
      <w:r>
        <w:t>A: They could submit one proposal for multiple</w:t>
      </w:r>
      <w:r w:rsidR="00E45841">
        <w:t xml:space="preserve"> scopes</w:t>
      </w:r>
      <w:r>
        <w:t xml:space="preserve">, so long as they’re clear what they’re responding to. They must clearly and separately answer proposal questions for </w:t>
      </w:r>
      <w:r w:rsidR="00E45841">
        <w:t>all the</w:t>
      </w:r>
      <w:r>
        <w:t xml:space="preserve"> scopes</w:t>
      </w:r>
      <w:r w:rsidR="00E45841">
        <w:t xml:space="preserve"> being applied to</w:t>
      </w:r>
      <w:r>
        <w:t>.</w:t>
      </w:r>
    </w:p>
    <w:p w14:paraId="4060FBDE" w14:textId="2F8AF49C" w:rsidR="00CC082F" w:rsidRDefault="00CC082F"/>
    <w:p w14:paraId="00D6E0D6" w14:textId="6379BF0C" w:rsidR="00362044" w:rsidRPr="00362044" w:rsidRDefault="00362044">
      <w:pPr>
        <w:rPr>
          <w:b/>
          <w:bCs/>
        </w:rPr>
      </w:pPr>
      <w:r w:rsidRPr="00362044">
        <w:rPr>
          <w:b/>
          <w:bCs/>
        </w:rPr>
        <w:t>Q6: Are economically distressed ZIP codes only located within Seattle?</w:t>
      </w:r>
    </w:p>
    <w:p w14:paraId="50A32A2B" w14:textId="310CE56A" w:rsidR="00362044" w:rsidRDefault="00362044">
      <w:r>
        <w:t>A: No, there are also economically distressed ZIP codes in King County</w:t>
      </w:r>
      <w:r w:rsidR="00E45841">
        <w:t>. You can see the City’s list of economically distressed ZIP codes below</w:t>
      </w:r>
      <w:r>
        <w:t xml:space="preserve">: </w:t>
      </w:r>
      <w:hyperlink r:id="rId14" w:history="1">
        <w:r w:rsidRPr="00D536CA">
          <w:rPr>
            <w:rStyle w:val="Hyperlink"/>
          </w:rPr>
          <w:t>http://www.seattle.gov/Documents/Departments/FAS/PurchasingAndContracting/Labor/Zip_Codes.pdf</w:t>
        </w:r>
      </w:hyperlink>
    </w:p>
    <w:p w14:paraId="1BE0F1AB" w14:textId="16CAE029" w:rsidR="00362044" w:rsidRDefault="00362044"/>
    <w:p w14:paraId="000646FC" w14:textId="725A6F74" w:rsidR="00362044" w:rsidRDefault="00362044">
      <w:r>
        <w:t>Proposers should note that the City of Seattle has a unique economically distressed ZIP code list, as its target areas slightly differ from other agencies with Priority Hire programs.</w:t>
      </w:r>
    </w:p>
    <w:p w14:paraId="557B8486" w14:textId="77777777" w:rsidR="00362044" w:rsidRDefault="00362044"/>
    <w:p w14:paraId="25FA6135" w14:textId="62AD5150" w:rsidR="00362044" w:rsidRPr="00362044" w:rsidRDefault="00362044">
      <w:pPr>
        <w:rPr>
          <w:b/>
          <w:bCs/>
        </w:rPr>
      </w:pPr>
      <w:r w:rsidRPr="00362044">
        <w:rPr>
          <w:b/>
          <w:bCs/>
        </w:rPr>
        <w:t xml:space="preserve">Q7: Is the information session </w:t>
      </w:r>
      <w:r w:rsidR="00E45841">
        <w:rPr>
          <w:b/>
          <w:bCs/>
        </w:rPr>
        <w:t>PowerPoint</w:t>
      </w:r>
      <w:r w:rsidRPr="00362044">
        <w:rPr>
          <w:b/>
          <w:bCs/>
        </w:rPr>
        <w:t xml:space="preserve"> available online?</w:t>
      </w:r>
    </w:p>
    <w:p w14:paraId="09BF19B8" w14:textId="65644D7D" w:rsidR="00E45841" w:rsidRDefault="00362044">
      <w:r>
        <w:t>A: Yes</w:t>
      </w:r>
      <w:r w:rsidR="00E45841">
        <w:t xml:space="preserve">, </w:t>
      </w:r>
      <w:r w:rsidR="00BF0548">
        <w:t>you can access the</w:t>
      </w:r>
      <w:r w:rsidR="00E45841">
        <w:t xml:space="preserve"> PowerPoint </w:t>
      </w:r>
      <w:r w:rsidR="00BF0548">
        <w:t xml:space="preserve">here: </w:t>
      </w:r>
      <w:hyperlink r:id="rId15" w:history="1">
        <w:r w:rsidR="00BC047D">
          <w:rPr>
            <w:rStyle w:val="Hyperlink"/>
          </w:rPr>
          <w:t>http://www.seattle.gov/Documents/Departments/FAS/PurchasingAndContracting/Labor/PH-RFP-info-session-presentation.pdf</w:t>
        </w:r>
      </w:hyperlink>
    </w:p>
    <w:p w14:paraId="5FA9908D" w14:textId="292E853F" w:rsidR="00BF0548" w:rsidRDefault="00BF0548" w:rsidP="00BF0548">
      <w:pPr>
        <w:spacing w:after="120"/>
      </w:pPr>
    </w:p>
    <w:p w14:paraId="70C1122B" w14:textId="545101ED" w:rsidR="00362044" w:rsidRPr="00362044" w:rsidRDefault="00362044" w:rsidP="00BF0548">
      <w:pPr>
        <w:rPr>
          <w:b/>
          <w:bCs/>
        </w:rPr>
      </w:pPr>
      <w:r w:rsidRPr="00362044">
        <w:rPr>
          <w:b/>
          <w:bCs/>
        </w:rPr>
        <w:t xml:space="preserve">Q8: What types of organizations can apply for </w:t>
      </w:r>
      <w:r w:rsidR="00CE3FCC">
        <w:rPr>
          <w:b/>
          <w:bCs/>
        </w:rPr>
        <w:t>S</w:t>
      </w:r>
      <w:r w:rsidRPr="00362044">
        <w:rPr>
          <w:b/>
          <w:bCs/>
        </w:rPr>
        <w:t>cope 3</w:t>
      </w:r>
      <w:r w:rsidR="00BF0548">
        <w:rPr>
          <w:b/>
          <w:bCs/>
        </w:rPr>
        <w:t xml:space="preserve"> in the RFP</w:t>
      </w:r>
      <w:r w:rsidRPr="00362044">
        <w:rPr>
          <w:b/>
          <w:bCs/>
        </w:rPr>
        <w:t>?</w:t>
      </w:r>
    </w:p>
    <w:p w14:paraId="24754639" w14:textId="03C164A7" w:rsidR="00362044" w:rsidRDefault="00362044" w:rsidP="00BF0548">
      <w:r>
        <w:t xml:space="preserve">A: Any organization can apply for </w:t>
      </w:r>
      <w:r w:rsidR="00CE3FCC">
        <w:t>S</w:t>
      </w:r>
      <w:r>
        <w:t xml:space="preserve">cope 3. The one exception is </w:t>
      </w:r>
      <w:r w:rsidR="00BF0548">
        <w:t xml:space="preserve">for </w:t>
      </w:r>
      <w:r>
        <w:t>pr</w:t>
      </w:r>
      <w:r w:rsidR="00CE3FCC">
        <w:t xml:space="preserve">e-apprenticeship training proposals, for which an organization would need to </w:t>
      </w:r>
      <w:r w:rsidR="00BF0548">
        <w:t xml:space="preserve">be </w:t>
      </w:r>
      <w:r w:rsidR="00CE3FCC">
        <w:t xml:space="preserve">a WSATC-recognized </w:t>
      </w:r>
      <w:r w:rsidR="00BF0548">
        <w:t>pre-apprenticeship</w:t>
      </w:r>
      <w:r w:rsidR="00CE3FCC">
        <w:t>.</w:t>
      </w:r>
    </w:p>
    <w:p w14:paraId="0C28260E" w14:textId="6F35E685" w:rsidR="00362044" w:rsidRDefault="00362044"/>
    <w:p w14:paraId="01D97EEC" w14:textId="7F7CF64E" w:rsidR="00CE3FCC" w:rsidRPr="00CE3FCC" w:rsidRDefault="00CE3FCC">
      <w:pPr>
        <w:rPr>
          <w:b/>
          <w:bCs/>
        </w:rPr>
      </w:pPr>
      <w:r w:rsidRPr="00CE3FCC">
        <w:rPr>
          <w:b/>
          <w:bCs/>
        </w:rPr>
        <w:t>Q9: Can community organizations that are not pre-apprenticeship programs help prepare individuals for pre-apprenticeship</w:t>
      </w:r>
      <w:r>
        <w:rPr>
          <w:b/>
          <w:bCs/>
        </w:rPr>
        <w:t xml:space="preserve"> or apprenticeship training</w:t>
      </w:r>
      <w:r w:rsidRPr="00CE3FCC">
        <w:rPr>
          <w:b/>
          <w:bCs/>
        </w:rPr>
        <w:t>?</w:t>
      </w:r>
    </w:p>
    <w:p w14:paraId="0DBA0221" w14:textId="3B7788BF" w:rsidR="00BF0548" w:rsidRDefault="00CE3FCC">
      <w:r>
        <w:t xml:space="preserve">A: Yes. </w:t>
      </w:r>
      <w:r w:rsidR="00BF0548">
        <w:t>As noted in question 8 above, a</w:t>
      </w:r>
      <w:r>
        <w:t>ny organization can apply for job readiness services under Scope 3</w:t>
      </w:r>
      <w:r w:rsidR="00BF0548">
        <w:t>. Some examples of job readiness services</w:t>
      </w:r>
      <w:r w:rsidR="00AD3C2F">
        <w:t xml:space="preserve"> organizations can propose</w:t>
      </w:r>
      <w:r w:rsidR="00BF0548">
        <w:t xml:space="preserve"> under Scope 3 </w:t>
      </w:r>
      <w:r w:rsidR="00AD3C2F">
        <w:t>include, but is not limited to</w:t>
      </w:r>
      <w:r w:rsidR="00BF0548">
        <w:t>:</w:t>
      </w:r>
    </w:p>
    <w:p w14:paraId="3AD48949" w14:textId="32E3BD3F" w:rsidR="00BF0548" w:rsidRDefault="00BF0548" w:rsidP="00BF0548">
      <w:pPr>
        <w:pStyle w:val="ListParagraph"/>
        <w:numPr>
          <w:ilvl w:val="0"/>
          <w:numId w:val="2"/>
        </w:numPr>
      </w:pPr>
      <w:r>
        <w:t>An organization offer</w:t>
      </w:r>
      <w:r w:rsidR="00AD3C2F">
        <w:t>ing</w:t>
      </w:r>
      <w:r w:rsidR="00CE3FCC">
        <w:t xml:space="preserve"> driver’s licens</w:t>
      </w:r>
      <w:r>
        <w:t>e services</w:t>
      </w:r>
      <w:r w:rsidR="00CE3FCC">
        <w:t xml:space="preserve"> </w:t>
      </w:r>
    </w:p>
    <w:p w14:paraId="0A3B64D8" w14:textId="2285C273" w:rsidR="00CE3FCC" w:rsidRDefault="00BF0548" w:rsidP="00BF0548">
      <w:pPr>
        <w:pStyle w:val="ListParagraph"/>
        <w:numPr>
          <w:ilvl w:val="0"/>
          <w:numId w:val="2"/>
        </w:numPr>
      </w:pPr>
      <w:r>
        <w:t>An organization offer</w:t>
      </w:r>
      <w:r w:rsidR="00AD3C2F">
        <w:t>ing</w:t>
      </w:r>
      <w:r>
        <w:t xml:space="preserve"> </w:t>
      </w:r>
      <w:r w:rsidR="00CE3FCC">
        <w:t>digital literacy training</w:t>
      </w:r>
    </w:p>
    <w:p w14:paraId="3C24EA1B" w14:textId="77777777" w:rsidR="00CE3FCC" w:rsidRDefault="00CE3FCC"/>
    <w:p w14:paraId="5DFD0D6C" w14:textId="09C6B5E6" w:rsidR="00264823" w:rsidRPr="00CE3FCC" w:rsidRDefault="00CE3FCC">
      <w:pPr>
        <w:rPr>
          <w:b/>
          <w:bCs/>
        </w:rPr>
      </w:pPr>
      <w:r w:rsidRPr="00CE3FCC">
        <w:rPr>
          <w:b/>
          <w:bCs/>
        </w:rPr>
        <w:t>Q10: What constitutes financial support services?</w:t>
      </w:r>
    </w:p>
    <w:p w14:paraId="79D5B509" w14:textId="77777777" w:rsidR="00AD3C2F" w:rsidRDefault="00CE3FCC">
      <w:r>
        <w:t xml:space="preserve">A: See </w:t>
      </w:r>
      <w:r w:rsidR="00AD3C2F">
        <w:t xml:space="preserve">the </w:t>
      </w:r>
      <w:r>
        <w:t xml:space="preserve">financial support service guidelines </w:t>
      </w:r>
      <w:r w:rsidR="00AD3C2F">
        <w:t>here:</w:t>
      </w:r>
    </w:p>
    <w:p w14:paraId="6113590E" w14:textId="7A0C4B62" w:rsidR="00CE3FCC" w:rsidRDefault="00BC047D" w:rsidP="00AD3C2F">
      <w:pPr>
        <w:spacing w:after="120"/>
      </w:pPr>
      <w:r>
        <w:object w:dxaOrig="2069" w:dyaOrig="1339" w14:anchorId="4427CC02">
          <v:shape id="_x0000_i1026" type="#_x0000_t75" style="width:103.5pt;height:67.5pt" o:ole="">
            <v:imagedata r:id="rId16" o:title=""/>
          </v:shape>
          <o:OLEObject Type="Embed" ProgID="AcroExch.Document.DC" ShapeID="_x0000_i1026" DrawAspect="Icon" ObjectID="_1669634332" r:id="rId17"/>
        </w:object>
      </w:r>
      <w:r w:rsidR="00CE3FCC">
        <w:t xml:space="preserve"> </w:t>
      </w:r>
    </w:p>
    <w:p w14:paraId="51CEDBBA" w14:textId="7D388BCF" w:rsidR="00174841" w:rsidRPr="00CE3FCC" w:rsidRDefault="00CE3FCC" w:rsidP="00AD3C2F">
      <w:pPr>
        <w:rPr>
          <w:b/>
          <w:bCs/>
        </w:rPr>
      </w:pPr>
      <w:r w:rsidRPr="00CE3FCC">
        <w:rPr>
          <w:b/>
          <w:bCs/>
        </w:rPr>
        <w:t>Q11: Do individuals served under the RFP have to be pre-apprentices or apprentices?</w:t>
      </w:r>
    </w:p>
    <w:p w14:paraId="7D588958" w14:textId="32696A75" w:rsidR="00CE3FCC" w:rsidRDefault="00CE3FCC" w:rsidP="00AD3C2F">
      <w:r>
        <w:t xml:space="preserve">A: No. Proposals under Scope 1 can include journey workers. </w:t>
      </w:r>
      <w:r w:rsidR="00AD3C2F">
        <w:t xml:space="preserve">And </w:t>
      </w:r>
      <w:r>
        <w:t xml:space="preserve">Proposals under Scope 2 </w:t>
      </w:r>
      <w:r w:rsidR="00AD3C2F">
        <w:t xml:space="preserve">exclusively </w:t>
      </w:r>
      <w:r>
        <w:t>focus</w:t>
      </w:r>
      <w:r w:rsidR="00AD3C2F">
        <w:t>es</w:t>
      </w:r>
      <w:r>
        <w:t xml:space="preserve"> on individuals who are </w:t>
      </w:r>
      <w:r w:rsidRPr="00AD3C2F">
        <w:rPr>
          <w:u w:val="single"/>
        </w:rPr>
        <w:t>not</w:t>
      </w:r>
      <w:r>
        <w:t xml:space="preserve"> in construction</w:t>
      </w:r>
      <w:r w:rsidR="00AD3C2F">
        <w:t>, with the intention of recruiting individuals into construction.</w:t>
      </w:r>
    </w:p>
    <w:p w14:paraId="1DDFBD48" w14:textId="1E036FE8" w:rsidR="00E21446" w:rsidRDefault="00E21446"/>
    <w:p w14:paraId="04E8EBBB" w14:textId="501EF968" w:rsidR="005E6A6B" w:rsidRPr="005E6A6B" w:rsidRDefault="005E6A6B">
      <w:pPr>
        <w:rPr>
          <w:b/>
          <w:bCs/>
        </w:rPr>
      </w:pPr>
      <w:r w:rsidRPr="005E6A6B">
        <w:rPr>
          <w:b/>
          <w:bCs/>
        </w:rPr>
        <w:t>Q12: Can organizations submitting recruitment proposals under Scope 2 partner with pre-apprenticeship or apprenticeship programs to place people?</w:t>
      </w:r>
    </w:p>
    <w:p w14:paraId="4F52EC90" w14:textId="4B47994C" w:rsidR="005E6A6B" w:rsidRDefault="005E6A6B">
      <w:r>
        <w:t>A: Yes.</w:t>
      </w:r>
    </w:p>
    <w:p w14:paraId="57CDB99F" w14:textId="14D0DAFE" w:rsidR="00E21446" w:rsidRDefault="00E21446"/>
    <w:p w14:paraId="2B6E08B5" w14:textId="37B3D62F" w:rsidR="005E6A6B" w:rsidRPr="005E6A6B" w:rsidRDefault="005E6A6B">
      <w:pPr>
        <w:rPr>
          <w:b/>
          <w:bCs/>
        </w:rPr>
      </w:pPr>
      <w:r w:rsidRPr="005E6A6B">
        <w:rPr>
          <w:b/>
          <w:bCs/>
        </w:rPr>
        <w:t>Q13: Do pre-apprenticeship programs have to submit a proposal for recruitment under Scope 2 to find people to train in their Scope 3 proposal?</w:t>
      </w:r>
    </w:p>
    <w:p w14:paraId="045F8934" w14:textId="442D4326" w:rsidR="005E6A6B" w:rsidRDefault="005E6A6B">
      <w:r>
        <w:t>A: No. If pre-apprenticeship programs are submitting a proposal for pre-apprenticeship training under Scope 3, they can include programmatic recruitment activities</w:t>
      </w:r>
      <w:r w:rsidR="00AD3C2F">
        <w:t xml:space="preserve"> under </w:t>
      </w:r>
      <w:r w:rsidR="00455D95">
        <w:t>scope 3 as well</w:t>
      </w:r>
      <w:r>
        <w:t>.</w:t>
      </w:r>
    </w:p>
    <w:p w14:paraId="491A8239" w14:textId="77777777" w:rsidR="005E6A6B" w:rsidRDefault="005E6A6B"/>
    <w:p w14:paraId="6711ABBA" w14:textId="4CDCE3F9" w:rsidR="00756BDA" w:rsidRPr="005E6A6B" w:rsidRDefault="005E6A6B">
      <w:pPr>
        <w:rPr>
          <w:b/>
          <w:bCs/>
        </w:rPr>
      </w:pPr>
      <w:r w:rsidRPr="005E6A6B">
        <w:rPr>
          <w:b/>
          <w:bCs/>
        </w:rPr>
        <w:t>Q14: Does this RFP include manufacturing, or is it construction only?</w:t>
      </w:r>
    </w:p>
    <w:p w14:paraId="7AE0F4E5" w14:textId="664B64A5" w:rsidR="00EA6FC3" w:rsidRDefault="005E6A6B">
      <w:r>
        <w:t xml:space="preserve">A: It is only for construction. </w:t>
      </w:r>
    </w:p>
    <w:p w14:paraId="3FE1ACE2" w14:textId="7560ECA6" w:rsidR="003A2394" w:rsidRDefault="003A2394"/>
    <w:p w14:paraId="22638CED" w14:textId="672608A1" w:rsidR="005E6A6B" w:rsidRPr="005E6A6B" w:rsidRDefault="005E6A6B">
      <w:pPr>
        <w:rPr>
          <w:b/>
          <w:bCs/>
        </w:rPr>
      </w:pPr>
      <w:r w:rsidRPr="005E6A6B">
        <w:rPr>
          <w:b/>
          <w:bCs/>
        </w:rPr>
        <w:t xml:space="preserve">Q15: How long </w:t>
      </w:r>
      <w:r w:rsidR="00804C0D">
        <w:rPr>
          <w:b/>
          <w:bCs/>
        </w:rPr>
        <w:t xml:space="preserve">do </w:t>
      </w:r>
      <w:r w:rsidRPr="005E6A6B">
        <w:rPr>
          <w:b/>
          <w:bCs/>
        </w:rPr>
        <w:t>individuals need to be tracked for retention?</w:t>
      </w:r>
    </w:p>
    <w:p w14:paraId="165D0D62" w14:textId="0A902BC2" w:rsidR="005E6A6B" w:rsidRDefault="005E6A6B">
      <w:r>
        <w:t>A: Proposers should plan to track retention for the t</w:t>
      </w:r>
      <w:r w:rsidR="00804C0D">
        <w:t>erm</w:t>
      </w:r>
      <w:r>
        <w:t xml:space="preserve"> of the</w:t>
      </w:r>
      <w:r w:rsidR="00455D95">
        <w:t>ir</w:t>
      </w:r>
      <w:r>
        <w:t xml:space="preserve"> contract. Actual </w:t>
      </w:r>
      <w:r w:rsidR="00455D95">
        <w:t>length of retention tracking</w:t>
      </w:r>
      <w:r>
        <w:t xml:space="preserve"> will be negotiated in the contract.</w:t>
      </w:r>
    </w:p>
    <w:p w14:paraId="7F68F9C9" w14:textId="77777777" w:rsidR="003A2394" w:rsidRDefault="003A2394"/>
    <w:p w14:paraId="2143FA9B" w14:textId="75D7164C" w:rsidR="00A14F24" w:rsidRPr="005E6A6B" w:rsidRDefault="005E6A6B" w:rsidP="00AB28EC">
      <w:pPr>
        <w:tabs>
          <w:tab w:val="left" w:pos="1716"/>
        </w:tabs>
        <w:rPr>
          <w:b/>
          <w:bCs/>
        </w:rPr>
      </w:pPr>
      <w:r w:rsidRPr="005E6A6B">
        <w:rPr>
          <w:b/>
          <w:bCs/>
        </w:rPr>
        <w:t>Q16: Should proposers submit letters of support</w:t>
      </w:r>
      <w:r>
        <w:rPr>
          <w:b/>
          <w:bCs/>
        </w:rPr>
        <w:t xml:space="preserve"> from funders</w:t>
      </w:r>
      <w:r w:rsidRPr="005E6A6B">
        <w:rPr>
          <w:b/>
          <w:bCs/>
        </w:rPr>
        <w:t xml:space="preserve"> in addition to partnership documentation?</w:t>
      </w:r>
    </w:p>
    <w:p w14:paraId="75DA4832" w14:textId="50776808" w:rsidR="005E6A6B" w:rsidRDefault="005E6A6B" w:rsidP="00AB28EC">
      <w:pPr>
        <w:tabs>
          <w:tab w:val="left" w:pos="1716"/>
        </w:tabs>
      </w:pPr>
      <w:r>
        <w:t xml:space="preserve">A: No. Proposers should only include </w:t>
      </w:r>
      <w:r w:rsidR="00455D95">
        <w:t xml:space="preserve">the </w:t>
      </w:r>
      <w:r>
        <w:t>partnership documentation</w:t>
      </w:r>
      <w:r w:rsidR="00AC1411">
        <w:t xml:space="preserve"> </w:t>
      </w:r>
      <w:r>
        <w:t xml:space="preserve">that shows their relationships in the construction industry, or how they plan to build </w:t>
      </w:r>
      <w:r w:rsidR="00864903">
        <w:t>those relationships.</w:t>
      </w:r>
    </w:p>
    <w:p w14:paraId="7AA233E0" w14:textId="0471B279" w:rsidR="00891B7A" w:rsidRDefault="00891B7A" w:rsidP="00AB28EC">
      <w:pPr>
        <w:tabs>
          <w:tab w:val="left" w:pos="1716"/>
        </w:tabs>
      </w:pPr>
    </w:p>
    <w:p w14:paraId="39DC2ACC" w14:textId="77777777" w:rsidR="00864903" w:rsidRPr="00864903" w:rsidRDefault="00864903" w:rsidP="00AB28EC">
      <w:pPr>
        <w:tabs>
          <w:tab w:val="left" w:pos="1716"/>
        </w:tabs>
        <w:rPr>
          <w:b/>
          <w:bCs/>
        </w:rPr>
      </w:pPr>
      <w:r w:rsidRPr="00864903">
        <w:rPr>
          <w:b/>
          <w:bCs/>
        </w:rPr>
        <w:t xml:space="preserve">Q17: </w:t>
      </w:r>
      <w:r w:rsidR="00891B7A" w:rsidRPr="00864903">
        <w:rPr>
          <w:b/>
          <w:bCs/>
        </w:rPr>
        <w:t>Do proposal</w:t>
      </w:r>
      <w:r w:rsidRPr="00864903">
        <w:rPr>
          <w:b/>
          <w:bCs/>
        </w:rPr>
        <w:t>s</w:t>
      </w:r>
      <w:r w:rsidR="00891B7A" w:rsidRPr="00864903">
        <w:rPr>
          <w:b/>
          <w:bCs/>
        </w:rPr>
        <w:t xml:space="preserve"> have to be submitted via portal or email?</w:t>
      </w:r>
      <w:r w:rsidR="00BD5293" w:rsidRPr="00864903">
        <w:rPr>
          <w:b/>
          <w:bCs/>
        </w:rPr>
        <w:t xml:space="preserve"> </w:t>
      </w:r>
    </w:p>
    <w:p w14:paraId="7B3E4FF4" w14:textId="506D418C" w:rsidR="00891B7A" w:rsidRDefault="00864903" w:rsidP="00AB28EC">
      <w:pPr>
        <w:tabs>
          <w:tab w:val="left" w:pos="1716"/>
        </w:tabs>
      </w:pPr>
      <w:r>
        <w:t xml:space="preserve">Proposals need to be submitted via email to </w:t>
      </w:r>
      <w:hyperlink r:id="rId18" w:history="1">
        <w:r w:rsidRPr="00D536CA">
          <w:rPr>
            <w:rStyle w:val="Hyperlink"/>
          </w:rPr>
          <w:t>Julianna.Tesfu@seattle.gov</w:t>
        </w:r>
      </w:hyperlink>
      <w:r>
        <w:t xml:space="preserve"> by 11:59 p.m. (PST) December 18, 2020.</w:t>
      </w:r>
    </w:p>
    <w:p w14:paraId="330AF736" w14:textId="46BAB2C0" w:rsidR="00BD5293" w:rsidRDefault="00BD5293" w:rsidP="00AB28EC">
      <w:pPr>
        <w:tabs>
          <w:tab w:val="left" w:pos="1716"/>
        </w:tabs>
      </w:pPr>
    </w:p>
    <w:p w14:paraId="50CE892E" w14:textId="1901674A" w:rsidR="001C7E80" w:rsidRPr="00864903" w:rsidRDefault="00864903" w:rsidP="00AB28EC">
      <w:pPr>
        <w:tabs>
          <w:tab w:val="left" w:pos="1716"/>
        </w:tabs>
        <w:rPr>
          <w:b/>
          <w:bCs/>
        </w:rPr>
      </w:pPr>
      <w:r w:rsidRPr="00864903">
        <w:rPr>
          <w:b/>
          <w:bCs/>
        </w:rPr>
        <w:t>Q18: Does the City have a list of contract allowable/unallowable costs?</w:t>
      </w:r>
    </w:p>
    <w:p w14:paraId="65E4495D" w14:textId="7F9F68AF" w:rsidR="00864903" w:rsidRDefault="00864903" w:rsidP="00AB28EC">
      <w:pPr>
        <w:tabs>
          <w:tab w:val="left" w:pos="1716"/>
        </w:tabs>
      </w:pPr>
      <w:r>
        <w:t>Yes.</w:t>
      </w:r>
      <w:r w:rsidR="00AC1411">
        <w:t xml:space="preserve"> You can find them here: </w:t>
      </w:r>
    </w:p>
    <w:p w14:paraId="217FEB86" w14:textId="1A750973" w:rsidR="00AC1411" w:rsidRDefault="00BC047D" w:rsidP="00AB28EC">
      <w:pPr>
        <w:tabs>
          <w:tab w:val="left" w:pos="1716"/>
        </w:tabs>
      </w:pPr>
      <w:r>
        <w:object w:dxaOrig="2069" w:dyaOrig="1339" w14:anchorId="219A3027">
          <v:shape id="_x0000_i1027" type="#_x0000_t75" style="width:103.5pt;height:67.5pt" o:ole="">
            <v:imagedata r:id="rId19" o:title=""/>
          </v:shape>
          <o:OLEObject Type="Embed" ProgID="AcroExch.Document.DC" ShapeID="_x0000_i1027" DrawAspect="Icon" ObjectID="_1669634333" r:id="rId20"/>
        </w:object>
      </w:r>
    </w:p>
    <w:p w14:paraId="04B39FAF" w14:textId="6F732B7E" w:rsidR="001C7E80" w:rsidRPr="00AB28EC" w:rsidRDefault="001C7E80" w:rsidP="00AB28EC">
      <w:pPr>
        <w:tabs>
          <w:tab w:val="left" w:pos="1716"/>
        </w:tabs>
      </w:pPr>
    </w:p>
    <w:sectPr w:rsidR="001C7E80" w:rsidRPr="00AB28EC">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D580A" w14:textId="77777777" w:rsidR="00864903" w:rsidRDefault="00864903" w:rsidP="00864903">
      <w:r>
        <w:separator/>
      </w:r>
    </w:p>
  </w:endnote>
  <w:endnote w:type="continuationSeparator" w:id="0">
    <w:p w14:paraId="629F1CB7" w14:textId="77777777" w:rsidR="00864903" w:rsidRDefault="00864903" w:rsidP="00864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6666099"/>
      <w:docPartObj>
        <w:docPartGallery w:val="Page Numbers (Bottom of Page)"/>
        <w:docPartUnique/>
      </w:docPartObj>
    </w:sdtPr>
    <w:sdtEndPr>
      <w:rPr>
        <w:noProof/>
      </w:rPr>
    </w:sdtEndPr>
    <w:sdtContent>
      <w:p w14:paraId="72B2CB83" w14:textId="50B922AA" w:rsidR="00864903" w:rsidRDefault="008649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27C808" w14:textId="76220B09" w:rsidR="00864903" w:rsidRDefault="00EB5689">
    <w:pPr>
      <w:pStyle w:val="Footer"/>
    </w:pPr>
    <w:r>
      <w:t>12/14/20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015D5" w14:textId="77777777" w:rsidR="00864903" w:rsidRDefault="00864903" w:rsidP="00864903">
      <w:r>
        <w:separator/>
      </w:r>
    </w:p>
  </w:footnote>
  <w:footnote w:type="continuationSeparator" w:id="0">
    <w:p w14:paraId="7DB43503" w14:textId="77777777" w:rsidR="00864903" w:rsidRDefault="00864903" w:rsidP="008649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815A2"/>
    <w:multiLevelType w:val="hybridMultilevel"/>
    <w:tmpl w:val="2F680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4A86747"/>
    <w:multiLevelType w:val="hybridMultilevel"/>
    <w:tmpl w:val="B7D62ECE"/>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3DFA695D"/>
    <w:multiLevelType w:val="hybridMultilevel"/>
    <w:tmpl w:val="B93A8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143F3E"/>
    <w:multiLevelType w:val="multilevel"/>
    <w:tmpl w:val="CFA2F3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6C4384F"/>
    <w:multiLevelType w:val="hybridMultilevel"/>
    <w:tmpl w:val="76D8C638"/>
    <w:lvl w:ilvl="0" w:tplc="7D267F4E">
      <w:start w:val="202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A46"/>
    <w:rsid w:val="00037398"/>
    <w:rsid w:val="00041CE7"/>
    <w:rsid w:val="000933B2"/>
    <w:rsid w:val="000F175B"/>
    <w:rsid w:val="00163AFC"/>
    <w:rsid w:val="0016446C"/>
    <w:rsid w:val="00174841"/>
    <w:rsid w:val="00192267"/>
    <w:rsid w:val="001B5470"/>
    <w:rsid w:val="001C7E80"/>
    <w:rsid w:val="002277BB"/>
    <w:rsid w:val="00252B88"/>
    <w:rsid w:val="002534B0"/>
    <w:rsid w:val="0025381F"/>
    <w:rsid w:val="00254C4B"/>
    <w:rsid w:val="002625D9"/>
    <w:rsid w:val="00264823"/>
    <w:rsid w:val="0027183A"/>
    <w:rsid w:val="002762AE"/>
    <w:rsid w:val="002B0FEC"/>
    <w:rsid w:val="002C236D"/>
    <w:rsid w:val="002D07C6"/>
    <w:rsid w:val="002D2373"/>
    <w:rsid w:val="002F36A1"/>
    <w:rsid w:val="00346BC0"/>
    <w:rsid w:val="00362044"/>
    <w:rsid w:val="003A2394"/>
    <w:rsid w:val="003D270A"/>
    <w:rsid w:val="0042133E"/>
    <w:rsid w:val="00426078"/>
    <w:rsid w:val="00455D95"/>
    <w:rsid w:val="00493328"/>
    <w:rsid w:val="004A2F1E"/>
    <w:rsid w:val="004A4C62"/>
    <w:rsid w:val="004A7947"/>
    <w:rsid w:val="004E07A2"/>
    <w:rsid w:val="004E7D22"/>
    <w:rsid w:val="00515B33"/>
    <w:rsid w:val="00532BF2"/>
    <w:rsid w:val="00533FEF"/>
    <w:rsid w:val="00563AE2"/>
    <w:rsid w:val="005D3371"/>
    <w:rsid w:val="005D47EB"/>
    <w:rsid w:val="005E42E2"/>
    <w:rsid w:val="005E6A6B"/>
    <w:rsid w:val="006048CA"/>
    <w:rsid w:val="00620F57"/>
    <w:rsid w:val="00661F28"/>
    <w:rsid w:val="006806DA"/>
    <w:rsid w:val="00720DAB"/>
    <w:rsid w:val="00747F83"/>
    <w:rsid w:val="0075144D"/>
    <w:rsid w:val="00754F02"/>
    <w:rsid w:val="00756BDA"/>
    <w:rsid w:val="00784A61"/>
    <w:rsid w:val="007E7B6E"/>
    <w:rsid w:val="00804C0D"/>
    <w:rsid w:val="00824C00"/>
    <w:rsid w:val="00850B25"/>
    <w:rsid w:val="00852047"/>
    <w:rsid w:val="008558EB"/>
    <w:rsid w:val="00856EDB"/>
    <w:rsid w:val="00864903"/>
    <w:rsid w:val="00883843"/>
    <w:rsid w:val="00891B7A"/>
    <w:rsid w:val="008C46D4"/>
    <w:rsid w:val="008D7E8F"/>
    <w:rsid w:val="008E052C"/>
    <w:rsid w:val="009016B3"/>
    <w:rsid w:val="00932753"/>
    <w:rsid w:val="009418FE"/>
    <w:rsid w:val="009632A0"/>
    <w:rsid w:val="00993BA1"/>
    <w:rsid w:val="009A0285"/>
    <w:rsid w:val="00A039BE"/>
    <w:rsid w:val="00A14F24"/>
    <w:rsid w:val="00A96A46"/>
    <w:rsid w:val="00AA4AB4"/>
    <w:rsid w:val="00AB28EC"/>
    <w:rsid w:val="00AC1411"/>
    <w:rsid w:val="00AC384E"/>
    <w:rsid w:val="00AD3C2F"/>
    <w:rsid w:val="00B300C2"/>
    <w:rsid w:val="00B36948"/>
    <w:rsid w:val="00B833E7"/>
    <w:rsid w:val="00B84B1D"/>
    <w:rsid w:val="00BC047D"/>
    <w:rsid w:val="00BC1CF7"/>
    <w:rsid w:val="00BD5293"/>
    <w:rsid w:val="00BF0548"/>
    <w:rsid w:val="00C063A2"/>
    <w:rsid w:val="00C77D39"/>
    <w:rsid w:val="00CA3D15"/>
    <w:rsid w:val="00CC082F"/>
    <w:rsid w:val="00CC2D75"/>
    <w:rsid w:val="00CE3FCC"/>
    <w:rsid w:val="00D03BFB"/>
    <w:rsid w:val="00D12A2C"/>
    <w:rsid w:val="00D13B8F"/>
    <w:rsid w:val="00D257A2"/>
    <w:rsid w:val="00D502B8"/>
    <w:rsid w:val="00D65EAB"/>
    <w:rsid w:val="00D83B3C"/>
    <w:rsid w:val="00DC0764"/>
    <w:rsid w:val="00E02F96"/>
    <w:rsid w:val="00E21446"/>
    <w:rsid w:val="00E2188F"/>
    <w:rsid w:val="00E41EB5"/>
    <w:rsid w:val="00E45841"/>
    <w:rsid w:val="00E70383"/>
    <w:rsid w:val="00E85F76"/>
    <w:rsid w:val="00EA6FC3"/>
    <w:rsid w:val="00EB5689"/>
    <w:rsid w:val="00ED7DA5"/>
    <w:rsid w:val="00EF7390"/>
    <w:rsid w:val="00F14903"/>
    <w:rsid w:val="00F15906"/>
    <w:rsid w:val="00F35100"/>
    <w:rsid w:val="00F477B4"/>
    <w:rsid w:val="00F95E7D"/>
    <w:rsid w:val="00FA1985"/>
    <w:rsid w:val="00FB154E"/>
    <w:rsid w:val="00FC5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C9BC989"/>
  <w15:chartTrackingRefBased/>
  <w15:docId w15:val="{CB682607-1DFB-4FA3-90E2-AE38557B9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32BF2"/>
    <w:pPr>
      <w:ind w:left="720"/>
      <w:contextualSpacing/>
    </w:pPr>
  </w:style>
  <w:style w:type="character" w:styleId="CommentReference">
    <w:name w:val="annotation reference"/>
    <w:basedOn w:val="DefaultParagraphFont"/>
    <w:uiPriority w:val="99"/>
    <w:semiHidden/>
    <w:unhideWhenUsed/>
    <w:rsid w:val="00532BF2"/>
    <w:rPr>
      <w:sz w:val="16"/>
      <w:szCs w:val="16"/>
    </w:rPr>
  </w:style>
  <w:style w:type="paragraph" w:styleId="CommentText">
    <w:name w:val="annotation text"/>
    <w:basedOn w:val="Normal"/>
    <w:link w:val="CommentTextChar"/>
    <w:uiPriority w:val="99"/>
    <w:semiHidden/>
    <w:unhideWhenUsed/>
    <w:rsid w:val="00532BF2"/>
    <w:rPr>
      <w:sz w:val="20"/>
      <w:szCs w:val="20"/>
    </w:rPr>
  </w:style>
  <w:style w:type="character" w:customStyle="1" w:styleId="CommentTextChar">
    <w:name w:val="Comment Text Char"/>
    <w:basedOn w:val="DefaultParagraphFont"/>
    <w:link w:val="CommentText"/>
    <w:uiPriority w:val="99"/>
    <w:semiHidden/>
    <w:rsid w:val="00532BF2"/>
    <w:rPr>
      <w:sz w:val="20"/>
      <w:szCs w:val="20"/>
    </w:rPr>
  </w:style>
  <w:style w:type="paragraph" w:styleId="CommentSubject">
    <w:name w:val="annotation subject"/>
    <w:basedOn w:val="CommentText"/>
    <w:next w:val="CommentText"/>
    <w:link w:val="CommentSubjectChar"/>
    <w:uiPriority w:val="99"/>
    <w:semiHidden/>
    <w:unhideWhenUsed/>
    <w:rsid w:val="00532BF2"/>
    <w:rPr>
      <w:b/>
      <w:bCs/>
    </w:rPr>
  </w:style>
  <w:style w:type="character" w:customStyle="1" w:styleId="CommentSubjectChar">
    <w:name w:val="Comment Subject Char"/>
    <w:basedOn w:val="CommentTextChar"/>
    <w:link w:val="CommentSubject"/>
    <w:uiPriority w:val="99"/>
    <w:semiHidden/>
    <w:rsid w:val="00532BF2"/>
    <w:rPr>
      <w:b/>
      <w:bCs/>
      <w:sz w:val="20"/>
      <w:szCs w:val="20"/>
    </w:rPr>
  </w:style>
  <w:style w:type="paragraph" w:styleId="BalloonText">
    <w:name w:val="Balloon Text"/>
    <w:basedOn w:val="Normal"/>
    <w:link w:val="BalloonTextChar"/>
    <w:uiPriority w:val="99"/>
    <w:semiHidden/>
    <w:unhideWhenUsed/>
    <w:rsid w:val="00532B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BF2"/>
    <w:rPr>
      <w:rFonts w:ascii="Segoe UI" w:hAnsi="Segoe UI" w:cs="Segoe UI"/>
      <w:sz w:val="18"/>
      <w:szCs w:val="18"/>
    </w:rPr>
  </w:style>
  <w:style w:type="character" w:styleId="Hyperlink">
    <w:name w:val="Hyperlink"/>
    <w:basedOn w:val="DefaultParagraphFont"/>
    <w:uiPriority w:val="99"/>
    <w:unhideWhenUsed/>
    <w:rsid w:val="00532BF2"/>
    <w:rPr>
      <w:color w:val="0563C1" w:themeColor="hyperlink"/>
      <w:u w:val="single"/>
    </w:rPr>
  </w:style>
  <w:style w:type="character" w:styleId="UnresolvedMention">
    <w:name w:val="Unresolved Mention"/>
    <w:basedOn w:val="DefaultParagraphFont"/>
    <w:uiPriority w:val="99"/>
    <w:semiHidden/>
    <w:unhideWhenUsed/>
    <w:rsid w:val="00532BF2"/>
    <w:rPr>
      <w:color w:val="605E5C"/>
      <w:shd w:val="clear" w:color="auto" w:fill="E1DFDD"/>
    </w:rPr>
  </w:style>
  <w:style w:type="paragraph" w:styleId="Header">
    <w:name w:val="header"/>
    <w:basedOn w:val="Normal"/>
    <w:link w:val="HeaderChar"/>
    <w:uiPriority w:val="99"/>
    <w:unhideWhenUsed/>
    <w:rsid w:val="00864903"/>
    <w:pPr>
      <w:tabs>
        <w:tab w:val="center" w:pos="4680"/>
        <w:tab w:val="right" w:pos="9360"/>
      </w:tabs>
    </w:pPr>
  </w:style>
  <w:style w:type="character" w:customStyle="1" w:styleId="HeaderChar">
    <w:name w:val="Header Char"/>
    <w:basedOn w:val="DefaultParagraphFont"/>
    <w:link w:val="Header"/>
    <w:uiPriority w:val="99"/>
    <w:rsid w:val="00864903"/>
  </w:style>
  <w:style w:type="paragraph" w:styleId="Footer">
    <w:name w:val="footer"/>
    <w:basedOn w:val="Normal"/>
    <w:link w:val="FooterChar"/>
    <w:uiPriority w:val="99"/>
    <w:unhideWhenUsed/>
    <w:rsid w:val="00864903"/>
    <w:pPr>
      <w:tabs>
        <w:tab w:val="center" w:pos="4680"/>
        <w:tab w:val="right" w:pos="9360"/>
      </w:tabs>
    </w:pPr>
  </w:style>
  <w:style w:type="character" w:customStyle="1" w:styleId="FooterChar">
    <w:name w:val="Footer Char"/>
    <w:basedOn w:val="DefaultParagraphFont"/>
    <w:link w:val="Footer"/>
    <w:uiPriority w:val="99"/>
    <w:rsid w:val="00864903"/>
  </w:style>
  <w:style w:type="table" w:styleId="GridTable1Light-Accent1">
    <w:name w:val="Grid Table 1 Light Accent 1"/>
    <w:basedOn w:val="TableNormal"/>
    <w:uiPriority w:val="46"/>
    <w:rsid w:val="009A0285"/>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eop">
    <w:name w:val="eop"/>
    <w:basedOn w:val="DefaultParagraphFont"/>
    <w:rsid w:val="00932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424911">
      <w:bodyDiv w:val="1"/>
      <w:marLeft w:val="0"/>
      <w:marRight w:val="0"/>
      <w:marTop w:val="0"/>
      <w:marBottom w:val="0"/>
      <w:divBdr>
        <w:top w:val="none" w:sz="0" w:space="0" w:color="auto"/>
        <w:left w:val="none" w:sz="0" w:space="0" w:color="auto"/>
        <w:bottom w:val="none" w:sz="0" w:space="0" w:color="auto"/>
        <w:right w:val="none" w:sz="0" w:space="0" w:color="auto"/>
      </w:divBdr>
    </w:div>
    <w:div w:id="404643292">
      <w:bodyDiv w:val="1"/>
      <w:marLeft w:val="0"/>
      <w:marRight w:val="0"/>
      <w:marTop w:val="0"/>
      <w:marBottom w:val="0"/>
      <w:divBdr>
        <w:top w:val="none" w:sz="0" w:space="0" w:color="auto"/>
        <w:left w:val="none" w:sz="0" w:space="0" w:color="auto"/>
        <w:bottom w:val="none" w:sz="0" w:space="0" w:color="auto"/>
        <w:right w:val="none" w:sz="0" w:space="0" w:color="auto"/>
      </w:divBdr>
    </w:div>
    <w:div w:id="446044119">
      <w:bodyDiv w:val="1"/>
      <w:marLeft w:val="0"/>
      <w:marRight w:val="0"/>
      <w:marTop w:val="0"/>
      <w:marBottom w:val="0"/>
      <w:divBdr>
        <w:top w:val="none" w:sz="0" w:space="0" w:color="auto"/>
        <w:left w:val="none" w:sz="0" w:space="0" w:color="auto"/>
        <w:bottom w:val="none" w:sz="0" w:space="0" w:color="auto"/>
        <w:right w:val="none" w:sz="0" w:space="0" w:color="auto"/>
      </w:divBdr>
    </w:div>
    <w:div w:id="660734994">
      <w:bodyDiv w:val="1"/>
      <w:marLeft w:val="0"/>
      <w:marRight w:val="0"/>
      <w:marTop w:val="0"/>
      <w:marBottom w:val="0"/>
      <w:divBdr>
        <w:top w:val="none" w:sz="0" w:space="0" w:color="auto"/>
        <w:left w:val="none" w:sz="0" w:space="0" w:color="auto"/>
        <w:bottom w:val="none" w:sz="0" w:space="0" w:color="auto"/>
        <w:right w:val="none" w:sz="0" w:space="0" w:color="auto"/>
      </w:divBdr>
    </w:div>
    <w:div w:id="913053220">
      <w:bodyDiv w:val="1"/>
      <w:marLeft w:val="0"/>
      <w:marRight w:val="0"/>
      <w:marTop w:val="0"/>
      <w:marBottom w:val="0"/>
      <w:divBdr>
        <w:top w:val="none" w:sz="0" w:space="0" w:color="auto"/>
        <w:left w:val="none" w:sz="0" w:space="0" w:color="auto"/>
        <w:bottom w:val="none" w:sz="0" w:space="0" w:color="auto"/>
        <w:right w:val="none" w:sz="0" w:space="0" w:color="auto"/>
      </w:divBdr>
    </w:div>
    <w:div w:id="947197145">
      <w:bodyDiv w:val="1"/>
      <w:marLeft w:val="0"/>
      <w:marRight w:val="0"/>
      <w:marTop w:val="0"/>
      <w:marBottom w:val="0"/>
      <w:divBdr>
        <w:top w:val="none" w:sz="0" w:space="0" w:color="auto"/>
        <w:left w:val="none" w:sz="0" w:space="0" w:color="auto"/>
        <w:bottom w:val="none" w:sz="0" w:space="0" w:color="auto"/>
        <w:right w:val="none" w:sz="0" w:space="0" w:color="auto"/>
      </w:divBdr>
    </w:div>
    <w:div w:id="1017657781">
      <w:bodyDiv w:val="1"/>
      <w:marLeft w:val="0"/>
      <w:marRight w:val="0"/>
      <w:marTop w:val="0"/>
      <w:marBottom w:val="0"/>
      <w:divBdr>
        <w:top w:val="none" w:sz="0" w:space="0" w:color="auto"/>
        <w:left w:val="none" w:sz="0" w:space="0" w:color="auto"/>
        <w:bottom w:val="none" w:sz="0" w:space="0" w:color="auto"/>
        <w:right w:val="none" w:sz="0" w:space="0" w:color="auto"/>
      </w:divBdr>
    </w:div>
    <w:div w:id="1173422524">
      <w:bodyDiv w:val="1"/>
      <w:marLeft w:val="0"/>
      <w:marRight w:val="0"/>
      <w:marTop w:val="0"/>
      <w:marBottom w:val="0"/>
      <w:divBdr>
        <w:top w:val="none" w:sz="0" w:space="0" w:color="auto"/>
        <w:left w:val="none" w:sz="0" w:space="0" w:color="auto"/>
        <w:bottom w:val="none" w:sz="0" w:space="0" w:color="auto"/>
        <w:right w:val="none" w:sz="0" w:space="0" w:color="auto"/>
      </w:divBdr>
    </w:div>
    <w:div w:id="1183476292">
      <w:bodyDiv w:val="1"/>
      <w:marLeft w:val="0"/>
      <w:marRight w:val="0"/>
      <w:marTop w:val="0"/>
      <w:marBottom w:val="0"/>
      <w:divBdr>
        <w:top w:val="none" w:sz="0" w:space="0" w:color="auto"/>
        <w:left w:val="none" w:sz="0" w:space="0" w:color="auto"/>
        <w:bottom w:val="none" w:sz="0" w:space="0" w:color="auto"/>
        <w:right w:val="none" w:sz="0" w:space="0" w:color="auto"/>
      </w:divBdr>
    </w:div>
    <w:div w:id="1373768467">
      <w:bodyDiv w:val="1"/>
      <w:marLeft w:val="0"/>
      <w:marRight w:val="0"/>
      <w:marTop w:val="0"/>
      <w:marBottom w:val="0"/>
      <w:divBdr>
        <w:top w:val="none" w:sz="0" w:space="0" w:color="auto"/>
        <w:left w:val="none" w:sz="0" w:space="0" w:color="auto"/>
        <w:bottom w:val="none" w:sz="0" w:space="0" w:color="auto"/>
        <w:right w:val="none" w:sz="0" w:space="0" w:color="auto"/>
      </w:divBdr>
    </w:div>
    <w:div w:id="1712919749">
      <w:bodyDiv w:val="1"/>
      <w:marLeft w:val="0"/>
      <w:marRight w:val="0"/>
      <w:marTop w:val="0"/>
      <w:marBottom w:val="0"/>
      <w:divBdr>
        <w:top w:val="none" w:sz="0" w:space="0" w:color="auto"/>
        <w:left w:val="none" w:sz="0" w:space="0" w:color="auto"/>
        <w:bottom w:val="none" w:sz="0" w:space="0" w:color="auto"/>
        <w:right w:val="none" w:sz="0" w:space="0" w:color="auto"/>
      </w:divBdr>
    </w:div>
    <w:div w:id="1752770344">
      <w:bodyDiv w:val="1"/>
      <w:marLeft w:val="0"/>
      <w:marRight w:val="0"/>
      <w:marTop w:val="0"/>
      <w:marBottom w:val="0"/>
      <w:divBdr>
        <w:top w:val="none" w:sz="0" w:space="0" w:color="auto"/>
        <w:left w:val="none" w:sz="0" w:space="0" w:color="auto"/>
        <w:bottom w:val="none" w:sz="0" w:space="0" w:color="auto"/>
        <w:right w:val="none" w:sz="0" w:space="0" w:color="auto"/>
      </w:divBdr>
    </w:div>
    <w:div w:id="184092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oleObject" Target="embeddings/oleObject1.bin"/><Relationship Id="rId18" Type="http://schemas.openxmlformats.org/officeDocument/2006/relationships/hyperlink" Target="mailto:Julianna.Tesfu@seattle.gov"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attle.gov/Documents/Departments/FAS/PurchasingAndContracting/Labor/CAI-Apprenticeship-2017.pdf" TargetMode="External"/><Relationship Id="rId5" Type="http://schemas.openxmlformats.org/officeDocument/2006/relationships/footnotes" Target="footnotes.xml"/><Relationship Id="rId15" Type="http://schemas.openxmlformats.org/officeDocument/2006/relationships/hyperlink" Target="http://www.seattle.gov/Documents/Departments/FAS/PurchasingAndContracting/Labor/PH-RFP-info-session-presentation.pdf" TargetMode="External"/><Relationship Id="rId23" Type="http://schemas.openxmlformats.org/officeDocument/2006/relationships/theme" Target="theme/theme1.xml"/><Relationship Id="rId10" Type="http://schemas.openxmlformats.org/officeDocument/2006/relationships/hyperlink" Target="http://www.seattle.gov/Documents/Departments/FAS/PurchasingAndContracting/Labor/Zip_Codes.pdf" TargetMode="External"/><Relationship Id="rId19"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www.seattle.gov/Documents/Departments/FAS/PurchasingAndContracting/Labor/Zip_Codes.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337</TotalTime>
  <Pages>5</Pages>
  <Words>1624</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Fulcher, Jeanne</dc:creator>
  <cp:keywords/>
  <dc:description/>
  <cp:lastModifiedBy>Tesfu, Julianna</cp:lastModifiedBy>
  <cp:revision>21</cp:revision>
  <dcterms:created xsi:type="dcterms:W3CDTF">2020-11-20T00:49:00Z</dcterms:created>
  <dcterms:modified xsi:type="dcterms:W3CDTF">2020-12-16T22:32:00Z</dcterms:modified>
</cp:coreProperties>
</file>