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1145D0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April 7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364367" w:rsidRDefault="00364367" w:rsidP="003670E8">
      <w:pPr>
        <w:jc w:val="center"/>
        <w:rPr>
          <w:rFonts w:ascii="Tahoma" w:hAnsi="Tahoma" w:cs="Tahoma"/>
          <w:b/>
          <w:sz w:val="24"/>
          <w:szCs w:val="24"/>
        </w:rPr>
      </w:pP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021249" w:rsidRPr="00452112">
        <w:rPr>
          <w:rFonts w:ascii="Tahoma" w:hAnsi="Tahoma" w:cs="Tahoma"/>
          <w:sz w:val="24"/>
          <w:szCs w:val="24"/>
        </w:rPr>
        <w:t xml:space="preserve">a. Review and Approve </w:t>
      </w:r>
      <w:r w:rsidR="00C51EE8">
        <w:rPr>
          <w:rFonts w:ascii="Tahoma" w:hAnsi="Tahoma" w:cs="Tahoma"/>
          <w:sz w:val="24"/>
          <w:szCs w:val="24"/>
        </w:rPr>
        <w:t xml:space="preserve">March 3,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C51EE8">
        <w:rPr>
          <w:rFonts w:ascii="Tahoma" w:hAnsi="Tahoma" w:cs="Tahoma"/>
          <w:szCs w:val="24"/>
        </w:rPr>
        <w:t xml:space="preserve">April 7,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FA21A6" w:rsidRDefault="0042061D" w:rsidP="00FA21A6">
      <w:pPr>
        <w:pStyle w:val="Header"/>
        <w:widowControl/>
        <w:tabs>
          <w:tab w:val="left" w:pos="720"/>
        </w:tabs>
        <w:ind w:left="2160" w:right="-144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4</w:t>
      </w:r>
      <w:r w:rsidR="00146343">
        <w:rPr>
          <w:rFonts w:ascii="Tahoma" w:hAnsi="Tahoma" w:cs="Tahoma"/>
          <w:szCs w:val="24"/>
        </w:rPr>
        <w:t>0</w:t>
      </w:r>
      <w:r w:rsidR="004C1D90" w:rsidRPr="004C1D90">
        <w:rPr>
          <w:rFonts w:ascii="Tahoma" w:hAnsi="Tahoma" w:cs="Tahoma"/>
          <w:szCs w:val="24"/>
        </w:rPr>
        <w:t xml:space="preserve"> minutes</w:t>
      </w:r>
      <w:r w:rsidR="00D263FA">
        <w:rPr>
          <w:rFonts w:ascii="Tahoma" w:hAnsi="Tahoma" w:cs="Tahoma"/>
          <w:b/>
          <w:szCs w:val="24"/>
        </w:rPr>
        <w:tab/>
      </w:r>
      <w:r w:rsidR="00364367">
        <w:rPr>
          <w:rFonts w:ascii="Tahoma" w:hAnsi="Tahoma" w:cs="Tahoma"/>
          <w:b/>
          <w:szCs w:val="24"/>
        </w:rPr>
        <w:t>3</w:t>
      </w:r>
      <w:r w:rsidR="007852D9">
        <w:rPr>
          <w:rFonts w:ascii="Tahoma" w:hAnsi="Tahoma" w:cs="Tahoma"/>
          <w:b/>
          <w:szCs w:val="24"/>
        </w:rPr>
        <w:t>a</w:t>
      </w:r>
      <w:r w:rsidR="00EF1695">
        <w:rPr>
          <w:rFonts w:ascii="Tahoma" w:hAnsi="Tahoma" w:cs="Tahoma"/>
          <w:b/>
          <w:szCs w:val="24"/>
        </w:rPr>
        <w:t>.</w:t>
      </w:r>
      <w:r w:rsidR="00D263FA">
        <w:rPr>
          <w:rFonts w:ascii="Tahoma" w:hAnsi="Tahoma" w:cs="Tahoma"/>
          <w:szCs w:val="24"/>
        </w:rPr>
        <w:t xml:space="preserve"> </w:t>
      </w:r>
      <w:r w:rsidR="00FA21A6">
        <w:rPr>
          <w:rFonts w:ascii="Tahoma" w:hAnsi="Tahoma" w:cs="Tahoma"/>
          <w:b/>
          <w:szCs w:val="24"/>
          <w:u w:val="single"/>
        </w:rPr>
        <w:t xml:space="preserve">2017-2022 Capital Facilities Plan </w:t>
      </w:r>
      <w:r w:rsidR="00FA21A6">
        <w:rPr>
          <w:rFonts w:ascii="Tahoma" w:hAnsi="Tahoma" w:cs="Tahoma"/>
          <w:szCs w:val="24"/>
        </w:rPr>
        <w:t xml:space="preserve">           (Attachment 3a</w:t>
      </w:r>
      <w:r w:rsidR="005D63B6">
        <w:rPr>
          <w:rFonts w:ascii="Tahoma" w:hAnsi="Tahoma" w:cs="Tahoma"/>
          <w:szCs w:val="24"/>
        </w:rPr>
        <w:t>,</w:t>
      </w:r>
      <w:r w:rsidR="00C24211">
        <w:rPr>
          <w:rFonts w:ascii="Tahoma" w:hAnsi="Tahoma" w:cs="Tahoma"/>
          <w:szCs w:val="24"/>
        </w:rPr>
        <w:t xml:space="preserve"> </w:t>
      </w:r>
      <w:r w:rsidR="005D63B6">
        <w:rPr>
          <w:rFonts w:ascii="Tahoma" w:hAnsi="Tahoma" w:cs="Tahoma"/>
          <w:szCs w:val="24"/>
        </w:rPr>
        <w:t>b</w:t>
      </w:r>
      <w:r w:rsidR="00C24211">
        <w:rPr>
          <w:rFonts w:ascii="Tahoma" w:hAnsi="Tahoma" w:cs="Tahoma"/>
          <w:szCs w:val="24"/>
        </w:rPr>
        <w:t>, c</w:t>
      </w:r>
      <w:r w:rsidR="00FA21A6">
        <w:rPr>
          <w:rFonts w:ascii="Tahoma" w:hAnsi="Tahoma" w:cs="Tahoma"/>
          <w:szCs w:val="24"/>
        </w:rPr>
        <w:t>)</w:t>
      </w:r>
    </w:p>
    <w:p w:rsidR="00FA21A6" w:rsidRDefault="00FA21A6" w:rsidP="007D559F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>:  Fi</w:t>
      </w:r>
      <w:r w:rsidR="005D63B6">
        <w:rPr>
          <w:rFonts w:ascii="Tahoma" w:hAnsi="Tahoma" w:cs="Tahoma"/>
          <w:szCs w:val="24"/>
        </w:rPr>
        <w:t>rst</w:t>
      </w:r>
      <w:r>
        <w:rPr>
          <w:rFonts w:ascii="Tahoma" w:hAnsi="Tahoma" w:cs="Tahoma"/>
          <w:szCs w:val="24"/>
        </w:rPr>
        <w:t xml:space="preserve"> meeting to review and comment on the CFP  </w:t>
      </w:r>
    </w:p>
    <w:p w:rsidR="00FA21A6" w:rsidRDefault="00FA21A6" w:rsidP="007D559F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</w:p>
    <w:p w:rsidR="00FA21A6" w:rsidRDefault="00FA21A6" w:rsidP="007D559F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Joan Kersnar, SPU Water Planning Manager </w:t>
      </w:r>
      <w:r w:rsidR="005D63B6">
        <w:rPr>
          <w:rFonts w:ascii="Tahoma" w:hAnsi="Tahoma" w:cs="Tahoma"/>
          <w:szCs w:val="24"/>
        </w:rPr>
        <w:t xml:space="preserve">and Regina Carpenter, Sr. Economist </w:t>
      </w:r>
      <w:r>
        <w:rPr>
          <w:rFonts w:ascii="Tahoma" w:hAnsi="Tahoma" w:cs="Tahoma"/>
          <w:szCs w:val="24"/>
        </w:rPr>
        <w:t xml:space="preserve">will take the Board through a look at the first cut of this years’ draft 2017-2022 comprehensive Capital Facilities Plan.    </w:t>
      </w:r>
    </w:p>
    <w:p w:rsidR="00FA21A6" w:rsidRDefault="00FA21A6" w:rsidP="00FA21A6">
      <w:pPr>
        <w:pStyle w:val="Header"/>
        <w:widowControl/>
        <w:tabs>
          <w:tab w:val="left" w:pos="72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FA21A6" w:rsidRDefault="00FA21A6" w:rsidP="007D559F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 xml:space="preserve"> None </w:t>
      </w:r>
    </w:p>
    <w:p w:rsidR="00FA21A6" w:rsidRDefault="00FA21A6" w:rsidP="00FA21A6">
      <w:pPr>
        <w:pStyle w:val="Header"/>
        <w:widowControl/>
        <w:tabs>
          <w:tab w:val="left" w:pos="720"/>
        </w:tabs>
        <w:ind w:left="2160" w:right="-144"/>
        <w:rPr>
          <w:rFonts w:ascii="Tahoma" w:hAnsi="Tahoma" w:cs="Tahoma"/>
          <w:b/>
          <w:szCs w:val="24"/>
        </w:rPr>
      </w:pPr>
    </w:p>
    <w:p w:rsidR="00FA21A6" w:rsidRPr="00FA21A6" w:rsidRDefault="00FA21A6" w:rsidP="007D559F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Board Action Requested:  </w:t>
      </w:r>
      <w:r>
        <w:rPr>
          <w:rFonts w:ascii="Tahoma" w:hAnsi="Tahoma" w:cs="Tahoma"/>
          <w:szCs w:val="24"/>
        </w:rPr>
        <w:t>None at this time</w:t>
      </w:r>
    </w:p>
    <w:p w:rsidR="00FA21A6" w:rsidRDefault="00FA21A6" w:rsidP="00FA21A6">
      <w:pPr>
        <w:pStyle w:val="Header"/>
        <w:widowControl/>
        <w:tabs>
          <w:tab w:val="left" w:pos="720"/>
        </w:tabs>
        <w:ind w:left="2160" w:right="-144"/>
        <w:rPr>
          <w:rFonts w:ascii="Tahoma" w:hAnsi="Tahoma" w:cs="Tahoma"/>
          <w:b/>
          <w:szCs w:val="24"/>
        </w:rPr>
      </w:pPr>
    </w:p>
    <w:p w:rsidR="00744D65" w:rsidRDefault="00254E4B" w:rsidP="00881697">
      <w:pPr>
        <w:pStyle w:val="Header"/>
        <w:widowControl/>
        <w:tabs>
          <w:tab w:val="left" w:pos="720"/>
        </w:tabs>
        <w:ind w:left="2160" w:right="-144" w:hanging="18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20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FA21A6" w:rsidRPr="00FA21A6">
        <w:rPr>
          <w:rFonts w:ascii="Tahoma" w:hAnsi="Tahoma" w:cs="Tahoma"/>
          <w:b/>
          <w:szCs w:val="24"/>
        </w:rPr>
        <w:t>3</w:t>
      </w:r>
      <w:r w:rsidR="00C24211">
        <w:rPr>
          <w:rFonts w:ascii="Tahoma" w:hAnsi="Tahoma" w:cs="Tahoma"/>
          <w:b/>
          <w:szCs w:val="24"/>
        </w:rPr>
        <w:t>d</w:t>
      </w:r>
      <w:r w:rsidR="00FA21A6">
        <w:rPr>
          <w:rFonts w:ascii="Tahoma" w:hAnsi="Tahoma" w:cs="Tahoma"/>
          <w:szCs w:val="24"/>
        </w:rPr>
        <w:t xml:space="preserve">. </w:t>
      </w:r>
      <w:r w:rsidR="00881697" w:rsidRPr="00881697">
        <w:rPr>
          <w:rFonts w:ascii="Tahoma" w:hAnsi="Tahoma" w:cs="Tahoma"/>
          <w:b/>
          <w:szCs w:val="24"/>
          <w:u w:val="single"/>
        </w:rPr>
        <w:t>Emergency Coordination</w:t>
      </w:r>
      <w:r w:rsidR="005D63B6">
        <w:rPr>
          <w:rFonts w:ascii="Tahoma" w:hAnsi="Tahoma" w:cs="Tahoma"/>
          <w:b/>
          <w:szCs w:val="24"/>
          <w:u w:val="single"/>
        </w:rPr>
        <w:t xml:space="preserve"> Listserv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Role/Responsibility</w:t>
      </w:r>
      <w:r w:rsidRPr="003E1FE1">
        <w:rPr>
          <w:rFonts w:ascii="Tahoma" w:hAnsi="Tahoma" w:cs="Tahoma"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Determine if as a Board participation should be governed by the Board or left to each individual Utility.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E22390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 xml:space="preserve">       </w:t>
      </w:r>
      <w:r w:rsidRPr="0097476A">
        <w:rPr>
          <w:rFonts w:ascii="Tahoma" w:hAnsi="Tahoma" w:cs="Tahoma"/>
          <w:b/>
          <w:szCs w:val="24"/>
        </w:rPr>
        <w:t>Background:</w:t>
      </w:r>
      <w:r w:rsidRPr="003E1FE1">
        <w:rPr>
          <w:rFonts w:ascii="Tahoma" w:hAnsi="Tahoma" w:cs="Tahoma"/>
          <w:szCs w:val="24"/>
        </w:rPr>
        <w:t xml:space="preserve">  </w:t>
      </w:r>
      <w:r w:rsidR="00881697">
        <w:rPr>
          <w:rFonts w:ascii="Tahoma" w:hAnsi="Tahoma" w:cs="Tahoma"/>
          <w:szCs w:val="24"/>
        </w:rPr>
        <w:t>Chad Buechler, SPU Emergency Division will walk the Board through the process of using the Listserv as a mechanism for notifying and keeping peers aware of an emergency situation</w:t>
      </w:r>
      <w:r w:rsidR="00C24211">
        <w:rPr>
          <w:rFonts w:ascii="Tahoma" w:hAnsi="Tahoma" w:cs="Tahoma"/>
          <w:szCs w:val="24"/>
        </w:rPr>
        <w:t>s</w:t>
      </w:r>
      <w:r w:rsidR="00881697">
        <w:rPr>
          <w:rFonts w:ascii="Tahoma" w:hAnsi="Tahoma" w:cs="Tahoma"/>
          <w:szCs w:val="24"/>
        </w:rPr>
        <w:t xml:space="preserve">.  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bookmarkStart w:id="0" w:name="_GoBack"/>
      <w:bookmarkEnd w:id="0"/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lastRenderedPageBreak/>
        <w:tab/>
      </w:r>
      <w:r w:rsidRPr="003E1FE1">
        <w:rPr>
          <w:rFonts w:ascii="Tahoma" w:hAnsi="Tahoma" w:cs="Tahoma"/>
          <w:b/>
          <w:szCs w:val="24"/>
        </w:rPr>
        <w:t>Key Policy Decision</w:t>
      </w:r>
      <w:r w:rsidRPr="003E1FE1">
        <w:rPr>
          <w:rFonts w:ascii="Tahoma" w:hAnsi="Tahoma" w:cs="Tahoma"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Determine Board participation and policy governance if applicable.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58C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Action Requested</w:t>
      </w:r>
      <w:r w:rsidRPr="003E1FE1">
        <w:rPr>
          <w:rFonts w:ascii="Tahoma" w:hAnsi="Tahoma" w:cs="Tahoma"/>
          <w:szCs w:val="24"/>
        </w:rPr>
        <w:t xml:space="preserve">:  </w:t>
      </w:r>
      <w:r w:rsidR="005D63B6">
        <w:rPr>
          <w:rFonts w:ascii="Tahoma" w:hAnsi="Tahoma" w:cs="Tahoma"/>
          <w:szCs w:val="24"/>
        </w:rPr>
        <w:t>See above</w:t>
      </w:r>
    </w:p>
    <w:p w:rsidR="00310341" w:rsidRDefault="00310341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Pr="00D84054" w:rsidRDefault="00881697" w:rsidP="007D559F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25</w:t>
      </w:r>
      <w:r w:rsidR="0042061D" w:rsidRPr="0042061D">
        <w:rPr>
          <w:rFonts w:ascii="Tahoma" w:hAnsi="Tahoma" w:cs="Tahoma"/>
          <w:szCs w:val="24"/>
        </w:rPr>
        <w:t xml:space="preserve"> minutes</w:t>
      </w:r>
      <w:r w:rsidR="0042061D">
        <w:rPr>
          <w:rFonts w:ascii="Tahoma" w:hAnsi="Tahoma" w:cs="Tahoma"/>
          <w:b/>
          <w:szCs w:val="24"/>
        </w:rPr>
        <w:t xml:space="preserve"> </w:t>
      </w:r>
      <w:r w:rsidR="0042061D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3</w:t>
      </w:r>
      <w:r w:rsidR="00C24211">
        <w:rPr>
          <w:rFonts w:ascii="Tahoma" w:hAnsi="Tahoma" w:cs="Tahoma"/>
          <w:b/>
          <w:szCs w:val="24"/>
        </w:rPr>
        <w:t>e</w:t>
      </w:r>
      <w:r w:rsidR="00B76710">
        <w:rPr>
          <w:rFonts w:ascii="Tahoma" w:hAnsi="Tahoma" w:cs="Tahoma"/>
          <w:b/>
          <w:szCs w:val="24"/>
        </w:rPr>
        <w:t xml:space="preserve">. </w:t>
      </w:r>
      <w:r w:rsidRPr="00881697">
        <w:rPr>
          <w:rFonts w:ascii="Tahoma" w:hAnsi="Tahoma" w:cs="Tahoma"/>
          <w:b/>
          <w:szCs w:val="24"/>
          <w:u w:val="single"/>
        </w:rPr>
        <w:t>Seattle City Council and the Operating Board</w:t>
      </w:r>
      <w:r w:rsidR="00D84054">
        <w:rPr>
          <w:rFonts w:ascii="Tahoma" w:hAnsi="Tahoma" w:cs="Tahoma"/>
          <w:szCs w:val="24"/>
        </w:rPr>
        <w:t xml:space="preserve"> </w:t>
      </w:r>
      <w:r w:rsidR="00D84054" w:rsidRPr="005D63B6">
        <w:rPr>
          <w:rFonts w:ascii="Tahoma" w:hAnsi="Tahoma" w:cs="Tahoma"/>
          <w:szCs w:val="24"/>
        </w:rPr>
        <w:t>(Attachment 3</w:t>
      </w:r>
      <w:r w:rsidR="00C24211">
        <w:rPr>
          <w:rFonts w:ascii="Tahoma" w:hAnsi="Tahoma" w:cs="Tahoma"/>
          <w:szCs w:val="24"/>
        </w:rPr>
        <w:t>e</w:t>
      </w:r>
      <w:r w:rsidR="00D84054" w:rsidRPr="005D63B6">
        <w:rPr>
          <w:rFonts w:ascii="Tahoma" w:hAnsi="Tahoma" w:cs="Tahoma"/>
          <w:szCs w:val="24"/>
        </w:rPr>
        <w:t>)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Information only</w:t>
      </w:r>
    </w:p>
    <w:p w:rsidR="00881697" w:rsidRPr="00881697" w:rsidRDefault="00881697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Pr="00881697" w:rsidRDefault="00B76710" w:rsidP="00E22390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Background:  </w:t>
      </w:r>
      <w:r w:rsidR="00881697">
        <w:rPr>
          <w:rFonts w:ascii="Tahoma" w:hAnsi="Tahoma" w:cs="Tahoma"/>
          <w:szCs w:val="24"/>
        </w:rPr>
        <w:t xml:space="preserve">Terri Gregg, Wholesale Contracts Manager will walk the Board through the role of the Seattle City Council </w:t>
      </w:r>
      <w:r w:rsidR="00FE5CDD">
        <w:rPr>
          <w:rFonts w:ascii="Tahoma" w:hAnsi="Tahoma" w:cs="Tahoma"/>
          <w:szCs w:val="24"/>
        </w:rPr>
        <w:t xml:space="preserve">and the Operating Board </w:t>
      </w:r>
      <w:r w:rsidR="00881697">
        <w:rPr>
          <w:rFonts w:ascii="Tahoma" w:hAnsi="Tahoma" w:cs="Tahoma"/>
          <w:szCs w:val="24"/>
        </w:rPr>
        <w:t xml:space="preserve">in relationship to </w:t>
      </w:r>
      <w:r w:rsidR="00542CFC">
        <w:rPr>
          <w:rFonts w:ascii="Tahoma" w:hAnsi="Tahoma" w:cs="Tahoma"/>
          <w:szCs w:val="24"/>
        </w:rPr>
        <w:t xml:space="preserve">specific topics </w:t>
      </w:r>
      <w:r w:rsidR="00FE5CDD">
        <w:rPr>
          <w:rFonts w:ascii="Tahoma" w:hAnsi="Tahoma" w:cs="Tahoma"/>
          <w:szCs w:val="24"/>
        </w:rPr>
        <w:t xml:space="preserve">called out in </w:t>
      </w:r>
      <w:r w:rsidR="00881697">
        <w:rPr>
          <w:rFonts w:ascii="Tahoma" w:hAnsi="Tahoma" w:cs="Tahoma"/>
          <w:szCs w:val="24"/>
        </w:rPr>
        <w:t>the contract.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925" w:right="36"/>
        <w:rPr>
          <w:rFonts w:ascii="Tahoma" w:hAnsi="Tahoma" w:cs="Tahoma"/>
          <w:szCs w:val="24"/>
        </w:rPr>
      </w:pP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P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B76710" w:rsidRP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246559">
        <w:rPr>
          <w:rFonts w:ascii="Tahoma" w:hAnsi="Tahoma" w:cs="Tahoma"/>
          <w:b/>
          <w:sz w:val="24"/>
          <w:szCs w:val="24"/>
        </w:rPr>
        <w:t xml:space="preserve">5.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AF55AF" w:rsidRPr="009B379E" w:rsidRDefault="009B379E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Wholesale Financial Workshop</w:t>
      </w:r>
      <w:r w:rsidR="005D63B6">
        <w:rPr>
          <w:rFonts w:ascii="Tahoma" w:hAnsi="Tahoma" w:cs="Tahoma"/>
          <w:sz w:val="24"/>
          <w:szCs w:val="24"/>
        </w:rPr>
        <w:t xml:space="preserve"> – April 11</w:t>
      </w:r>
      <w:r w:rsidR="005D63B6" w:rsidRPr="005D63B6">
        <w:rPr>
          <w:rFonts w:ascii="Tahoma" w:hAnsi="Tahoma" w:cs="Tahoma"/>
          <w:sz w:val="24"/>
          <w:szCs w:val="24"/>
          <w:vertAlign w:val="superscript"/>
        </w:rPr>
        <w:t>th</w:t>
      </w:r>
      <w:r w:rsidR="005D63B6">
        <w:rPr>
          <w:rFonts w:ascii="Tahoma" w:hAnsi="Tahoma" w:cs="Tahoma"/>
          <w:sz w:val="24"/>
          <w:szCs w:val="24"/>
        </w:rPr>
        <w:t xml:space="preserve"> &amp; May 9th</w:t>
      </w:r>
    </w:p>
    <w:p w:rsidR="009B379E" w:rsidRPr="006F4B78" w:rsidRDefault="005D68B7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Request to move</w:t>
      </w:r>
      <w:r w:rsidR="009B379E">
        <w:rPr>
          <w:rFonts w:ascii="Tahoma" w:hAnsi="Tahoma" w:cs="Tahoma"/>
          <w:sz w:val="24"/>
          <w:szCs w:val="24"/>
        </w:rPr>
        <w:t xml:space="preserve"> May 5</w:t>
      </w:r>
      <w:r w:rsidR="009B379E" w:rsidRPr="009B379E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meeting to May </w:t>
      </w:r>
      <w:r w:rsidR="009B379E">
        <w:rPr>
          <w:rFonts w:ascii="Tahoma" w:hAnsi="Tahoma" w:cs="Tahoma"/>
          <w:sz w:val="24"/>
          <w:szCs w:val="24"/>
        </w:rPr>
        <w:t>12th</w:t>
      </w:r>
    </w:p>
    <w:p w:rsidR="00833838" w:rsidRDefault="00FA03C3" w:rsidP="00246559">
      <w:pPr>
        <w:rPr>
          <w:rFonts w:ascii="Tahoma" w:hAnsi="Tahoma" w:cs="Tahoma"/>
          <w:b/>
          <w:sz w:val="24"/>
          <w:szCs w:val="24"/>
        </w:rPr>
      </w:pPr>
      <w:r w:rsidRPr="00246559">
        <w:rPr>
          <w:rFonts w:ascii="Tahoma" w:hAnsi="Tahoma" w:cs="Tahoma"/>
          <w:b/>
          <w:sz w:val="24"/>
          <w:szCs w:val="24"/>
        </w:rPr>
        <w:t xml:space="preserve"> </w:t>
      </w:r>
      <w:r w:rsidR="00935770">
        <w:rPr>
          <w:rFonts w:ascii="Tahoma" w:hAnsi="Tahoma" w:cs="Tahoma"/>
          <w:b/>
          <w:sz w:val="24"/>
          <w:szCs w:val="24"/>
        </w:rPr>
        <w:tab/>
      </w:r>
      <w:r w:rsidR="00935770">
        <w:rPr>
          <w:rFonts w:ascii="Tahoma" w:hAnsi="Tahoma" w:cs="Tahoma"/>
          <w:b/>
          <w:sz w:val="24"/>
          <w:szCs w:val="24"/>
        </w:rPr>
        <w:tab/>
      </w:r>
    </w:p>
    <w:p w:rsidR="00C77799" w:rsidRPr="0024655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6.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42061D" w:rsidRDefault="0042061D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 </w:t>
      </w:r>
      <w:r w:rsidR="001A64D7">
        <w:rPr>
          <w:rFonts w:ascii="Tahoma" w:hAnsi="Tahoma" w:cs="Tahoma"/>
          <w:sz w:val="24"/>
          <w:szCs w:val="24"/>
        </w:rPr>
        <w:t>12th</w:t>
      </w:r>
      <w:r>
        <w:rPr>
          <w:rFonts w:ascii="Tahoma" w:hAnsi="Tahoma" w:cs="Tahoma"/>
          <w:sz w:val="24"/>
          <w:szCs w:val="24"/>
        </w:rPr>
        <w:t>, 2016</w:t>
      </w:r>
    </w:p>
    <w:p w:rsidR="005D63B6" w:rsidRDefault="005D63B6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 2</w:t>
      </w:r>
      <w:r w:rsidRPr="005D63B6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>, 2016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7.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8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9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9B379E">
        <w:rPr>
          <w:rFonts w:ascii="Tahoma" w:hAnsi="Tahoma" w:cs="Tahoma"/>
          <w:b/>
        </w:rPr>
        <w:t>March 28th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Pr="007138B1" w:rsidRDefault="00C24211" w:rsidP="00BF692D">
      <w:pPr>
        <w:ind w:firstLine="1440"/>
        <w:rPr>
          <w:rFonts w:ascii="Tahoma" w:hAnsi="Tahoma" w:cs="Tahoma"/>
          <w:b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sectPr w:rsidR="007138B1" w:rsidRPr="007138B1" w:rsidSect="00273BD2">
      <w:pgSz w:w="12240" w:h="15840" w:code="1"/>
      <w:pgMar w:top="1080" w:right="1152" w:bottom="99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30DD"/>
    <w:rsid w:val="000E332A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730A"/>
    <w:rsid w:val="0011060D"/>
    <w:rsid w:val="00110AFE"/>
    <w:rsid w:val="001138D0"/>
    <w:rsid w:val="001145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327A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466"/>
    <w:rsid w:val="006F1291"/>
    <w:rsid w:val="006F1BE2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AC"/>
    <w:rsid w:val="00B70553"/>
    <w:rsid w:val="00B70981"/>
    <w:rsid w:val="00B70A66"/>
    <w:rsid w:val="00B71555"/>
    <w:rsid w:val="00B72CBC"/>
    <w:rsid w:val="00B7346E"/>
    <w:rsid w:val="00B75E66"/>
    <w:rsid w:val="00B76710"/>
    <w:rsid w:val="00B804DA"/>
    <w:rsid w:val="00B806C6"/>
    <w:rsid w:val="00B80CE5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62"/>
    <w:rsid w:val="00D17B79"/>
    <w:rsid w:val="00D20F19"/>
    <w:rsid w:val="00D217A9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D253-4BF3-482D-8623-376C1AE5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2016-03-21T21:01:00Z</dcterms:created>
  <dcterms:modified xsi:type="dcterms:W3CDTF">2016-03-31T18:09:00Z</dcterms:modified>
</cp:coreProperties>
</file>