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E917C" w14:textId="2598EF4A" w:rsidR="0065554B" w:rsidRDefault="00C76E46" w:rsidP="00097FBC">
      <w:pPr>
        <w:spacing w:after="0"/>
        <w:jc w:val="center"/>
        <w:rPr>
          <w:b/>
          <w:sz w:val="28"/>
          <w:szCs w:val="28"/>
        </w:rPr>
      </w:pPr>
      <w:r w:rsidRPr="00C72F3E">
        <w:rPr>
          <w:b/>
          <w:sz w:val="28"/>
          <w:szCs w:val="28"/>
        </w:rPr>
        <w:t xml:space="preserve">SEATTLE CITY COUNCIL </w:t>
      </w:r>
      <w:r w:rsidR="00ED39CF">
        <w:rPr>
          <w:b/>
          <w:sz w:val="28"/>
          <w:szCs w:val="28"/>
        </w:rPr>
        <w:t xml:space="preserve">/ OPERATING BOARD </w:t>
      </w:r>
      <w:r w:rsidR="0065554B">
        <w:rPr>
          <w:b/>
          <w:sz w:val="28"/>
          <w:szCs w:val="28"/>
        </w:rPr>
        <w:t>/ INDIVIDUAL UTILITIES</w:t>
      </w:r>
    </w:p>
    <w:p w14:paraId="1A9A2260" w14:textId="10B5B2CC" w:rsidR="00FD4527" w:rsidRDefault="0065554B" w:rsidP="00097FBC">
      <w:pPr>
        <w:spacing w:after="0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ROLES, TIMING AND NOTIFICATION PROCESSES</w:t>
      </w:r>
      <w:r w:rsidR="00097FBC">
        <w:rPr>
          <w:b/>
          <w:sz w:val="28"/>
          <w:szCs w:val="28"/>
        </w:rPr>
        <w:t xml:space="preserve"> </w:t>
      </w:r>
    </w:p>
    <w:p w14:paraId="6F37172A" w14:textId="54F380F2" w:rsidR="00097FBC" w:rsidRPr="008E3D1B" w:rsidRDefault="00A31274" w:rsidP="001806B4">
      <w:pPr>
        <w:tabs>
          <w:tab w:val="left" w:pos="6939"/>
        </w:tabs>
        <w:jc w:val="center"/>
        <w:rPr>
          <w:b/>
          <w:sz w:val="24"/>
          <w:szCs w:val="24"/>
        </w:rPr>
      </w:pPr>
      <w:r w:rsidRPr="008E3D1B">
        <w:rPr>
          <w:b/>
          <w:color w:val="365F91" w:themeColor="accent1" w:themeShade="BF"/>
          <w:sz w:val="28"/>
          <w:szCs w:val="28"/>
        </w:rPr>
        <w:t>Operating Board</w:t>
      </w:r>
      <w:r w:rsidR="00F30539" w:rsidRPr="008E3D1B">
        <w:rPr>
          <w:b/>
          <w:color w:val="365F91" w:themeColor="accent1" w:themeShade="BF"/>
          <w:sz w:val="28"/>
          <w:szCs w:val="28"/>
        </w:rPr>
        <w:t xml:space="preserve"> </w:t>
      </w:r>
      <w:r w:rsidR="001806B4" w:rsidRPr="008E3D1B">
        <w:rPr>
          <w:b/>
          <w:color w:val="365F91" w:themeColor="accent1" w:themeShade="BF"/>
          <w:sz w:val="28"/>
          <w:szCs w:val="28"/>
        </w:rPr>
        <w:t xml:space="preserve">Meeting </w:t>
      </w:r>
      <w:r w:rsidR="00165450" w:rsidRPr="008E3D1B">
        <w:rPr>
          <w:b/>
          <w:color w:val="365F91" w:themeColor="accent1" w:themeShade="BF"/>
          <w:sz w:val="28"/>
          <w:szCs w:val="28"/>
        </w:rPr>
        <w:t xml:space="preserve">- </w:t>
      </w:r>
      <w:r w:rsidR="004150C0" w:rsidRPr="008E3D1B">
        <w:rPr>
          <w:b/>
          <w:color w:val="365F91" w:themeColor="accent1" w:themeShade="BF"/>
          <w:sz w:val="28"/>
          <w:szCs w:val="28"/>
        </w:rPr>
        <w:t>April 7</w:t>
      </w:r>
      <w:r w:rsidRPr="008E3D1B">
        <w:rPr>
          <w:b/>
          <w:color w:val="365F91" w:themeColor="accent1" w:themeShade="BF"/>
          <w:sz w:val="28"/>
          <w:szCs w:val="28"/>
        </w:rPr>
        <w:t>, 201</w:t>
      </w:r>
      <w:r w:rsidR="00E36D15" w:rsidRPr="008E3D1B">
        <w:rPr>
          <w:b/>
          <w:color w:val="365F91" w:themeColor="accent1" w:themeShade="BF"/>
          <w:sz w:val="28"/>
          <w:szCs w:val="28"/>
        </w:rPr>
        <w:t>6</w:t>
      </w:r>
      <w:r w:rsidRPr="008E3D1B">
        <w:rPr>
          <w:b/>
          <w:color w:val="365F91" w:themeColor="accent1" w:themeShade="BF"/>
          <w:sz w:val="28"/>
          <w:szCs w:val="28"/>
        </w:rPr>
        <w:t xml:space="preserve"> </w:t>
      </w:r>
    </w:p>
    <w:p w14:paraId="2F80AA5C" w14:textId="124D1F99" w:rsidR="008B311A" w:rsidRDefault="008C7239" w:rsidP="00D9132F">
      <w:pPr>
        <w:spacing w:after="0"/>
        <w:rPr>
          <w:sz w:val="24"/>
          <w:szCs w:val="24"/>
        </w:rPr>
      </w:pPr>
      <w:r w:rsidRPr="00097FBC">
        <w:rPr>
          <w:b/>
          <w:sz w:val="24"/>
          <w:szCs w:val="24"/>
        </w:rPr>
        <w:t>Background</w:t>
      </w:r>
      <w:r>
        <w:rPr>
          <w:sz w:val="24"/>
          <w:szCs w:val="24"/>
        </w:rPr>
        <w:t xml:space="preserve">: </w:t>
      </w:r>
      <w:r w:rsidR="00741325">
        <w:rPr>
          <w:sz w:val="24"/>
          <w:szCs w:val="24"/>
        </w:rPr>
        <w:t xml:space="preserve"> </w:t>
      </w:r>
      <w:r w:rsidR="00165450">
        <w:rPr>
          <w:sz w:val="24"/>
          <w:szCs w:val="24"/>
        </w:rPr>
        <w:t xml:space="preserve">At an </w:t>
      </w:r>
      <w:r w:rsidR="00A31274">
        <w:rPr>
          <w:sz w:val="24"/>
          <w:szCs w:val="24"/>
        </w:rPr>
        <w:t>Operating Board</w:t>
      </w:r>
      <w:r w:rsidR="006E0FCC">
        <w:rPr>
          <w:sz w:val="24"/>
          <w:szCs w:val="24"/>
        </w:rPr>
        <w:t xml:space="preserve"> </w:t>
      </w:r>
      <w:r w:rsidR="00165450">
        <w:rPr>
          <w:sz w:val="24"/>
          <w:szCs w:val="24"/>
        </w:rPr>
        <w:t xml:space="preserve">meeting </w:t>
      </w:r>
      <w:r w:rsidR="00E81177">
        <w:rPr>
          <w:sz w:val="24"/>
          <w:szCs w:val="24"/>
        </w:rPr>
        <w:t xml:space="preserve">in </w:t>
      </w:r>
      <w:r w:rsidR="008E3D1B">
        <w:rPr>
          <w:sz w:val="24"/>
          <w:szCs w:val="24"/>
        </w:rPr>
        <w:t xml:space="preserve">early </w:t>
      </w:r>
      <w:r w:rsidR="00E81177">
        <w:rPr>
          <w:sz w:val="24"/>
          <w:szCs w:val="24"/>
        </w:rPr>
        <w:t>2015</w:t>
      </w:r>
      <w:r w:rsidR="008E3D1B">
        <w:rPr>
          <w:sz w:val="24"/>
          <w:szCs w:val="24"/>
        </w:rPr>
        <w:t>,</w:t>
      </w:r>
      <w:r w:rsidR="00E81177">
        <w:rPr>
          <w:sz w:val="24"/>
          <w:szCs w:val="24"/>
        </w:rPr>
        <w:t xml:space="preserve"> </w:t>
      </w:r>
      <w:r w:rsidR="00165450">
        <w:rPr>
          <w:sz w:val="24"/>
          <w:szCs w:val="24"/>
        </w:rPr>
        <w:t>the Board made a request</w:t>
      </w:r>
      <w:r w:rsidR="00741325">
        <w:rPr>
          <w:sz w:val="24"/>
          <w:szCs w:val="24"/>
        </w:rPr>
        <w:t xml:space="preserve"> to better</w:t>
      </w:r>
      <w:r>
        <w:rPr>
          <w:sz w:val="24"/>
          <w:szCs w:val="24"/>
        </w:rPr>
        <w:t xml:space="preserve"> </w:t>
      </w:r>
      <w:r w:rsidR="00A31274">
        <w:rPr>
          <w:sz w:val="24"/>
          <w:szCs w:val="24"/>
        </w:rPr>
        <w:t xml:space="preserve">understand the role </w:t>
      </w:r>
      <w:r w:rsidR="00B95676">
        <w:rPr>
          <w:sz w:val="24"/>
          <w:szCs w:val="24"/>
        </w:rPr>
        <w:t>and</w:t>
      </w:r>
      <w:r w:rsidR="00FB27A0">
        <w:rPr>
          <w:sz w:val="24"/>
          <w:szCs w:val="24"/>
        </w:rPr>
        <w:t xml:space="preserve"> </w:t>
      </w:r>
      <w:r w:rsidR="00B95676">
        <w:rPr>
          <w:sz w:val="24"/>
          <w:szCs w:val="24"/>
        </w:rPr>
        <w:t>timing of topic</w:t>
      </w:r>
      <w:r w:rsidR="00E81FCE">
        <w:rPr>
          <w:sz w:val="24"/>
          <w:szCs w:val="24"/>
        </w:rPr>
        <w:t>s</w:t>
      </w:r>
      <w:r w:rsidR="00B95676">
        <w:rPr>
          <w:sz w:val="24"/>
          <w:szCs w:val="24"/>
        </w:rPr>
        <w:t xml:space="preserve"> </w:t>
      </w:r>
      <w:r w:rsidR="006E0FCC">
        <w:rPr>
          <w:sz w:val="24"/>
          <w:szCs w:val="24"/>
        </w:rPr>
        <w:t xml:space="preserve">that occur </w:t>
      </w:r>
      <w:r w:rsidR="00E005F7">
        <w:rPr>
          <w:sz w:val="24"/>
          <w:szCs w:val="24"/>
        </w:rPr>
        <w:t>between the</w:t>
      </w:r>
      <w:r w:rsidR="00B95676">
        <w:rPr>
          <w:sz w:val="24"/>
          <w:szCs w:val="24"/>
        </w:rPr>
        <w:t xml:space="preserve"> Operating Board and </w:t>
      </w:r>
      <w:r w:rsidR="00A31274">
        <w:rPr>
          <w:sz w:val="24"/>
          <w:szCs w:val="24"/>
        </w:rPr>
        <w:t>Seattle City Council.</w:t>
      </w:r>
      <w:r w:rsidR="007672D7">
        <w:rPr>
          <w:sz w:val="24"/>
          <w:szCs w:val="24"/>
        </w:rPr>
        <w:t xml:space="preserve">  </w:t>
      </w:r>
      <w:r w:rsidR="004A1E37">
        <w:rPr>
          <w:sz w:val="24"/>
          <w:szCs w:val="24"/>
        </w:rPr>
        <w:t xml:space="preserve">Below </w:t>
      </w:r>
      <w:r w:rsidR="002D75C1">
        <w:rPr>
          <w:sz w:val="24"/>
          <w:szCs w:val="24"/>
        </w:rPr>
        <w:t xml:space="preserve">are </w:t>
      </w:r>
      <w:r w:rsidR="00DF197D">
        <w:rPr>
          <w:sz w:val="24"/>
          <w:szCs w:val="24"/>
        </w:rPr>
        <w:t>action items</w:t>
      </w:r>
      <w:r w:rsidR="002D75C1">
        <w:rPr>
          <w:sz w:val="24"/>
          <w:szCs w:val="24"/>
        </w:rPr>
        <w:t xml:space="preserve"> that occur </w:t>
      </w:r>
      <w:r w:rsidR="0065554B">
        <w:rPr>
          <w:sz w:val="24"/>
          <w:szCs w:val="24"/>
        </w:rPr>
        <w:t xml:space="preserve">between these entities and </w:t>
      </w:r>
      <w:r w:rsidR="00A67B18">
        <w:rPr>
          <w:sz w:val="24"/>
          <w:szCs w:val="24"/>
        </w:rPr>
        <w:t>i</w:t>
      </w:r>
      <w:r w:rsidR="0065554B">
        <w:rPr>
          <w:sz w:val="24"/>
          <w:szCs w:val="24"/>
        </w:rPr>
        <w:t xml:space="preserve">ndividual Utilities </w:t>
      </w:r>
      <w:r w:rsidR="002D75C1">
        <w:rPr>
          <w:sz w:val="24"/>
          <w:szCs w:val="24"/>
        </w:rPr>
        <w:t>on</w:t>
      </w:r>
      <w:r w:rsidR="006E0FCC">
        <w:rPr>
          <w:sz w:val="24"/>
          <w:szCs w:val="24"/>
        </w:rPr>
        <w:t xml:space="preserve"> a</w:t>
      </w:r>
      <w:r w:rsidR="002D75C1">
        <w:rPr>
          <w:sz w:val="24"/>
          <w:szCs w:val="24"/>
        </w:rPr>
        <w:t xml:space="preserve"> y</w:t>
      </w:r>
      <w:r w:rsidR="004A1E37">
        <w:rPr>
          <w:sz w:val="24"/>
          <w:szCs w:val="24"/>
        </w:rPr>
        <w:t>early</w:t>
      </w:r>
      <w:r w:rsidR="001F6537">
        <w:rPr>
          <w:sz w:val="24"/>
          <w:szCs w:val="24"/>
        </w:rPr>
        <w:t>,</w:t>
      </w:r>
      <w:r w:rsidR="002D75C1">
        <w:rPr>
          <w:sz w:val="24"/>
          <w:szCs w:val="24"/>
        </w:rPr>
        <w:t xml:space="preserve"> or every </w:t>
      </w:r>
      <w:r w:rsidR="004A1E37">
        <w:rPr>
          <w:sz w:val="24"/>
          <w:szCs w:val="24"/>
        </w:rPr>
        <w:t>3 or 6 year</w:t>
      </w:r>
      <w:r w:rsidR="00E005F7">
        <w:rPr>
          <w:sz w:val="24"/>
          <w:szCs w:val="24"/>
        </w:rPr>
        <w:t xml:space="preserve"> basis</w:t>
      </w:r>
      <w:r w:rsidR="00075F05">
        <w:rPr>
          <w:sz w:val="24"/>
          <w:szCs w:val="24"/>
        </w:rPr>
        <w:t xml:space="preserve">.  </w:t>
      </w:r>
    </w:p>
    <w:p w14:paraId="761447E3" w14:textId="77777777" w:rsidR="006E0FCC" w:rsidRPr="00D9132F" w:rsidRDefault="006E0FCC" w:rsidP="00D9132F">
      <w:pPr>
        <w:spacing w:after="0"/>
        <w:rPr>
          <w:sz w:val="24"/>
          <w:szCs w:val="24"/>
        </w:rPr>
      </w:pPr>
    </w:p>
    <w:tbl>
      <w:tblPr>
        <w:tblStyle w:val="TableGrid"/>
        <w:tblW w:w="22860" w:type="dxa"/>
        <w:tblInd w:w="-792" w:type="dxa"/>
        <w:tblLook w:val="04A0" w:firstRow="1" w:lastRow="0" w:firstColumn="1" w:lastColumn="0" w:noHBand="0" w:noVBand="1"/>
      </w:tblPr>
      <w:tblGrid>
        <w:gridCol w:w="2160"/>
        <w:gridCol w:w="2202"/>
        <w:gridCol w:w="2838"/>
        <w:gridCol w:w="2857"/>
        <w:gridCol w:w="4523"/>
        <w:gridCol w:w="5130"/>
        <w:gridCol w:w="3150"/>
      </w:tblGrid>
      <w:tr w:rsidR="00097FBC" w:rsidRPr="008069F8" w14:paraId="5265E167" w14:textId="77777777" w:rsidTr="001806B4">
        <w:tc>
          <w:tcPr>
            <w:tcW w:w="2160" w:type="dxa"/>
            <w:shd w:val="clear" w:color="auto" w:fill="99CCFF"/>
          </w:tcPr>
          <w:p w14:paraId="0316BFB6" w14:textId="77777777" w:rsidR="000949E6" w:rsidRPr="008069F8" w:rsidRDefault="000949E6" w:rsidP="00767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8069F8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202" w:type="dxa"/>
            <w:shd w:val="clear" w:color="auto" w:fill="99CCFF"/>
          </w:tcPr>
          <w:p w14:paraId="1AC5607E" w14:textId="77777777" w:rsidR="000949E6" w:rsidRPr="008069F8" w:rsidRDefault="000949E6" w:rsidP="007672D7">
            <w:pPr>
              <w:jc w:val="center"/>
              <w:rPr>
                <w:b/>
                <w:sz w:val="24"/>
                <w:szCs w:val="24"/>
              </w:rPr>
            </w:pPr>
            <w:r w:rsidRPr="002C7185">
              <w:rPr>
                <w:b/>
                <w:sz w:val="24"/>
                <w:szCs w:val="24"/>
              </w:rPr>
              <w:t>Seattle Public Utilities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86429">
              <w:rPr>
                <w:b/>
                <w:sz w:val="24"/>
                <w:szCs w:val="24"/>
              </w:rPr>
              <w:t xml:space="preserve">(SPU) </w:t>
            </w: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2838" w:type="dxa"/>
            <w:shd w:val="clear" w:color="auto" w:fill="99CCFF"/>
          </w:tcPr>
          <w:p w14:paraId="21137E2C" w14:textId="77777777" w:rsidR="000949E6" w:rsidRPr="008069F8" w:rsidRDefault="000949E6" w:rsidP="007672D7">
            <w:pPr>
              <w:jc w:val="center"/>
              <w:rPr>
                <w:b/>
                <w:sz w:val="24"/>
                <w:szCs w:val="24"/>
              </w:rPr>
            </w:pPr>
            <w:r w:rsidRPr="008069F8">
              <w:rPr>
                <w:b/>
                <w:sz w:val="24"/>
                <w:szCs w:val="24"/>
              </w:rPr>
              <w:t xml:space="preserve">Operating Board </w:t>
            </w:r>
            <w:r w:rsidR="00C86429">
              <w:rPr>
                <w:b/>
                <w:sz w:val="24"/>
                <w:szCs w:val="24"/>
              </w:rPr>
              <w:t>(OB)</w:t>
            </w:r>
            <w:r w:rsidRPr="008069F8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2857" w:type="dxa"/>
            <w:shd w:val="clear" w:color="auto" w:fill="99CCFF"/>
          </w:tcPr>
          <w:p w14:paraId="03DC118A" w14:textId="77777777" w:rsidR="000949E6" w:rsidRPr="008069F8" w:rsidRDefault="000949E6" w:rsidP="00C86429">
            <w:pPr>
              <w:jc w:val="center"/>
              <w:rPr>
                <w:b/>
                <w:sz w:val="24"/>
                <w:szCs w:val="24"/>
              </w:rPr>
            </w:pPr>
            <w:r w:rsidRPr="008069F8">
              <w:rPr>
                <w:b/>
                <w:sz w:val="24"/>
                <w:szCs w:val="24"/>
              </w:rPr>
              <w:t xml:space="preserve">Seattle City Council </w:t>
            </w:r>
            <w:r w:rsidR="008A2AC9">
              <w:rPr>
                <w:b/>
                <w:sz w:val="24"/>
                <w:szCs w:val="24"/>
              </w:rPr>
              <w:t>(</w:t>
            </w:r>
            <w:r w:rsidR="00C86429">
              <w:rPr>
                <w:b/>
                <w:sz w:val="24"/>
                <w:szCs w:val="24"/>
              </w:rPr>
              <w:t>Council</w:t>
            </w:r>
            <w:r w:rsidR="008A2AC9">
              <w:rPr>
                <w:b/>
                <w:sz w:val="24"/>
                <w:szCs w:val="24"/>
              </w:rPr>
              <w:t xml:space="preserve">) </w:t>
            </w:r>
            <w:r w:rsidRPr="008069F8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4523" w:type="dxa"/>
            <w:shd w:val="clear" w:color="auto" w:fill="99CCFF"/>
          </w:tcPr>
          <w:p w14:paraId="2C998D69" w14:textId="20344877" w:rsidR="000949E6" w:rsidRPr="008069F8" w:rsidRDefault="000949E6" w:rsidP="00E36D15">
            <w:pPr>
              <w:jc w:val="center"/>
              <w:rPr>
                <w:b/>
                <w:sz w:val="24"/>
                <w:szCs w:val="24"/>
              </w:rPr>
            </w:pPr>
            <w:r w:rsidRPr="008069F8">
              <w:rPr>
                <w:b/>
                <w:sz w:val="24"/>
                <w:szCs w:val="24"/>
              </w:rPr>
              <w:t>Timing/Notification</w:t>
            </w:r>
            <w:r>
              <w:rPr>
                <w:b/>
                <w:sz w:val="24"/>
                <w:szCs w:val="24"/>
              </w:rPr>
              <w:t xml:space="preserve"> to </w:t>
            </w:r>
            <w:r w:rsidR="00E36D15">
              <w:rPr>
                <w:b/>
                <w:sz w:val="24"/>
                <w:szCs w:val="24"/>
              </w:rPr>
              <w:t>Operating Board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99CCFF"/>
          </w:tcPr>
          <w:p w14:paraId="19D2CA6A" w14:textId="6FAC0A2D" w:rsidR="000949E6" w:rsidRPr="008069F8" w:rsidRDefault="000949E6" w:rsidP="00E36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Timing/Notification to </w:t>
            </w:r>
            <w:r w:rsidR="00E36D15">
              <w:rPr>
                <w:b/>
                <w:sz w:val="24"/>
                <w:szCs w:val="24"/>
              </w:rPr>
              <w:t>Seattle City Council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99CCFF"/>
          </w:tcPr>
          <w:p w14:paraId="46AC131C" w14:textId="5B055F41" w:rsidR="000949E6" w:rsidRPr="00C65C9E" w:rsidRDefault="00097FBC" w:rsidP="00097FBC">
            <w:pPr>
              <w:jc w:val="center"/>
              <w:rPr>
                <w:b/>
                <w:sz w:val="24"/>
                <w:szCs w:val="24"/>
              </w:rPr>
            </w:pPr>
            <w:r w:rsidRPr="00C65C9E">
              <w:rPr>
                <w:b/>
                <w:sz w:val="24"/>
                <w:szCs w:val="24"/>
              </w:rPr>
              <w:t>SPU/</w:t>
            </w:r>
            <w:r w:rsidR="000949E6" w:rsidRPr="00C65C9E">
              <w:rPr>
                <w:b/>
                <w:sz w:val="24"/>
                <w:szCs w:val="24"/>
              </w:rPr>
              <w:t>Individual Utilities Role</w:t>
            </w:r>
            <w:r w:rsidR="00C91AB1">
              <w:rPr>
                <w:b/>
                <w:sz w:val="24"/>
                <w:szCs w:val="24"/>
              </w:rPr>
              <w:t>/Notification</w:t>
            </w:r>
          </w:p>
        </w:tc>
      </w:tr>
      <w:tr w:rsidR="00097FBC" w14:paraId="1860FD72" w14:textId="77777777" w:rsidTr="001806B4">
        <w:trPr>
          <w:trHeight w:val="1988"/>
        </w:trPr>
        <w:tc>
          <w:tcPr>
            <w:tcW w:w="2160" w:type="dxa"/>
          </w:tcPr>
          <w:p w14:paraId="29850A28" w14:textId="77777777" w:rsidR="000949E6" w:rsidRDefault="000949E6" w:rsidP="00C72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Regional 6-year Capital Facilities Plan (CFP) </w:t>
            </w:r>
            <w:r w:rsidR="00C72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</w:tcPr>
          <w:p w14:paraId="6FE35CEC" w14:textId="79B95AE1" w:rsidR="000949E6" w:rsidRDefault="00C86429" w:rsidP="009B1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SPU</w:t>
            </w:r>
            <w:r w:rsidR="000949E6">
              <w:rPr>
                <w:sz w:val="24"/>
                <w:szCs w:val="24"/>
              </w:rPr>
              <w:t xml:space="preserve"> develops</w:t>
            </w:r>
            <w:r w:rsidR="008A0C33">
              <w:rPr>
                <w:sz w:val="24"/>
                <w:szCs w:val="24"/>
              </w:rPr>
              <w:t xml:space="preserve"> and implements</w:t>
            </w:r>
            <w:r w:rsidR="000949E6">
              <w:rPr>
                <w:sz w:val="24"/>
                <w:szCs w:val="24"/>
              </w:rPr>
              <w:t xml:space="preserve"> CFP</w:t>
            </w:r>
          </w:p>
        </w:tc>
        <w:tc>
          <w:tcPr>
            <w:tcW w:w="2838" w:type="dxa"/>
          </w:tcPr>
          <w:p w14:paraId="0070B303" w14:textId="77777777" w:rsidR="000949E6" w:rsidRDefault="000949E6" w:rsidP="00D8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Reviews &amp; Comments</w:t>
            </w:r>
          </w:p>
        </w:tc>
        <w:tc>
          <w:tcPr>
            <w:tcW w:w="2857" w:type="dxa"/>
          </w:tcPr>
          <w:p w14:paraId="7E903581" w14:textId="44FC015E" w:rsidR="000949E6" w:rsidRDefault="000949E6" w:rsidP="00D8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Authorizes</w:t>
            </w:r>
            <w:r w:rsidR="00200F8C">
              <w:rPr>
                <w:sz w:val="24"/>
                <w:szCs w:val="24"/>
              </w:rPr>
              <w:t xml:space="preserve"> CFP</w:t>
            </w:r>
          </w:p>
        </w:tc>
        <w:tc>
          <w:tcPr>
            <w:tcW w:w="4523" w:type="dxa"/>
          </w:tcPr>
          <w:p w14:paraId="7CE08CF9" w14:textId="295124BF" w:rsidR="00E36D15" w:rsidRDefault="00616DC3" w:rsidP="006976DF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Yearly </w:t>
            </w:r>
            <w:r w:rsidR="000516CD">
              <w:rPr>
                <w:sz w:val="24"/>
                <w:szCs w:val="24"/>
              </w:rPr>
              <w:t xml:space="preserve">OB </w:t>
            </w:r>
            <w:r w:rsidR="000949E6" w:rsidRPr="006976DF">
              <w:rPr>
                <w:sz w:val="24"/>
                <w:szCs w:val="24"/>
              </w:rPr>
              <w:t>review</w:t>
            </w:r>
            <w:r w:rsidR="006976DF" w:rsidRPr="006976DF">
              <w:rPr>
                <w:sz w:val="24"/>
                <w:szCs w:val="24"/>
              </w:rPr>
              <w:t xml:space="preserve"> </w:t>
            </w:r>
            <w:r w:rsidR="000516CD">
              <w:rPr>
                <w:sz w:val="24"/>
                <w:szCs w:val="24"/>
              </w:rPr>
              <w:t xml:space="preserve">- </w:t>
            </w:r>
            <w:r w:rsidR="00C86429" w:rsidRPr="006976DF">
              <w:rPr>
                <w:sz w:val="24"/>
                <w:szCs w:val="24"/>
              </w:rPr>
              <w:t>April</w:t>
            </w:r>
            <w:r w:rsidR="006976DF" w:rsidRPr="006976DF">
              <w:rPr>
                <w:sz w:val="24"/>
                <w:szCs w:val="24"/>
              </w:rPr>
              <w:t xml:space="preserve"> through </w:t>
            </w:r>
            <w:r w:rsidR="00C86429" w:rsidRPr="006976DF">
              <w:rPr>
                <w:sz w:val="24"/>
                <w:szCs w:val="24"/>
              </w:rPr>
              <w:t>June</w:t>
            </w:r>
            <w:r w:rsidR="006976DF" w:rsidRPr="006976DF">
              <w:rPr>
                <w:sz w:val="24"/>
                <w:szCs w:val="24"/>
              </w:rPr>
              <w:t xml:space="preserve"> </w:t>
            </w:r>
            <w:r w:rsidR="00C86429" w:rsidRPr="006976DF">
              <w:rPr>
                <w:sz w:val="24"/>
                <w:szCs w:val="24"/>
              </w:rPr>
              <w:t xml:space="preserve"> </w:t>
            </w:r>
          </w:p>
          <w:p w14:paraId="49E013EC" w14:textId="554264F0" w:rsidR="00E36D15" w:rsidRDefault="009B17D0" w:rsidP="006976DF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</w:t>
            </w:r>
            <w:r w:rsidR="00E36D15">
              <w:rPr>
                <w:sz w:val="24"/>
                <w:szCs w:val="24"/>
              </w:rPr>
              <w:t>O</w:t>
            </w:r>
            <w:r w:rsidR="000949E6" w:rsidRPr="006976DF">
              <w:rPr>
                <w:sz w:val="24"/>
                <w:szCs w:val="24"/>
              </w:rPr>
              <w:t xml:space="preserve">B comments </w:t>
            </w:r>
            <w:r w:rsidR="002457D9">
              <w:rPr>
                <w:sz w:val="24"/>
                <w:szCs w:val="24"/>
              </w:rPr>
              <w:t>are</w:t>
            </w:r>
            <w:r w:rsidR="00E36D15">
              <w:rPr>
                <w:sz w:val="24"/>
                <w:szCs w:val="24"/>
              </w:rPr>
              <w:t xml:space="preserve"> </w:t>
            </w:r>
            <w:r w:rsidR="006976DF">
              <w:rPr>
                <w:sz w:val="24"/>
                <w:szCs w:val="24"/>
              </w:rPr>
              <w:t>submitted to</w:t>
            </w:r>
            <w:r w:rsidR="000949E6" w:rsidRPr="006976DF">
              <w:rPr>
                <w:sz w:val="24"/>
                <w:szCs w:val="24"/>
              </w:rPr>
              <w:t xml:space="preserve"> </w:t>
            </w:r>
            <w:r w:rsidR="00C86429" w:rsidRPr="006976DF">
              <w:rPr>
                <w:sz w:val="24"/>
                <w:szCs w:val="24"/>
              </w:rPr>
              <w:t xml:space="preserve">SPU </w:t>
            </w:r>
            <w:r w:rsidR="000949E6" w:rsidRPr="006976DF">
              <w:rPr>
                <w:sz w:val="24"/>
                <w:szCs w:val="24"/>
              </w:rPr>
              <w:t>by June</w:t>
            </w:r>
            <w:r w:rsidR="00E36D15">
              <w:rPr>
                <w:sz w:val="24"/>
                <w:szCs w:val="24"/>
              </w:rPr>
              <w:t xml:space="preserve"> 30</w:t>
            </w:r>
            <w:r w:rsidR="00E36D15" w:rsidRPr="00E36D15">
              <w:rPr>
                <w:sz w:val="24"/>
                <w:szCs w:val="24"/>
                <w:vertAlign w:val="superscript"/>
              </w:rPr>
              <w:t>th</w:t>
            </w:r>
            <w:r w:rsidR="00E36D15">
              <w:rPr>
                <w:sz w:val="24"/>
                <w:szCs w:val="24"/>
              </w:rPr>
              <w:t>.</w:t>
            </w:r>
          </w:p>
          <w:p w14:paraId="6978E18B" w14:textId="6F20EEE6" w:rsidR="006976DF" w:rsidRPr="000516CD" w:rsidRDefault="00893220" w:rsidP="00893220">
            <w:pPr>
              <w:pStyle w:val="ListParagraph"/>
              <w:ind w:left="34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(</w:t>
            </w:r>
            <w:r w:rsidR="00C86429" w:rsidRPr="000516CD">
              <w:rPr>
                <w:i/>
                <w:sz w:val="20"/>
                <w:szCs w:val="20"/>
              </w:rPr>
              <w:t>SPU has</w:t>
            </w:r>
            <w:r w:rsidR="006976DF" w:rsidRPr="000516CD">
              <w:rPr>
                <w:i/>
                <w:sz w:val="20"/>
                <w:szCs w:val="20"/>
              </w:rPr>
              <w:t xml:space="preserve"> </w:t>
            </w:r>
            <w:r w:rsidR="00C86429" w:rsidRPr="000516CD">
              <w:rPr>
                <w:i/>
                <w:sz w:val="20"/>
                <w:szCs w:val="20"/>
              </w:rPr>
              <w:t>90 day</w:t>
            </w:r>
            <w:r w:rsidR="00D43684">
              <w:rPr>
                <w:i/>
                <w:sz w:val="20"/>
                <w:szCs w:val="20"/>
              </w:rPr>
              <w:t>s</w:t>
            </w:r>
            <w:r w:rsidR="006976DF" w:rsidRPr="000516CD">
              <w:rPr>
                <w:i/>
                <w:sz w:val="20"/>
                <w:szCs w:val="20"/>
              </w:rPr>
              <w:t xml:space="preserve"> </w:t>
            </w:r>
            <w:r w:rsidR="00E36D15" w:rsidRPr="000516CD">
              <w:rPr>
                <w:i/>
                <w:sz w:val="20"/>
                <w:szCs w:val="20"/>
              </w:rPr>
              <w:t>t</w:t>
            </w:r>
            <w:r w:rsidR="006976DF" w:rsidRPr="000516CD">
              <w:rPr>
                <w:i/>
                <w:sz w:val="20"/>
                <w:szCs w:val="20"/>
              </w:rPr>
              <w:t>o</w:t>
            </w:r>
            <w:r w:rsidR="00C86429" w:rsidRPr="000516CD">
              <w:rPr>
                <w:i/>
                <w:sz w:val="20"/>
                <w:szCs w:val="20"/>
              </w:rPr>
              <w:t xml:space="preserve"> respond</w:t>
            </w:r>
            <w:r>
              <w:rPr>
                <w:i/>
                <w:sz w:val="20"/>
                <w:szCs w:val="20"/>
              </w:rPr>
              <w:t>)</w:t>
            </w:r>
          </w:p>
          <w:p w14:paraId="240344AC" w14:textId="76B53DAE" w:rsidR="000949E6" w:rsidRDefault="00C91AB1" w:rsidP="00893220">
            <w:pPr>
              <w:pStyle w:val="ListParagraph"/>
              <w:numPr>
                <w:ilvl w:val="0"/>
                <w:numId w:val="4"/>
              </w:numPr>
              <w:ind w:left="319" w:hanging="337"/>
              <w:rPr>
                <w:sz w:val="24"/>
                <w:szCs w:val="24"/>
              </w:rPr>
            </w:pPr>
            <w:r w:rsidRPr="00C65C9E">
              <w:rPr>
                <w:sz w:val="24"/>
                <w:szCs w:val="24"/>
              </w:rPr>
              <w:t xml:space="preserve">OB </w:t>
            </w:r>
            <w:r w:rsidR="009B17D0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 xml:space="preserve">notified of Council decision - </w:t>
            </w:r>
            <w:r w:rsidRPr="00C65C9E">
              <w:rPr>
                <w:sz w:val="24"/>
                <w:szCs w:val="24"/>
              </w:rPr>
              <w:t>December</w:t>
            </w:r>
            <w:r>
              <w:rPr>
                <w:sz w:val="24"/>
                <w:szCs w:val="24"/>
              </w:rPr>
              <w:t xml:space="preserve"> OB meeting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14:paraId="634CA887" w14:textId="6F2722B4" w:rsidR="00E36D15" w:rsidRDefault="00E36D15" w:rsidP="00E36D15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sz w:val="24"/>
                <w:szCs w:val="24"/>
              </w:rPr>
            </w:pPr>
            <w:r w:rsidRPr="006976DF">
              <w:rPr>
                <w:sz w:val="24"/>
                <w:szCs w:val="24"/>
              </w:rPr>
              <w:t xml:space="preserve">SPU submits </w:t>
            </w:r>
            <w:r>
              <w:rPr>
                <w:sz w:val="24"/>
                <w:szCs w:val="24"/>
              </w:rPr>
              <w:t xml:space="preserve">CFP </w:t>
            </w:r>
            <w:r w:rsidRPr="006976DF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the Mayor’s office</w:t>
            </w:r>
            <w:r w:rsidR="00616DC3">
              <w:rPr>
                <w:sz w:val="24"/>
                <w:szCs w:val="24"/>
              </w:rPr>
              <w:t xml:space="preserve"> </w:t>
            </w:r>
            <w:r w:rsidR="002457D9">
              <w:rPr>
                <w:sz w:val="24"/>
                <w:szCs w:val="24"/>
              </w:rPr>
              <w:t>typically by</w:t>
            </w:r>
            <w:r>
              <w:rPr>
                <w:sz w:val="24"/>
                <w:szCs w:val="24"/>
              </w:rPr>
              <w:t xml:space="preserve"> July 1st</w:t>
            </w:r>
          </w:p>
          <w:p w14:paraId="4A484EE6" w14:textId="6C50C3F8" w:rsidR="00E36D15" w:rsidRPr="006976DF" w:rsidRDefault="00E36D15" w:rsidP="00E36D15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sz w:val="24"/>
                <w:szCs w:val="24"/>
              </w:rPr>
            </w:pPr>
            <w:r w:rsidRPr="006976DF">
              <w:rPr>
                <w:sz w:val="24"/>
                <w:szCs w:val="24"/>
              </w:rPr>
              <w:t>Mayor</w:t>
            </w:r>
            <w:r w:rsidR="009B17D0">
              <w:rPr>
                <w:sz w:val="24"/>
                <w:szCs w:val="24"/>
              </w:rPr>
              <w:t>’s Office</w:t>
            </w:r>
            <w:r w:rsidRPr="006976DF">
              <w:rPr>
                <w:sz w:val="24"/>
                <w:szCs w:val="24"/>
              </w:rPr>
              <w:t xml:space="preserve"> submits to Council</w:t>
            </w:r>
            <w:r w:rsidR="00616DC3">
              <w:rPr>
                <w:sz w:val="24"/>
                <w:szCs w:val="24"/>
              </w:rPr>
              <w:t xml:space="preserve"> </w:t>
            </w:r>
            <w:r w:rsidR="002457D9">
              <w:rPr>
                <w:sz w:val="24"/>
                <w:szCs w:val="24"/>
              </w:rPr>
              <w:t xml:space="preserve">by </w:t>
            </w:r>
            <w:r w:rsidR="002457D9" w:rsidRPr="006976DF">
              <w:rPr>
                <w:sz w:val="24"/>
                <w:szCs w:val="24"/>
              </w:rPr>
              <w:t xml:space="preserve"> </w:t>
            </w:r>
            <w:r w:rsidRPr="006976DF">
              <w:rPr>
                <w:sz w:val="24"/>
                <w:szCs w:val="24"/>
              </w:rPr>
              <w:t xml:space="preserve">September </w:t>
            </w:r>
            <w:r>
              <w:rPr>
                <w:sz w:val="24"/>
                <w:szCs w:val="24"/>
              </w:rPr>
              <w:t>30th</w:t>
            </w:r>
          </w:p>
          <w:p w14:paraId="35FAC5E7" w14:textId="77777777" w:rsidR="00C91AB1" w:rsidRDefault="000949E6" w:rsidP="00C65C9E">
            <w:pPr>
              <w:pStyle w:val="ListParagraph"/>
              <w:numPr>
                <w:ilvl w:val="0"/>
                <w:numId w:val="1"/>
              </w:numPr>
              <w:ind w:left="228" w:hanging="270"/>
              <w:rPr>
                <w:sz w:val="24"/>
                <w:szCs w:val="24"/>
              </w:rPr>
            </w:pPr>
            <w:r w:rsidRPr="00C65C9E">
              <w:rPr>
                <w:sz w:val="24"/>
                <w:szCs w:val="24"/>
              </w:rPr>
              <w:t xml:space="preserve">Council votes on CFP </w:t>
            </w:r>
            <w:r w:rsidR="00E36D15">
              <w:rPr>
                <w:sz w:val="24"/>
                <w:szCs w:val="24"/>
              </w:rPr>
              <w:t>budget by N</w:t>
            </w:r>
            <w:r w:rsidRPr="00C65C9E">
              <w:rPr>
                <w:sz w:val="24"/>
                <w:szCs w:val="24"/>
              </w:rPr>
              <w:t>ovember</w:t>
            </w:r>
            <w:r w:rsidR="00E36D15">
              <w:rPr>
                <w:sz w:val="24"/>
                <w:szCs w:val="24"/>
              </w:rPr>
              <w:t xml:space="preserve"> 30th</w:t>
            </w:r>
            <w:r w:rsidR="00C65C9E">
              <w:rPr>
                <w:sz w:val="24"/>
                <w:szCs w:val="24"/>
              </w:rPr>
              <w:t xml:space="preserve">.  </w:t>
            </w:r>
          </w:p>
          <w:p w14:paraId="4D8C2EF9" w14:textId="27CB926F" w:rsidR="00C65C9E" w:rsidRPr="00893220" w:rsidRDefault="00893220" w:rsidP="00893220">
            <w:pPr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4A46DC" w:rsidRPr="00893220">
              <w:rPr>
                <w:i/>
                <w:sz w:val="20"/>
                <w:szCs w:val="20"/>
              </w:rPr>
              <w:t xml:space="preserve">The </w:t>
            </w:r>
            <w:r w:rsidR="00C86429" w:rsidRPr="00893220">
              <w:rPr>
                <w:i/>
                <w:sz w:val="20"/>
                <w:szCs w:val="20"/>
              </w:rPr>
              <w:t>1</w:t>
            </w:r>
            <w:r w:rsidR="00C86429" w:rsidRPr="00893220">
              <w:rPr>
                <w:i/>
                <w:sz w:val="20"/>
                <w:szCs w:val="20"/>
                <w:vertAlign w:val="superscript"/>
              </w:rPr>
              <w:t>st</w:t>
            </w:r>
            <w:r w:rsidR="00C86429" w:rsidRPr="00893220">
              <w:rPr>
                <w:i/>
                <w:sz w:val="20"/>
                <w:szCs w:val="20"/>
              </w:rPr>
              <w:t xml:space="preserve"> year</w:t>
            </w:r>
            <w:r w:rsidR="00616DC3" w:rsidRPr="00893220">
              <w:rPr>
                <w:i/>
                <w:sz w:val="20"/>
                <w:szCs w:val="20"/>
              </w:rPr>
              <w:t xml:space="preserve"> of every </w:t>
            </w:r>
            <w:r w:rsidR="00C65C9E" w:rsidRPr="00893220">
              <w:rPr>
                <w:i/>
                <w:sz w:val="20"/>
                <w:szCs w:val="20"/>
              </w:rPr>
              <w:t>CFP</w:t>
            </w:r>
            <w:r w:rsidR="00C91AB1" w:rsidRPr="00893220">
              <w:rPr>
                <w:i/>
                <w:sz w:val="20"/>
                <w:szCs w:val="20"/>
              </w:rPr>
              <w:t xml:space="preserve"> budget is adopted </w:t>
            </w:r>
            <w:r w:rsidR="00616DC3" w:rsidRPr="00893220">
              <w:rPr>
                <w:i/>
                <w:sz w:val="20"/>
                <w:szCs w:val="20"/>
              </w:rPr>
              <w:t xml:space="preserve">by </w:t>
            </w:r>
            <w:r w:rsidR="00C91AB1" w:rsidRPr="00893220">
              <w:rPr>
                <w:i/>
                <w:sz w:val="20"/>
                <w:szCs w:val="20"/>
              </w:rPr>
              <w:t>Council</w:t>
            </w:r>
            <w:r w:rsidR="00C86429" w:rsidRPr="00893220">
              <w:rPr>
                <w:i/>
                <w:sz w:val="20"/>
                <w:szCs w:val="20"/>
              </w:rPr>
              <w:t xml:space="preserve"> </w:t>
            </w:r>
            <w:r w:rsidR="00616DC3" w:rsidRPr="00893220">
              <w:rPr>
                <w:i/>
                <w:sz w:val="20"/>
                <w:szCs w:val="20"/>
              </w:rPr>
              <w:t>and</w:t>
            </w:r>
            <w:r w:rsidR="009B17D0" w:rsidRPr="00893220">
              <w:rPr>
                <w:i/>
                <w:sz w:val="20"/>
                <w:szCs w:val="20"/>
              </w:rPr>
              <w:t xml:space="preserve"> the</w:t>
            </w:r>
            <w:r w:rsidR="00616DC3" w:rsidRPr="00893220">
              <w:rPr>
                <w:i/>
                <w:sz w:val="20"/>
                <w:szCs w:val="20"/>
              </w:rPr>
              <w:t xml:space="preserve"> </w:t>
            </w:r>
            <w:r w:rsidR="009B17D0" w:rsidRPr="00893220">
              <w:rPr>
                <w:i/>
                <w:sz w:val="20"/>
                <w:szCs w:val="20"/>
              </w:rPr>
              <w:t xml:space="preserve">following </w:t>
            </w:r>
            <w:r w:rsidR="00C86429" w:rsidRPr="00893220">
              <w:rPr>
                <w:i/>
                <w:sz w:val="20"/>
                <w:szCs w:val="20"/>
              </w:rPr>
              <w:t>5 years</w:t>
            </w:r>
            <w:r w:rsidR="009B17D0" w:rsidRPr="00893220">
              <w:rPr>
                <w:i/>
                <w:sz w:val="20"/>
                <w:szCs w:val="20"/>
              </w:rPr>
              <w:t xml:space="preserve"> are endorsed</w:t>
            </w:r>
            <w:r>
              <w:rPr>
                <w:i/>
                <w:sz w:val="20"/>
                <w:szCs w:val="20"/>
              </w:rPr>
              <w:t>)</w:t>
            </w:r>
          </w:p>
          <w:p w14:paraId="2C6E4916" w14:textId="153696B3" w:rsidR="000949E6" w:rsidRPr="00C91AB1" w:rsidRDefault="000949E6" w:rsidP="00C91AB1">
            <w:pPr>
              <w:ind w:left="-42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DF6993A" w14:textId="77777777" w:rsidR="000949E6" w:rsidRPr="00C65C9E" w:rsidRDefault="008A0C33" w:rsidP="00CA7D7F">
            <w:pPr>
              <w:jc w:val="center"/>
              <w:rPr>
                <w:sz w:val="24"/>
                <w:szCs w:val="24"/>
              </w:rPr>
            </w:pPr>
            <w:r w:rsidRPr="00C65C9E">
              <w:rPr>
                <w:sz w:val="24"/>
                <w:szCs w:val="24"/>
              </w:rPr>
              <w:t>NA</w:t>
            </w:r>
          </w:p>
        </w:tc>
      </w:tr>
      <w:tr w:rsidR="00097FBC" w14:paraId="2FB33D0E" w14:textId="77777777" w:rsidTr="001806B4">
        <w:trPr>
          <w:trHeight w:val="2843"/>
        </w:trPr>
        <w:tc>
          <w:tcPr>
            <w:tcW w:w="2160" w:type="dxa"/>
          </w:tcPr>
          <w:p w14:paraId="5BE7BACE" w14:textId="77777777" w:rsidR="000949E6" w:rsidRDefault="000949E6" w:rsidP="00D8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Wholesale Rates</w:t>
            </w:r>
            <w:r w:rsidR="00CE2C74">
              <w:rPr>
                <w:sz w:val="24"/>
                <w:szCs w:val="24"/>
              </w:rPr>
              <w:t>**</w:t>
            </w:r>
          </w:p>
        </w:tc>
        <w:tc>
          <w:tcPr>
            <w:tcW w:w="2202" w:type="dxa"/>
          </w:tcPr>
          <w:p w14:paraId="63F65A1C" w14:textId="77777777" w:rsidR="000949E6" w:rsidRDefault="00C86429" w:rsidP="00520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SPU</w:t>
            </w:r>
            <w:r w:rsidR="000949E6">
              <w:rPr>
                <w:sz w:val="24"/>
                <w:szCs w:val="24"/>
              </w:rPr>
              <w:t xml:space="preserve"> develops and implements</w:t>
            </w:r>
          </w:p>
        </w:tc>
        <w:tc>
          <w:tcPr>
            <w:tcW w:w="2838" w:type="dxa"/>
          </w:tcPr>
          <w:p w14:paraId="1F3CAFEA" w14:textId="68EA19E3" w:rsidR="00200F8C" w:rsidRDefault="000949E6" w:rsidP="00520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Reviews</w:t>
            </w:r>
            <w:r w:rsidR="0073328F">
              <w:rPr>
                <w:sz w:val="24"/>
                <w:szCs w:val="24"/>
              </w:rPr>
              <w:t xml:space="preserve"> </w:t>
            </w:r>
            <w:r w:rsidR="002F001B" w:rsidRPr="00AF7A11">
              <w:rPr>
                <w:sz w:val="24"/>
                <w:szCs w:val="24"/>
              </w:rPr>
              <w:t>rate proposal</w:t>
            </w:r>
            <w:r w:rsidR="00616DC3">
              <w:rPr>
                <w:sz w:val="24"/>
                <w:szCs w:val="24"/>
              </w:rPr>
              <w:t xml:space="preserve"> &amp;</w:t>
            </w:r>
          </w:p>
          <w:p w14:paraId="7CEBC5E0" w14:textId="4C24BFB2" w:rsidR="000949E6" w:rsidRDefault="00616DC3" w:rsidP="00616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3328F">
              <w:rPr>
                <w:sz w:val="24"/>
                <w:szCs w:val="24"/>
              </w:rPr>
              <w:t>rovides input on the selection of the Rate Consultant</w:t>
            </w:r>
          </w:p>
        </w:tc>
        <w:tc>
          <w:tcPr>
            <w:tcW w:w="2857" w:type="dxa"/>
          </w:tcPr>
          <w:p w14:paraId="7C131D2E" w14:textId="3423302D" w:rsidR="000949E6" w:rsidRDefault="000949E6" w:rsidP="00D8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Authorizes</w:t>
            </w:r>
            <w:r w:rsidR="00200F8C">
              <w:rPr>
                <w:sz w:val="24"/>
                <w:szCs w:val="24"/>
              </w:rPr>
              <w:t xml:space="preserve"> Wholesale Rates</w:t>
            </w:r>
          </w:p>
        </w:tc>
        <w:tc>
          <w:tcPr>
            <w:tcW w:w="4523" w:type="dxa"/>
          </w:tcPr>
          <w:p w14:paraId="1470C3E1" w14:textId="47BD7DFF" w:rsidR="00200F8C" w:rsidRDefault="00C91AB1" w:rsidP="00893220">
            <w:pPr>
              <w:pStyle w:val="ListParagraph"/>
              <w:numPr>
                <w:ilvl w:val="0"/>
                <w:numId w:val="2"/>
              </w:numPr>
              <w:ind w:left="229" w:hanging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p</w:t>
            </w:r>
            <w:r w:rsidR="00982675" w:rsidRPr="00200F8C">
              <w:rPr>
                <w:sz w:val="24"/>
                <w:szCs w:val="24"/>
              </w:rPr>
              <w:t>ractice</w:t>
            </w:r>
            <w:r>
              <w:rPr>
                <w:sz w:val="24"/>
                <w:szCs w:val="24"/>
              </w:rPr>
              <w:t xml:space="preserve"> –</w:t>
            </w:r>
            <w:r w:rsidR="00982675" w:rsidRPr="00200F8C">
              <w:rPr>
                <w:sz w:val="24"/>
                <w:szCs w:val="24"/>
              </w:rPr>
              <w:t xml:space="preserve"> </w:t>
            </w:r>
            <w:r w:rsidR="00200F8C">
              <w:rPr>
                <w:sz w:val="24"/>
                <w:szCs w:val="24"/>
              </w:rPr>
              <w:t>OB</w:t>
            </w:r>
            <w:r>
              <w:rPr>
                <w:sz w:val="24"/>
                <w:szCs w:val="24"/>
              </w:rPr>
              <w:t xml:space="preserve"> </w:t>
            </w:r>
            <w:r w:rsidR="000516CD">
              <w:rPr>
                <w:sz w:val="24"/>
                <w:szCs w:val="24"/>
              </w:rPr>
              <w:t xml:space="preserve">is given an early </w:t>
            </w:r>
            <w:r w:rsidR="00200F8C">
              <w:rPr>
                <w:sz w:val="24"/>
                <w:szCs w:val="24"/>
              </w:rPr>
              <w:t>review</w:t>
            </w:r>
            <w:r w:rsidR="000516CD">
              <w:rPr>
                <w:sz w:val="24"/>
                <w:szCs w:val="24"/>
              </w:rPr>
              <w:t xml:space="preserve"> of</w:t>
            </w:r>
            <w:r w:rsidR="00200F8C">
              <w:rPr>
                <w:sz w:val="24"/>
                <w:szCs w:val="24"/>
              </w:rPr>
              <w:t xml:space="preserve"> rate study every three years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="0067548E">
              <w:rPr>
                <w:i/>
                <w:sz w:val="20"/>
                <w:szCs w:val="20"/>
              </w:rPr>
              <w:t xml:space="preserve">Note: </w:t>
            </w:r>
            <w:r w:rsidR="004A46DC">
              <w:rPr>
                <w:i/>
                <w:sz w:val="20"/>
                <w:szCs w:val="20"/>
              </w:rPr>
              <w:t xml:space="preserve">these </w:t>
            </w:r>
            <w:r w:rsidR="0050536C">
              <w:rPr>
                <w:i/>
                <w:sz w:val="20"/>
                <w:szCs w:val="20"/>
              </w:rPr>
              <w:t>review</w:t>
            </w:r>
            <w:r w:rsidR="004A46DC">
              <w:rPr>
                <w:i/>
                <w:sz w:val="20"/>
                <w:szCs w:val="20"/>
              </w:rPr>
              <w:t>s</w:t>
            </w:r>
            <w:r w:rsidR="0050536C">
              <w:rPr>
                <w:i/>
                <w:sz w:val="20"/>
                <w:szCs w:val="20"/>
              </w:rPr>
              <w:t xml:space="preserve"> </w:t>
            </w:r>
            <w:r w:rsidR="004A46DC">
              <w:rPr>
                <w:i/>
                <w:sz w:val="20"/>
                <w:szCs w:val="20"/>
              </w:rPr>
              <w:t>are</w:t>
            </w:r>
            <w:r w:rsidR="0050536C">
              <w:rPr>
                <w:i/>
                <w:sz w:val="20"/>
                <w:szCs w:val="20"/>
              </w:rPr>
              <w:t xml:space="preserve"> n</w:t>
            </w:r>
            <w:r>
              <w:rPr>
                <w:i/>
                <w:sz w:val="20"/>
                <w:szCs w:val="20"/>
              </w:rPr>
              <w:t>ot contractual</w:t>
            </w:r>
            <w:r w:rsidR="004A46DC">
              <w:rPr>
                <w:i/>
                <w:sz w:val="20"/>
                <w:szCs w:val="20"/>
              </w:rPr>
              <w:t>ly</w:t>
            </w:r>
            <w:r>
              <w:rPr>
                <w:i/>
                <w:sz w:val="20"/>
                <w:szCs w:val="20"/>
              </w:rPr>
              <w:t xml:space="preserve"> require</w:t>
            </w:r>
            <w:r w:rsidR="004A46DC">
              <w:rPr>
                <w:i/>
                <w:sz w:val="20"/>
                <w:szCs w:val="20"/>
              </w:rPr>
              <w:t>d</w:t>
            </w:r>
            <w:r w:rsidR="00893220">
              <w:rPr>
                <w:i/>
                <w:sz w:val="20"/>
                <w:szCs w:val="20"/>
              </w:rPr>
              <w:t xml:space="preserve"> to be performed</w:t>
            </w:r>
            <w:r>
              <w:rPr>
                <w:i/>
                <w:sz w:val="20"/>
                <w:szCs w:val="20"/>
              </w:rPr>
              <w:t xml:space="preserve">) </w:t>
            </w:r>
          </w:p>
          <w:p w14:paraId="3D52F1DD" w14:textId="77777777" w:rsidR="004A46DC" w:rsidRDefault="00C91AB1" w:rsidP="00893220">
            <w:pPr>
              <w:pStyle w:val="ListParagraph"/>
              <w:numPr>
                <w:ilvl w:val="0"/>
                <w:numId w:val="2"/>
              </w:numPr>
              <w:ind w:left="229" w:hanging="247"/>
              <w:rPr>
                <w:sz w:val="24"/>
                <w:szCs w:val="24"/>
              </w:rPr>
            </w:pPr>
            <w:r w:rsidRPr="00CD7E2F">
              <w:rPr>
                <w:sz w:val="24"/>
                <w:szCs w:val="24"/>
              </w:rPr>
              <w:t>Rate Consultant</w:t>
            </w:r>
            <w:r w:rsidR="0050536C">
              <w:rPr>
                <w:sz w:val="24"/>
                <w:szCs w:val="24"/>
              </w:rPr>
              <w:t xml:space="preserve"> present</w:t>
            </w:r>
            <w:r w:rsidR="00D43684">
              <w:rPr>
                <w:sz w:val="24"/>
                <w:szCs w:val="24"/>
              </w:rPr>
              <w:t>s</w:t>
            </w:r>
            <w:r w:rsidRPr="00CD7E2F">
              <w:rPr>
                <w:sz w:val="24"/>
                <w:szCs w:val="24"/>
              </w:rPr>
              <w:t xml:space="preserve"> their review </w:t>
            </w:r>
            <w:r w:rsidR="0050536C">
              <w:rPr>
                <w:sz w:val="24"/>
                <w:szCs w:val="24"/>
              </w:rPr>
              <w:t>o</w:t>
            </w:r>
            <w:r w:rsidRPr="00CD7E2F">
              <w:rPr>
                <w:sz w:val="24"/>
                <w:szCs w:val="24"/>
              </w:rPr>
              <w:t>f SPU propos</w:t>
            </w:r>
            <w:r w:rsidR="009C4C81">
              <w:rPr>
                <w:sz w:val="24"/>
                <w:szCs w:val="24"/>
              </w:rPr>
              <w:t xml:space="preserve">ed </w:t>
            </w:r>
            <w:r w:rsidRPr="00CD7E2F">
              <w:rPr>
                <w:sz w:val="24"/>
                <w:szCs w:val="24"/>
              </w:rPr>
              <w:t xml:space="preserve">rate study </w:t>
            </w:r>
            <w:r w:rsidR="009C4C81">
              <w:rPr>
                <w:sz w:val="24"/>
                <w:szCs w:val="24"/>
              </w:rPr>
              <w:t xml:space="preserve">– </w:t>
            </w:r>
            <w:r w:rsidR="009C4C81" w:rsidRPr="007473E4">
              <w:rPr>
                <w:i/>
                <w:sz w:val="20"/>
                <w:szCs w:val="20"/>
              </w:rPr>
              <w:t>generally</w:t>
            </w:r>
            <w:r w:rsidR="009C4C81">
              <w:rPr>
                <w:sz w:val="24"/>
                <w:szCs w:val="24"/>
              </w:rPr>
              <w:t xml:space="preserve"> </w:t>
            </w:r>
            <w:r w:rsidR="000516CD">
              <w:rPr>
                <w:sz w:val="24"/>
                <w:szCs w:val="24"/>
              </w:rPr>
              <w:t xml:space="preserve">at </w:t>
            </w:r>
            <w:r w:rsidR="002F3322">
              <w:rPr>
                <w:sz w:val="24"/>
                <w:szCs w:val="24"/>
              </w:rPr>
              <w:t xml:space="preserve">a </w:t>
            </w:r>
            <w:r w:rsidR="000516CD">
              <w:rPr>
                <w:sz w:val="24"/>
                <w:szCs w:val="24"/>
              </w:rPr>
              <w:t>July OB meeting</w:t>
            </w:r>
            <w:r w:rsidR="002F3322">
              <w:rPr>
                <w:sz w:val="24"/>
                <w:szCs w:val="24"/>
              </w:rPr>
              <w:t xml:space="preserve"> </w:t>
            </w:r>
          </w:p>
          <w:p w14:paraId="7D487239" w14:textId="77777777" w:rsidR="0067548E" w:rsidRDefault="0067548E" w:rsidP="00893220">
            <w:pPr>
              <w:pStyle w:val="ListParagraph"/>
              <w:numPr>
                <w:ilvl w:val="0"/>
                <w:numId w:val="2"/>
              </w:numPr>
              <w:ind w:left="229" w:hanging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Formal transmittal of SPU’s rate study to </w:t>
            </w:r>
            <w:r w:rsidR="002F3322">
              <w:rPr>
                <w:sz w:val="24"/>
                <w:szCs w:val="24"/>
              </w:rPr>
              <w:t>O</w:t>
            </w:r>
            <w:r w:rsidR="00C91AB1" w:rsidRPr="00CD7E2F">
              <w:rPr>
                <w:sz w:val="24"/>
                <w:szCs w:val="24"/>
              </w:rPr>
              <w:t xml:space="preserve">B </w:t>
            </w:r>
            <w:r>
              <w:rPr>
                <w:sz w:val="24"/>
                <w:szCs w:val="24"/>
              </w:rPr>
              <w:t>generally occurs at the September meeting.</w:t>
            </w:r>
          </w:p>
          <w:p w14:paraId="045362D4" w14:textId="0A3A3B09" w:rsidR="000949E6" w:rsidRPr="00200F8C" w:rsidRDefault="0067548E" w:rsidP="00893220">
            <w:pPr>
              <w:pStyle w:val="ListParagraph"/>
              <w:numPr>
                <w:ilvl w:val="0"/>
                <w:numId w:val="2"/>
              </w:numPr>
              <w:ind w:left="229" w:hanging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 </w:t>
            </w:r>
            <w:r w:rsidR="00C91AB1" w:rsidRPr="00CD7E2F">
              <w:rPr>
                <w:sz w:val="24"/>
                <w:szCs w:val="24"/>
              </w:rPr>
              <w:t>notified of Counci</w:t>
            </w:r>
            <w:r w:rsidR="002F3322">
              <w:rPr>
                <w:sz w:val="24"/>
                <w:szCs w:val="24"/>
              </w:rPr>
              <w:t>l</w:t>
            </w:r>
            <w:r w:rsidR="00C91AB1" w:rsidRPr="00CD7E2F">
              <w:rPr>
                <w:sz w:val="24"/>
                <w:szCs w:val="24"/>
              </w:rPr>
              <w:t xml:space="preserve">’s vote </w:t>
            </w:r>
            <w:r w:rsidR="002F3322">
              <w:rPr>
                <w:sz w:val="24"/>
                <w:szCs w:val="24"/>
              </w:rPr>
              <w:t>at December OB meeting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14:paraId="5E4CD75B" w14:textId="5CDB3BCE" w:rsidR="00C91AB1" w:rsidRDefault="009B17D0" w:rsidP="005D3547">
            <w:pPr>
              <w:pStyle w:val="ListParagraph"/>
              <w:numPr>
                <w:ilvl w:val="0"/>
                <w:numId w:val="2"/>
              </w:numPr>
              <w:ind w:left="229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early r</w:t>
            </w:r>
            <w:r w:rsidR="00C91AB1" w:rsidRPr="00200F8C">
              <w:rPr>
                <w:sz w:val="24"/>
                <w:szCs w:val="24"/>
              </w:rPr>
              <w:t xml:space="preserve">eview </w:t>
            </w:r>
            <w:r w:rsidR="004A46DC">
              <w:rPr>
                <w:sz w:val="24"/>
                <w:szCs w:val="24"/>
              </w:rPr>
              <w:t xml:space="preserve">is done </w:t>
            </w:r>
            <w:r w:rsidR="00C91AB1" w:rsidRPr="00200F8C">
              <w:rPr>
                <w:sz w:val="24"/>
                <w:szCs w:val="24"/>
              </w:rPr>
              <w:t xml:space="preserve">by Council </w:t>
            </w:r>
            <w:r w:rsidR="00C91AB1" w:rsidRPr="004C41D4">
              <w:rPr>
                <w:i/>
              </w:rPr>
              <w:t xml:space="preserve">generally </w:t>
            </w:r>
            <w:r w:rsidR="00C91AB1" w:rsidRPr="00200F8C">
              <w:rPr>
                <w:sz w:val="24"/>
                <w:szCs w:val="24"/>
              </w:rPr>
              <w:t xml:space="preserve">in April of year </w:t>
            </w:r>
            <w:r>
              <w:rPr>
                <w:sz w:val="24"/>
                <w:szCs w:val="24"/>
              </w:rPr>
              <w:t xml:space="preserve">the </w:t>
            </w:r>
            <w:r w:rsidR="00C91AB1">
              <w:rPr>
                <w:sz w:val="24"/>
                <w:szCs w:val="24"/>
              </w:rPr>
              <w:t xml:space="preserve">rates are </w:t>
            </w:r>
            <w:r w:rsidR="00C91AB1" w:rsidRPr="00200F8C">
              <w:rPr>
                <w:sz w:val="24"/>
                <w:szCs w:val="24"/>
              </w:rPr>
              <w:t>adopted</w:t>
            </w:r>
          </w:p>
          <w:p w14:paraId="34E38A06" w14:textId="3D6C731A" w:rsidR="00547A21" w:rsidRDefault="00C91AB1" w:rsidP="00EE30AD">
            <w:pPr>
              <w:pStyle w:val="ListParagraph"/>
              <w:numPr>
                <w:ilvl w:val="0"/>
                <w:numId w:val="2"/>
              </w:numPr>
              <w:ind w:left="228" w:hanging="270"/>
              <w:rPr>
                <w:sz w:val="24"/>
                <w:szCs w:val="24"/>
              </w:rPr>
            </w:pPr>
            <w:r w:rsidRPr="00547A21">
              <w:rPr>
                <w:sz w:val="24"/>
                <w:szCs w:val="24"/>
              </w:rPr>
              <w:t xml:space="preserve">SPU submits </w:t>
            </w:r>
            <w:r w:rsidR="00547A21" w:rsidRPr="00547A21">
              <w:rPr>
                <w:sz w:val="24"/>
                <w:szCs w:val="24"/>
              </w:rPr>
              <w:t xml:space="preserve">final </w:t>
            </w:r>
            <w:r w:rsidRPr="00547A21">
              <w:rPr>
                <w:sz w:val="24"/>
                <w:szCs w:val="24"/>
              </w:rPr>
              <w:t>rate study results to Council</w:t>
            </w:r>
            <w:r w:rsidR="00547A21">
              <w:rPr>
                <w:sz w:val="24"/>
                <w:szCs w:val="24"/>
              </w:rPr>
              <w:t xml:space="preserve"> by September 30th</w:t>
            </w:r>
          </w:p>
          <w:p w14:paraId="018B2FDE" w14:textId="247B736E" w:rsidR="00C91AB1" w:rsidRPr="00547A21" w:rsidRDefault="00547A21" w:rsidP="00EE30AD">
            <w:pPr>
              <w:pStyle w:val="ListParagraph"/>
              <w:numPr>
                <w:ilvl w:val="0"/>
                <w:numId w:val="2"/>
              </w:numPr>
              <w:ind w:left="228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</w:t>
            </w:r>
            <w:r w:rsidR="004C41D4" w:rsidRPr="00547A21">
              <w:rPr>
                <w:sz w:val="24"/>
                <w:szCs w:val="24"/>
              </w:rPr>
              <w:t>November 30</w:t>
            </w:r>
            <w:r w:rsidR="004C41D4" w:rsidRPr="00547A21">
              <w:rPr>
                <w:sz w:val="24"/>
                <w:szCs w:val="24"/>
                <w:vertAlign w:val="superscript"/>
              </w:rPr>
              <w:t>th</w:t>
            </w:r>
            <w:r w:rsidR="004C41D4" w:rsidRPr="00547A21">
              <w:rPr>
                <w:sz w:val="24"/>
                <w:szCs w:val="24"/>
              </w:rPr>
              <w:t xml:space="preserve"> </w:t>
            </w:r>
            <w:r w:rsidR="00C91AB1" w:rsidRPr="00547A21">
              <w:rPr>
                <w:sz w:val="24"/>
                <w:szCs w:val="24"/>
              </w:rPr>
              <w:t>Cou</w:t>
            </w:r>
            <w:r w:rsidR="009B17D0">
              <w:rPr>
                <w:sz w:val="24"/>
                <w:szCs w:val="24"/>
              </w:rPr>
              <w:t xml:space="preserve">ncil votes to approve or oppose </w:t>
            </w:r>
            <w:r w:rsidR="00C91AB1" w:rsidRPr="00547A21">
              <w:rPr>
                <w:sz w:val="24"/>
                <w:szCs w:val="24"/>
              </w:rPr>
              <w:t>rates *</w:t>
            </w:r>
          </w:p>
          <w:p w14:paraId="0E030EE6" w14:textId="35257F35" w:rsidR="000949E6" w:rsidRPr="004C41D4" w:rsidRDefault="000949E6" w:rsidP="004C41D4">
            <w:pPr>
              <w:ind w:left="-42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2308905" w14:textId="114D9DE3" w:rsidR="00C91AB1" w:rsidRDefault="009B17D0" w:rsidP="00C91AB1">
            <w:pPr>
              <w:pStyle w:val="ListParagraph"/>
              <w:numPr>
                <w:ilvl w:val="0"/>
                <w:numId w:val="2"/>
              </w:numPr>
              <w:ind w:left="228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</w:t>
            </w:r>
            <w:r w:rsidR="00C91AB1" w:rsidRPr="00CD7E2F">
              <w:rPr>
                <w:sz w:val="24"/>
                <w:szCs w:val="24"/>
              </w:rPr>
              <w:t xml:space="preserve">otice of </w:t>
            </w:r>
            <w:r>
              <w:rPr>
                <w:sz w:val="24"/>
                <w:szCs w:val="24"/>
              </w:rPr>
              <w:t xml:space="preserve">the </w:t>
            </w:r>
            <w:r w:rsidR="00C91AB1" w:rsidRPr="00CD7E2F">
              <w:rPr>
                <w:sz w:val="24"/>
                <w:szCs w:val="24"/>
              </w:rPr>
              <w:t xml:space="preserve">intent to change rates </w:t>
            </w:r>
            <w:r w:rsidR="0050536C">
              <w:rPr>
                <w:sz w:val="24"/>
                <w:szCs w:val="24"/>
              </w:rPr>
              <w:t>is</w:t>
            </w:r>
            <w:r w:rsidR="00C91AB1">
              <w:rPr>
                <w:sz w:val="24"/>
                <w:szCs w:val="24"/>
              </w:rPr>
              <w:t xml:space="preserve"> sent to </w:t>
            </w:r>
            <w:r w:rsidR="00C91AB1" w:rsidRPr="00CD7E2F">
              <w:rPr>
                <w:sz w:val="24"/>
                <w:szCs w:val="24"/>
              </w:rPr>
              <w:t>each Utility 120 days prior to</w:t>
            </w:r>
            <w:r>
              <w:rPr>
                <w:sz w:val="24"/>
                <w:szCs w:val="24"/>
              </w:rPr>
              <w:t xml:space="preserve"> the </w:t>
            </w:r>
            <w:r w:rsidR="00C91AB1" w:rsidRPr="00CD7E2F">
              <w:rPr>
                <w:sz w:val="24"/>
                <w:szCs w:val="24"/>
              </w:rPr>
              <w:t xml:space="preserve">effective date. </w:t>
            </w:r>
          </w:p>
          <w:p w14:paraId="265F43A8" w14:textId="5E29B727" w:rsidR="000949E6" w:rsidRPr="00C91AB1" w:rsidRDefault="009B17D0" w:rsidP="00893220">
            <w:pPr>
              <w:pStyle w:val="ListParagraph"/>
              <w:numPr>
                <w:ilvl w:val="0"/>
                <w:numId w:val="2"/>
              </w:numPr>
              <w:ind w:left="229" w:hanging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C91AB1" w:rsidRPr="00C91AB1">
              <w:rPr>
                <w:sz w:val="24"/>
                <w:szCs w:val="24"/>
              </w:rPr>
              <w:t>Rate Consultant Report</w:t>
            </w:r>
            <w:r>
              <w:rPr>
                <w:sz w:val="24"/>
                <w:szCs w:val="24"/>
              </w:rPr>
              <w:t xml:space="preserve"> is</w:t>
            </w:r>
            <w:r w:rsidR="00C91AB1" w:rsidRPr="00C91AB1">
              <w:rPr>
                <w:sz w:val="24"/>
                <w:szCs w:val="24"/>
              </w:rPr>
              <w:t xml:space="preserve"> </w:t>
            </w:r>
            <w:r w:rsidR="00C91AB1">
              <w:rPr>
                <w:sz w:val="24"/>
                <w:szCs w:val="24"/>
              </w:rPr>
              <w:t>d</w:t>
            </w:r>
            <w:r w:rsidR="00C91AB1" w:rsidRPr="00C91AB1">
              <w:rPr>
                <w:sz w:val="24"/>
                <w:szCs w:val="24"/>
              </w:rPr>
              <w:t xml:space="preserve">ue to each Utility 30 days prior to </w:t>
            </w:r>
            <w:r>
              <w:rPr>
                <w:sz w:val="24"/>
                <w:szCs w:val="24"/>
              </w:rPr>
              <w:t xml:space="preserve">the </w:t>
            </w:r>
            <w:r w:rsidR="00C91AB1" w:rsidRPr="00C91AB1">
              <w:rPr>
                <w:sz w:val="24"/>
                <w:szCs w:val="24"/>
              </w:rPr>
              <w:t xml:space="preserve">submittal of </w:t>
            </w:r>
            <w:r>
              <w:rPr>
                <w:sz w:val="24"/>
                <w:szCs w:val="24"/>
              </w:rPr>
              <w:t xml:space="preserve">the </w:t>
            </w:r>
            <w:r w:rsidR="00C91AB1" w:rsidRPr="00C91AB1">
              <w:rPr>
                <w:i/>
                <w:sz w:val="24"/>
                <w:szCs w:val="24"/>
              </w:rPr>
              <w:t>proposed</w:t>
            </w:r>
            <w:r w:rsidR="00C91AB1" w:rsidRPr="00C91AB1">
              <w:rPr>
                <w:sz w:val="24"/>
                <w:szCs w:val="24"/>
              </w:rPr>
              <w:t xml:space="preserve"> rate adjustment</w:t>
            </w:r>
            <w:r>
              <w:rPr>
                <w:sz w:val="24"/>
                <w:szCs w:val="24"/>
              </w:rPr>
              <w:t xml:space="preserve"> </w:t>
            </w:r>
            <w:r w:rsidR="00BA76F0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the O</w:t>
            </w:r>
            <w:r w:rsidR="00C91AB1" w:rsidRPr="00C91AB1">
              <w:rPr>
                <w:sz w:val="24"/>
                <w:szCs w:val="24"/>
              </w:rPr>
              <w:t>B</w:t>
            </w:r>
            <w:r w:rsidR="000516CD">
              <w:rPr>
                <w:sz w:val="24"/>
                <w:szCs w:val="24"/>
              </w:rPr>
              <w:t>.</w:t>
            </w:r>
          </w:p>
        </w:tc>
      </w:tr>
      <w:tr w:rsidR="00097FBC" w14:paraId="1CEA0208" w14:textId="77777777" w:rsidTr="001806B4">
        <w:trPr>
          <w:trHeight w:val="70"/>
        </w:trPr>
        <w:tc>
          <w:tcPr>
            <w:tcW w:w="2160" w:type="dxa"/>
          </w:tcPr>
          <w:p w14:paraId="0A39FE55" w14:textId="5F52E579" w:rsidR="000949E6" w:rsidRDefault="0009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Supply Cost</w:t>
            </w:r>
            <w:r w:rsidR="00EF2FAE">
              <w:rPr>
                <w:sz w:val="24"/>
                <w:szCs w:val="24"/>
              </w:rPr>
              <w:t xml:space="preserve"> Recovery</w:t>
            </w:r>
          </w:p>
          <w:p w14:paraId="6DDEB7DA" w14:textId="690B0DDB" w:rsidR="000949E6" w:rsidRPr="00260E50" w:rsidRDefault="000949E6" w:rsidP="00260E50">
            <w:pPr>
              <w:jc w:val="center"/>
              <w:rPr>
                <w:i/>
              </w:rPr>
            </w:pPr>
            <w:r w:rsidRPr="00260E50">
              <w:rPr>
                <w:i/>
              </w:rPr>
              <w:t>(</w:t>
            </w:r>
            <w:r w:rsidR="00260E50">
              <w:rPr>
                <w:i/>
              </w:rPr>
              <w:t xml:space="preserve">i.e., </w:t>
            </w:r>
            <w:r w:rsidRPr="00260E50">
              <w:rPr>
                <w:i/>
              </w:rPr>
              <w:t>regional conservation program</w:t>
            </w:r>
            <w:r w:rsidR="00260E50">
              <w:rPr>
                <w:i/>
              </w:rPr>
              <w:t xml:space="preserve"> </w:t>
            </w:r>
            <w:r w:rsidRPr="00260E50">
              <w:rPr>
                <w:i/>
              </w:rPr>
              <w:t>)</w:t>
            </w:r>
          </w:p>
        </w:tc>
        <w:tc>
          <w:tcPr>
            <w:tcW w:w="2202" w:type="dxa"/>
          </w:tcPr>
          <w:p w14:paraId="14401026" w14:textId="773D19C6" w:rsidR="000949E6" w:rsidRDefault="00C86429" w:rsidP="00915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SPU</w:t>
            </w:r>
            <w:r w:rsidR="000949E6">
              <w:rPr>
                <w:sz w:val="24"/>
                <w:szCs w:val="24"/>
              </w:rPr>
              <w:t xml:space="preserve"> </w:t>
            </w:r>
            <w:r w:rsidR="008A2AC9">
              <w:rPr>
                <w:sz w:val="24"/>
                <w:szCs w:val="24"/>
              </w:rPr>
              <w:t xml:space="preserve">develops </w:t>
            </w:r>
            <w:r w:rsidR="00EF2FAE">
              <w:rPr>
                <w:sz w:val="24"/>
                <w:szCs w:val="24"/>
              </w:rPr>
              <w:t xml:space="preserve">options </w:t>
            </w:r>
            <w:r w:rsidR="003915F1">
              <w:rPr>
                <w:sz w:val="24"/>
                <w:szCs w:val="24"/>
              </w:rPr>
              <w:t xml:space="preserve">for </w:t>
            </w:r>
            <w:r w:rsidR="009B17D0">
              <w:rPr>
                <w:sz w:val="24"/>
                <w:szCs w:val="24"/>
              </w:rPr>
              <w:t xml:space="preserve">the </w:t>
            </w:r>
            <w:r w:rsidR="003915F1">
              <w:rPr>
                <w:sz w:val="24"/>
                <w:szCs w:val="24"/>
              </w:rPr>
              <w:t xml:space="preserve">recovery through Facility Charges or Rates </w:t>
            </w:r>
            <w:r w:rsidR="008A2AC9">
              <w:rPr>
                <w:sz w:val="24"/>
                <w:szCs w:val="24"/>
              </w:rPr>
              <w:t xml:space="preserve">and implements </w:t>
            </w:r>
            <w:r w:rsidR="009B17D0">
              <w:rPr>
                <w:sz w:val="24"/>
                <w:szCs w:val="24"/>
              </w:rPr>
              <w:t>the process</w:t>
            </w:r>
          </w:p>
        </w:tc>
        <w:tc>
          <w:tcPr>
            <w:tcW w:w="2838" w:type="dxa"/>
          </w:tcPr>
          <w:p w14:paraId="7DB533E1" w14:textId="77777777" w:rsidR="009B17D0" w:rsidRDefault="000949E6" w:rsidP="00E65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 authorizes </w:t>
            </w:r>
            <w:r w:rsidR="009B17D0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cost recovery through rates or </w:t>
            </w:r>
            <w:r w:rsidR="00915860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acility </w:t>
            </w:r>
            <w:r w:rsidR="0091586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harges</w:t>
            </w:r>
            <w:r w:rsidR="00C86429">
              <w:rPr>
                <w:sz w:val="24"/>
                <w:szCs w:val="24"/>
              </w:rPr>
              <w:t xml:space="preserve"> </w:t>
            </w:r>
          </w:p>
          <w:p w14:paraId="78B82F48" w14:textId="2B942BFC" w:rsidR="000949E6" w:rsidRPr="00260E50" w:rsidRDefault="00260E50" w:rsidP="00E656E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(currently </w:t>
            </w:r>
            <w:r w:rsidR="009B17D0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facility charges)</w:t>
            </w:r>
          </w:p>
          <w:p w14:paraId="5083734D" w14:textId="77777777" w:rsidR="000949E6" w:rsidRDefault="000949E6" w:rsidP="00E6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14:paraId="5DEB3586" w14:textId="0A5E9F86" w:rsidR="000949E6" w:rsidRDefault="00C86429" w:rsidP="009B1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 </w:t>
            </w:r>
            <w:r w:rsidR="008A0C33">
              <w:rPr>
                <w:sz w:val="24"/>
                <w:szCs w:val="24"/>
              </w:rPr>
              <w:t>a</w:t>
            </w:r>
            <w:r w:rsidR="000949E6">
              <w:rPr>
                <w:sz w:val="24"/>
                <w:szCs w:val="24"/>
              </w:rPr>
              <w:t xml:space="preserve">uthorizes </w:t>
            </w:r>
            <w:r w:rsidR="009B17D0">
              <w:rPr>
                <w:sz w:val="24"/>
                <w:szCs w:val="24"/>
              </w:rPr>
              <w:t>the new</w:t>
            </w:r>
            <w:r w:rsidR="000949E6">
              <w:rPr>
                <w:sz w:val="24"/>
                <w:szCs w:val="24"/>
              </w:rPr>
              <w:t xml:space="preserve"> rates </w:t>
            </w:r>
            <w:r w:rsidR="009B17D0">
              <w:rPr>
                <w:sz w:val="24"/>
                <w:szCs w:val="24"/>
              </w:rPr>
              <w:t xml:space="preserve">or </w:t>
            </w:r>
            <w:r w:rsidR="000949E6">
              <w:rPr>
                <w:sz w:val="24"/>
                <w:szCs w:val="24"/>
              </w:rPr>
              <w:t>facility charges</w:t>
            </w:r>
          </w:p>
        </w:tc>
        <w:tc>
          <w:tcPr>
            <w:tcW w:w="4523" w:type="dxa"/>
          </w:tcPr>
          <w:p w14:paraId="05D2B483" w14:textId="501BF89B" w:rsidR="009D344F" w:rsidRPr="009D344F" w:rsidRDefault="009D344F" w:rsidP="0089322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sz w:val="24"/>
                <w:szCs w:val="24"/>
              </w:rPr>
            </w:pPr>
            <w:r w:rsidRPr="009D344F">
              <w:rPr>
                <w:sz w:val="24"/>
                <w:szCs w:val="24"/>
              </w:rPr>
              <w:t>O</w:t>
            </w:r>
            <w:r w:rsidR="009B17D0">
              <w:rPr>
                <w:sz w:val="24"/>
                <w:szCs w:val="24"/>
              </w:rPr>
              <w:t>B is</w:t>
            </w:r>
            <w:r w:rsidRPr="009D344F">
              <w:rPr>
                <w:sz w:val="24"/>
                <w:szCs w:val="24"/>
              </w:rPr>
              <w:t xml:space="preserve"> notified </w:t>
            </w:r>
            <w:r w:rsidR="009B17D0">
              <w:rPr>
                <w:sz w:val="24"/>
                <w:szCs w:val="24"/>
              </w:rPr>
              <w:t xml:space="preserve">the year prior to a </w:t>
            </w:r>
            <w:r w:rsidRPr="009D344F">
              <w:rPr>
                <w:sz w:val="24"/>
                <w:szCs w:val="24"/>
              </w:rPr>
              <w:t xml:space="preserve">new </w:t>
            </w:r>
            <w:r w:rsidR="005813A5" w:rsidRPr="009D344F">
              <w:rPr>
                <w:sz w:val="24"/>
                <w:szCs w:val="24"/>
              </w:rPr>
              <w:t xml:space="preserve">facility </w:t>
            </w:r>
            <w:r w:rsidR="009B17D0">
              <w:rPr>
                <w:sz w:val="24"/>
                <w:szCs w:val="24"/>
              </w:rPr>
              <w:t xml:space="preserve">before it </w:t>
            </w:r>
            <w:r w:rsidR="005813A5" w:rsidRPr="009D344F">
              <w:rPr>
                <w:sz w:val="24"/>
                <w:szCs w:val="24"/>
              </w:rPr>
              <w:t>is added</w:t>
            </w:r>
            <w:r w:rsidRPr="009D344F">
              <w:rPr>
                <w:sz w:val="24"/>
                <w:szCs w:val="24"/>
              </w:rPr>
              <w:t xml:space="preserve"> to the New Supply Cost Pool </w:t>
            </w:r>
            <w:r w:rsidR="005813A5" w:rsidRPr="009D344F">
              <w:rPr>
                <w:sz w:val="24"/>
                <w:szCs w:val="24"/>
              </w:rPr>
              <w:t xml:space="preserve"> </w:t>
            </w:r>
          </w:p>
          <w:p w14:paraId="4C093DF6" w14:textId="648ABD40" w:rsidR="009D344F" w:rsidRPr="009D344F" w:rsidRDefault="002C5B1F" w:rsidP="0089322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OB determines how</w:t>
            </w:r>
            <w:r w:rsidR="009D344F">
              <w:rPr>
                <w:sz w:val="24"/>
                <w:szCs w:val="24"/>
              </w:rPr>
              <w:t xml:space="preserve"> the </w:t>
            </w:r>
            <w:r w:rsidR="00BC7A58">
              <w:rPr>
                <w:sz w:val="24"/>
                <w:szCs w:val="24"/>
              </w:rPr>
              <w:t xml:space="preserve">new supply </w:t>
            </w:r>
            <w:r w:rsidR="002B651D">
              <w:rPr>
                <w:sz w:val="24"/>
                <w:szCs w:val="24"/>
              </w:rPr>
              <w:t xml:space="preserve">cost </w:t>
            </w:r>
            <w:r w:rsidR="009D344F">
              <w:rPr>
                <w:sz w:val="24"/>
                <w:szCs w:val="24"/>
              </w:rPr>
              <w:t xml:space="preserve">facility </w:t>
            </w:r>
            <w:r w:rsidR="00BC7A58">
              <w:rPr>
                <w:sz w:val="24"/>
                <w:szCs w:val="24"/>
              </w:rPr>
              <w:t xml:space="preserve">will </w:t>
            </w:r>
            <w:r w:rsidR="002B651D">
              <w:rPr>
                <w:sz w:val="24"/>
                <w:szCs w:val="24"/>
              </w:rPr>
              <w:t xml:space="preserve">be allocated, i.e., to </w:t>
            </w:r>
            <w:r w:rsidR="009D344F">
              <w:rPr>
                <w:sz w:val="24"/>
                <w:szCs w:val="24"/>
              </w:rPr>
              <w:t>facility charges</w:t>
            </w:r>
            <w:r w:rsidR="005813A5" w:rsidRPr="009D344F">
              <w:rPr>
                <w:sz w:val="24"/>
                <w:szCs w:val="24"/>
              </w:rPr>
              <w:t xml:space="preserve"> </w:t>
            </w:r>
            <w:r w:rsidR="009D344F">
              <w:rPr>
                <w:sz w:val="24"/>
                <w:szCs w:val="24"/>
              </w:rPr>
              <w:t>or r</w:t>
            </w:r>
            <w:r w:rsidR="005813A5" w:rsidRPr="009D344F">
              <w:rPr>
                <w:sz w:val="24"/>
                <w:szCs w:val="24"/>
              </w:rPr>
              <w:t>ates</w:t>
            </w:r>
          </w:p>
          <w:p w14:paraId="33CDB262" w14:textId="77777777" w:rsidR="001806B4" w:rsidRDefault="00726309" w:rsidP="001806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***Timing varies - </w:t>
            </w:r>
            <w:r w:rsidR="009D344F">
              <w:rPr>
                <w:i/>
                <w:sz w:val="20"/>
                <w:szCs w:val="20"/>
              </w:rPr>
              <w:t>e.g., In</w:t>
            </w:r>
            <w:r w:rsidR="00491B2A">
              <w:rPr>
                <w:i/>
                <w:sz w:val="20"/>
                <w:szCs w:val="20"/>
              </w:rPr>
              <w:t xml:space="preserve"> </w:t>
            </w:r>
            <w:r w:rsidR="005813A5" w:rsidRPr="009D344F">
              <w:rPr>
                <w:i/>
                <w:sz w:val="20"/>
                <w:szCs w:val="20"/>
              </w:rPr>
              <w:t>2013</w:t>
            </w:r>
            <w:r w:rsidR="009D344F">
              <w:rPr>
                <w:i/>
                <w:sz w:val="20"/>
                <w:szCs w:val="20"/>
              </w:rPr>
              <w:t>,</w:t>
            </w:r>
            <w:r w:rsidR="005813A5" w:rsidRPr="009D344F">
              <w:rPr>
                <w:i/>
                <w:sz w:val="20"/>
                <w:szCs w:val="20"/>
              </w:rPr>
              <w:t xml:space="preserve"> the OB adopted </w:t>
            </w:r>
            <w:r w:rsidR="009D344F">
              <w:rPr>
                <w:i/>
                <w:sz w:val="20"/>
                <w:szCs w:val="20"/>
              </w:rPr>
              <w:t>a</w:t>
            </w:r>
            <w:r w:rsidR="002B651D">
              <w:rPr>
                <w:i/>
                <w:sz w:val="20"/>
                <w:szCs w:val="20"/>
              </w:rPr>
              <w:t>n every</w:t>
            </w:r>
            <w:r w:rsidR="00BC7A58">
              <w:rPr>
                <w:i/>
                <w:sz w:val="20"/>
                <w:szCs w:val="20"/>
              </w:rPr>
              <w:t xml:space="preserve"> 5 year  (2014-2018) </w:t>
            </w:r>
            <w:r w:rsidR="002B651D">
              <w:rPr>
                <w:i/>
                <w:sz w:val="20"/>
                <w:szCs w:val="20"/>
              </w:rPr>
              <w:t xml:space="preserve">review period </w:t>
            </w:r>
            <w:r w:rsidR="00BC7A58">
              <w:rPr>
                <w:i/>
                <w:sz w:val="20"/>
                <w:szCs w:val="20"/>
              </w:rPr>
              <w:t xml:space="preserve">where </w:t>
            </w:r>
            <w:r w:rsidR="005813A5" w:rsidRPr="009D344F">
              <w:rPr>
                <w:i/>
                <w:sz w:val="20"/>
                <w:szCs w:val="20"/>
              </w:rPr>
              <w:t xml:space="preserve">conservation as a </w:t>
            </w:r>
            <w:r w:rsidR="002B651D">
              <w:rPr>
                <w:i/>
                <w:sz w:val="20"/>
                <w:szCs w:val="20"/>
              </w:rPr>
              <w:t xml:space="preserve">new supply cost </w:t>
            </w:r>
            <w:r w:rsidR="005813A5" w:rsidRPr="009D344F">
              <w:rPr>
                <w:i/>
                <w:sz w:val="20"/>
                <w:szCs w:val="20"/>
              </w:rPr>
              <w:t xml:space="preserve">facility </w:t>
            </w:r>
            <w:r w:rsidR="00BC7A58">
              <w:rPr>
                <w:i/>
                <w:sz w:val="20"/>
                <w:szCs w:val="20"/>
              </w:rPr>
              <w:t xml:space="preserve">will </w:t>
            </w:r>
            <w:r w:rsidR="00674C55">
              <w:rPr>
                <w:i/>
                <w:sz w:val="20"/>
                <w:szCs w:val="20"/>
              </w:rPr>
              <w:t xml:space="preserve">continue to </w:t>
            </w:r>
            <w:r w:rsidR="00BC7A58">
              <w:rPr>
                <w:i/>
                <w:sz w:val="20"/>
                <w:szCs w:val="20"/>
              </w:rPr>
              <w:t xml:space="preserve">be </w:t>
            </w:r>
            <w:r w:rsidR="00491B2A">
              <w:rPr>
                <w:i/>
                <w:sz w:val="20"/>
                <w:szCs w:val="20"/>
              </w:rPr>
              <w:t xml:space="preserve">paid </w:t>
            </w:r>
            <w:r w:rsidR="00BC7A58">
              <w:rPr>
                <w:i/>
                <w:sz w:val="20"/>
                <w:szCs w:val="20"/>
              </w:rPr>
              <w:t>from</w:t>
            </w:r>
            <w:r w:rsidR="00491B2A">
              <w:rPr>
                <w:i/>
                <w:sz w:val="20"/>
                <w:szCs w:val="20"/>
              </w:rPr>
              <w:t xml:space="preserve"> </w:t>
            </w:r>
            <w:r w:rsidR="002B651D">
              <w:rPr>
                <w:i/>
                <w:sz w:val="20"/>
                <w:szCs w:val="20"/>
              </w:rPr>
              <w:t>Facility Charges instead of rates</w:t>
            </w:r>
            <w:r w:rsidR="001806B4">
              <w:rPr>
                <w:i/>
                <w:sz w:val="20"/>
                <w:szCs w:val="20"/>
              </w:rPr>
              <w:t>.</w:t>
            </w:r>
          </w:p>
          <w:p w14:paraId="46327879" w14:textId="1E5B92B5" w:rsidR="000949E6" w:rsidRDefault="001806B4" w:rsidP="001806B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However, c</w:t>
            </w:r>
            <w:r w:rsidR="00674C55">
              <w:rPr>
                <w:i/>
                <w:sz w:val="20"/>
                <w:szCs w:val="20"/>
              </w:rPr>
              <w:t>ontractually t</w:t>
            </w:r>
            <w:r w:rsidR="009D344F">
              <w:rPr>
                <w:i/>
                <w:sz w:val="20"/>
                <w:szCs w:val="20"/>
              </w:rPr>
              <w:t xml:space="preserve">he </w:t>
            </w:r>
            <w:r w:rsidR="005813A5" w:rsidRPr="009D344F">
              <w:rPr>
                <w:i/>
                <w:sz w:val="20"/>
                <w:szCs w:val="20"/>
              </w:rPr>
              <w:t>OB has</w:t>
            </w:r>
            <w:r w:rsidR="00674C55">
              <w:rPr>
                <w:i/>
                <w:sz w:val="20"/>
                <w:szCs w:val="20"/>
              </w:rPr>
              <w:t xml:space="preserve"> the</w:t>
            </w:r>
            <w:r w:rsidR="005813A5" w:rsidRPr="009D344F">
              <w:rPr>
                <w:i/>
                <w:sz w:val="20"/>
                <w:szCs w:val="20"/>
              </w:rPr>
              <w:t xml:space="preserve"> authority to change the number of years</w:t>
            </w:r>
            <w:r w:rsidR="002B651D">
              <w:rPr>
                <w:i/>
                <w:sz w:val="20"/>
                <w:szCs w:val="20"/>
              </w:rPr>
              <w:t xml:space="preserve"> they review how</w:t>
            </w:r>
            <w:r w:rsidR="005813A5" w:rsidRPr="009D344F">
              <w:rPr>
                <w:i/>
                <w:sz w:val="20"/>
                <w:szCs w:val="20"/>
              </w:rPr>
              <w:t xml:space="preserve"> </w:t>
            </w:r>
            <w:r w:rsidR="002B651D">
              <w:rPr>
                <w:i/>
                <w:sz w:val="20"/>
                <w:szCs w:val="20"/>
              </w:rPr>
              <w:t>a</w:t>
            </w:r>
            <w:r w:rsidR="00491B2A">
              <w:rPr>
                <w:i/>
                <w:sz w:val="20"/>
                <w:szCs w:val="20"/>
              </w:rPr>
              <w:t xml:space="preserve"> New Supply </w:t>
            </w:r>
            <w:r w:rsidR="005813A5" w:rsidRPr="009D344F">
              <w:rPr>
                <w:i/>
                <w:sz w:val="20"/>
                <w:szCs w:val="20"/>
              </w:rPr>
              <w:t xml:space="preserve">is </w:t>
            </w:r>
            <w:r w:rsidR="00491B2A">
              <w:rPr>
                <w:i/>
                <w:sz w:val="20"/>
                <w:szCs w:val="20"/>
              </w:rPr>
              <w:t xml:space="preserve">paid </w:t>
            </w:r>
            <w:r w:rsidR="00674C55">
              <w:rPr>
                <w:i/>
                <w:sz w:val="20"/>
                <w:szCs w:val="20"/>
              </w:rPr>
              <w:t xml:space="preserve"> for </w:t>
            </w:r>
            <w:r w:rsidR="00491B2A">
              <w:rPr>
                <w:i/>
                <w:sz w:val="20"/>
                <w:szCs w:val="20"/>
              </w:rPr>
              <w:t>(i.e., facility charges or rates)</w:t>
            </w:r>
            <w:r w:rsidR="00674C55">
              <w:rPr>
                <w:i/>
                <w:sz w:val="20"/>
                <w:szCs w:val="20"/>
              </w:rPr>
              <w:t xml:space="preserve"> at any time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14:paraId="19448E54" w14:textId="5979BAC1" w:rsidR="000949E6" w:rsidRPr="002C5B1F" w:rsidRDefault="002C5B1F" w:rsidP="008E3D1B">
            <w:pPr>
              <w:pStyle w:val="ListParagraph"/>
              <w:numPr>
                <w:ilvl w:val="0"/>
                <w:numId w:val="3"/>
              </w:numPr>
              <w:ind w:left="229" w:hanging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Council’s authorization</w:t>
            </w:r>
            <w:r w:rsidR="00674C55">
              <w:rPr>
                <w:sz w:val="24"/>
                <w:szCs w:val="24"/>
              </w:rPr>
              <w:t xml:space="preserve"> period</w:t>
            </w:r>
            <w:r>
              <w:rPr>
                <w:sz w:val="24"/>
                <w:szCs w:val="24"/>
              </w:rPr>
              <w:t xml:space="preserve"> is determined by the timing set by the OB </w:t>
            </w:r>
            <w:r w:rsidRPr="002C5B1F">
              <w:rPr>
                <w:i/>
                <w:sz w:val="20"/>
                <w:szCs w:val="20"/>
              </w:rPr>
              <w:t>(see column to left)</w:t>
            </w:r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614F438" w14:textId="1BBF1C7E" w:rsidR="000949E6" w:rsidRPr="00893220" w:rsidRDefault="002C5B1F" w:rsidP="00893220">
            <w:pPr>
              <w:pStyle w:val="ListParagraph"/>
              <w:numPr>
                <w:ilvl w:val="0"/>
                <w:numId w:val="3"/>
              </w:numPr>
              <w:ind w:left="229" w:hanging="229"/>
              <w:rPr>
                <w:sz w:val="24"/>
                <w:szCs w:val="24"/>
              </w:rPr>
            </w:pPr>
            <w:r w:rsidRPr="00893220">
              <w:rPr>
                <w:sz w:val="24"/>
                <w:szCs w:val="24"/>
              </w:rPr>
              <w:t xml:space="preserve">Both </w:t>
            </w:r>
            <w:r w:rsidR="000949E6" w:rsidRPr="00893220">
              <w:rPr>
                <w:sz w:val="24"/>
                <w:szCs w:val="24"/>
              </w:rPr>
              <w:t>Utilities and S</w:t>
            </w:r>
            <w:r w:rsidR="00097FBC" w:rsidRPr="00893220">
              <w:rPr>
                <w:sz w:val="24"/>
                <w:szCs w:val="24"/>
              </w:rPr>
              <w:t>PU</w:t>
            </w:r>
            <w:r w:rsidR="000949E6" w:rsidRPr="00893220">
              <w:rPr>
                <w:sz w:val="24"/>
                <w:szCs w:val="24"/>
              </w:rPr>
              <w:t xml:space="preserve"> pay</w:t>
            </w:r>
            <w:r w:rsidRPr="00893220">
              <w:rPr>
                <w:sz w:val="24"/>
                <w:szCs w:val="24"/>
              </w:rPr>
              <w:t xml:space="preserve"> facility charges </w:t>
            </w:r>
            <w:r w:rsidRPr="00893220">
              <w:rPr>
                <w:i/>
                <w:sz w:val="20"/>
                <w:szCs w:val="20"/>
              </w:rPr>
              <w:t>(based on their reported ERUs)</w:t>
            </w:r>
            <w:r w:rsidRPr="00893220">
              <w:rPr>
                <w:sz w:val="24"/>
                <w:szCs w:val="24"/>
              </w:rPr>
              <w:t xml:space="preserve"> on a </w:t>
            </w:r>
            <w:r w:rsidR="000949E6" w:rsidRPr="00893220">
              <w:rPr>
                <w:sz w:val="24"/>
                <w:szCs w:val="24"/>
              </w:rPr>
              <w:t xml:space="preserve">monthly </w:t>
            </w:r>
            <w:r w:rsidRPr="00893220">
              <w:rPr>
                <w:sz w:val="24"/>
                <w:szCs w:val="24"/>
              </w:rPr>
              <w:t xml:space="preserve">basis when </w:t>
            </w:r>
            <w:r w:rsidR="000949E6" w:rsidRPr="00893220">
              <w:rPr>
                <w:sz w:val="24"/>
                <w:szCs w:val="24"/>
              </w:rPr>
              <w:t>applicable</w:t>
            </w:r>
            <w:r w:rsidRPr="00893220">
              <w:rPr>
                <w:sz w:val="24"/>
                <w:szCs w:val="24"/>
              </w:rPr>
              <w:t>.</w:t>
            </w:r>
            <w:r w:rsidR="00EC7BC8" w:rsidRPr="00893220">
              <w:rPr>
                <w:sz w:val="24"/>
                <w:szCs w:val="24"/>
              </w:rPr>
              <w:t xml:space="preserve"> </w:t>
            </w:r>
          </w:p>
        </w:tc>
      </w:tr>
      <w:tr w:rsidR="00AF7A11" w:rsidRPr="008069F8" w14:paraId="402B036E" w14:textId="77777777" w:rsidTr="001806B4">
        <w:tc>
          <w:tcPr>
            <w:tcW w:w="2160" w:type="dxa"/>
            <w:shd w:val="clear" w:color="auto" w:fill="99CCFF"/>
          </w:tcPr>
          <w:p w14:paraId="585C9FC8" w14:textId="40D135F2" w:rsidR="00AF7A11" w:rsidRPr="008069F8" w:rsidRDefault="00AF7A11" w:rsidP="00091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</w:t>
            </w:r>
            <w:r w:rsidRPr="008069F8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202" w:type="dxa"/>
            <w:shd w:val="clear" w:color="auto" w:fill="99CCFF"/>
          </w:tcPr>
          <w:p w14:paraId="746AA24E" w14:textId="77777777" w:rsidR="00AF7A11" w:rsidRPr="008069F8" w:rsidRDefault="00AF7A11" w:rsidP="00091AB5">
            <w:pPr>
              <w:jc w:val="center"/>
              <w:rPr>
                <w:b/>
                <w:sz w:val="24"/>
                <w:szCs w:val="24"/>
              </w:rPr>
            </w:pPr>
            <w:r w:rsidRPr="002C7185">
              <w:rPr>
                <w:b/>
                <w:sz w:val="24"/>
                <w:szCs w:val="24"/>
              </w:rPr>
              <w:t>Seattle Public Utilities</w:t>
            </w:r>
            <w:r>
              <w:rPr>
                <w:b/>
                <w:sz w:val="24"/>
                <w:szCs w:val="24"/>
              </w:rPr>
              <w:t xml:space="preserve"> (SPU) Role</w:t>
            </w:r>
          </w:p>
        </w:tc>
        <w:tc>
          <w:tcPr>
            <w:tcW w:w="2838" w:type="dxa"/>
            <w:shd w:val="clear" w:color="auto" w:fill="99CCFF"/>
          </w:tcPr>
          <w:p w14:paraId="39E184B2" w14:textId="77777777" w:rsidR="00AF7A11" w:rsidRPr="008069F8" w:rsidRDefault="00AF7A11" w:rsidP="00091AB5">
            <w:pPr>
              <w:jc w:val="center"/>
              <w:rPr>
                <w:b/>
                <w:sz w:val="24"/>
                <w:szCs w:val="24"/>
              </w:rPr>
            </w:pPr>
            <w:r w:rsidRPr="008069F8">
              <w:rPr>
                <w:b/>
                <w:sz w:val="24"/>
                <w:szCs w:val="24"/>
              </w:rPr>
              <w:t xml:space="preserve">Operating Board </w:t>
            </w:r>
            <w:r>
              <w:rPr>
                <w:b/>
                <w:sz w:val="24"/>
                <w:szCs w:val="24"/>
              </w:rPr>
              <w:t>(OB)</w:t>
            </w:r>
            <w:r w:rsidRPr="008069F8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2857" w:type="dxa"/>
            <w:shd w:val="clear" w:color="auto" w:fill="99CCFF"/>
          </w:tcPr>
          <w:p w14:paraId="1BAC6BF8" w14:textId="77777777" w:rsidR="00AF7A11" w:rsidRPr="008069F8" w:rsidRDefault="00AF7A11" w:rsidP="00091AB5">
            <w:pPr>
              <w:jc w:val="center"/>
              <w:rPr>
                <w:b/>
                <w:sz w:val="24"/>
                <w:szCs w:val="24"/>
              </w:rPr>
            </w:pPr>
            <w:r w:rsidRPr="008069F8">
              <w:rPr>
                <w:b/>
                <w:sz w:val="24"/>
                <w:szCs w:val="24"/>
              </w:rPr>
              <w:t xml:space="preserve">Seattle City Council </w:t>
            </w:r>
            <w:r>
              <w:rPr>
                <w:b/>
                <w:sz w:val="24"/>
                <w:szCs w:val="24"/>
              </w:rPr>
              <w:t xml:space="preserve">(Council) </w:t>
            </w:r>
            <w:r w:rsidRPr="008069F8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4523" w:type="dxa"/>
            <w:shd w:val="clear" w:color="auto" w:fill="99CCFF"/>
          </w:tcPr>
          <w:p w14:paraId="40B6D1A0" w14:textId="52EAAD9D" w:rsidR="00AF7A11" w:rsidRPr="008069F8" w:rsidRDefault="00AF7A11" w:rsidP="00A46B86">
            <w:pPr>
              <w:jc w:val="center"/>
              <w:rPr>
                <w:b/>
                <w:sz w:val="24"/>
                <w:szCs w:val="24"/>
              </w:rPr>
            </w:pPr>
            <w:r w:rsidRPr="008069F8">
              <w:rPr>
                <w:b/>
                <w:sz w:val="24"/>
                <w:szCs w:val="24"/>
              </w:rPr>
              <w:t>Timing/Notification</w:t>
            </w:r>
            <w:r>
              <w:rPr>
                <w:b/>
                <w:sz w:val="24"/>
                <w:szCs w:val="24"/>
              </w:rPr>
              <w:t xml:space="preserve"> to </w:t>
            </w:r>
            <w:r w:rsidR="00A46B86">
              <w:rPr>
                <w:b/>
                <w:sz w:val="24"/>
                <w:szCs w:val="24"/>
              </w:rPr>
              <w:t xml:space="preserve">Operating Board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99CCFF"/>
          </w:tcPr>
          <w:p w14:paraId="4094BA5F" w14:textId="2045BCD2" w:rsidR="00AF7A11" w:rsidRPr="008069F8" w:rsidRDefault="00AF7A11" w:rsidP="00A46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Timing/Notification to </w:t>
            </w:r>
            <w:r w:rsidR="00A46B86">
              <w:rPr>
                <w:b/>
                <w:sz w:val="24"/>
                <w:szCs w:val="24"/>
              </w:rPr>
              <w:t>Seattle City Council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99CCFF"/>
          </w:tcPr>
          <w:p w14:paraId="24BEA0C9" w14:textId="77777777" w:rsidR="00AF7A11" w:rsidRPr="00DF6D65" w:rsidRDefault="00AF7A11" w:rsidP="00091AB5">
            <w:pPr>
              <w:jc w:val="center"/>
              <w:rPr>
                <w:b/>
                <w:sz w:val="24"/>
                <w:szCs w:val="24"/>
              </w:rPr>
            </w:pPr>
            <w:r w:rsidRPr="00DF6D65">
              <w:rPr>
                <w:b/>
                <w:sz w:val="24"/>
                <w:szCs w:val="24"/>
              </w:rPr>
              <w:t>SPU/Individual Utilities Role</w:t>
            </w:r>
          </w:p>
        </w:tc>
      </w:tr>
      <w:tr w:rsidR="00097FBC" w14:paraId="07EA6351" w14:textId="77777777" w:rsidTr="001806B4">
        <w:trPr>
          <w:trHeight w:val="3329"/>
        </w:trPr>
        <w:tc>
          <w:tcPr>
            <w:tcW w:w="2160" w:type="dxa"/>
          </w:tcPr>
          <w:p w14:paraId="4D2F6695" w14:textId="77777777" w:rsidR="000949E6" w:rsidRDefault="000949E6" w:rsidP="00F4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 Conservation Program</w:t>
            </w:r>
            <w:r w:rsidR="00D30E16">
              <w:rPr>
                <w:sz w:val="24"/>
                <w:szCs w:val="24"/>
              </w:rPr>
              <w:t>s</w:t>
            </w:r>
          </w:p>
          <w:p w14:paraId="2E7F30E1" w14:textId="77777777" w:rsidR="00D30E16" w:rsidRDefault="00D30E16" w:rsidP="00F4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(aka: Saving Water Partnership)</w:t>
            </w:r>
          </w:p>
        </w:tc>
        <w:tc>
          <w:tcPr>
            <w:tcW w:w="2202" w:type="dxa"/>
          </w:tcPr>
          <w:p w14:paraId="6082FDE7" w14:textId="77777777" w:rsidR="000949E6" w:rsidRDefault="00C86429" w:rsidP="00D3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SPU</w:t>
            </w:r>
            <w:r w:rsidR="000949E6">
              <w:rPr>
                <w:sz w:val="24"/>
                <w:szCs w:val="24"/>
              </w:rPr>
              <w:t xml:space="preserve"> develops</w:t>
            </w:r>
            <w:r w:rsidR="008A2AC9">
              <w:rPr>
                <w:sz w:val="24"/>
                <w:szCs w:val="24"/>
              </w:rPr>
              <w:t xml:space="preserve"> and implements</w:t>
            </w:r>
            <w:r w:rsidR="000949E6">
              <w:rPr>
                <w:sz w:val="24"/>
                <w:szCs w:val="24"/>
              </w:rPr>
              <w:t xml:space="preserve"> </w:t>
            </w:r>
            <w:r w:rsidR="00D30E16">
              <w:rPr>
                <w:sz w:val="24"/>
                <w:szCs w:val="24"/>
              </w:rPr>
              <w:t>r</w:t>
            </w:r>
            <w:r w:rsidR="000949E6">
              <w:rPr>
                <w:sz w:val="24"/>
                <w:szCs w:val="24"/>
              </w:rPr>
              <w:t>egional</w:t>
            </w:r>
            <w:r w:rsidR="008A2AC9">
              <w:rPr>
                <w:sz w:val="24"/>
                <w:szCs w:val="24"/>
              </w:rPr>
              <w:t xml:space="preserve"> conservation</w:t>
            </w:r>
            <w:r w:rsidR="000949E6">
              <w:rPr>
                <w:sz w:val="24"/>
                <w:szCs w:val="24"/>
              </w:rPr>
              <w:t xml:space="preserve"> programs</w:t>
            </w:r>
          </w:p>
        </w:tc>
        <w:tc>
          <w:tcPr>
            <w:tcW w:w="2838" w:type="dxa"/>
          </w:tcPr>
          <w:p w14:paraId="1C5382C7" w14:textId="73DC4A65" w:rsidR="000949E6" w:rsidRDefault="008A2AC9" w:rsidP="002C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 sets and adopts  </w:t>
            </w:r>
            <w:r w:rsidR="000949E6">
              <w:rPr>
                <w:sz w:val="24"/>
                <w:szCs w:val="24"/>
              </w:rPr>
              <w:t>conservation targets a</w:t>
            </w:r>
            <w:r w:rsidR="002C5B1F">
              <w:rPr>
                <w:sz w:val="24"/>
                <w:szCs w:val="24"/>
              </w:rPr>
              <w:t>n</w:t>
            </w:r>
            <w:r w:rsidR="000949E6">
              <w:rPr>
                <w:sz w:val="24"/>
                <w:szCs w:val="24"/>
              </w:rPr>
              <w:t>d measures</w:t>
            </w:r>
            <w:bookmarkStart w:id="0" w:name="_GoBack"/>
            <w:bookmarkEnd w:id="0"/>
          </w:p>
        </w:tc>
        <w:tc>
          <w:tcPr>
            <w:tcW w:w="2857" w:type="dxa"/>
          </w:tcPr>
          <w:p w14:paraId="7081B58E" w14:textId="6AA72646" w:rsidR="00CB2BC6" w:rsidRDefault="00C86429" w:rsidP="00CB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 </w:t>
            </w:r>
            <w:r w:rsidR="008A2AC9">
              <w:rPr>
                <w:sz w:val="24"/>
                <w:szCs w:val="24"/>
              </w:rPr>
              <w:t xml:space="preserve">approves </w:t>
            </w:r>
            <w:r w:rsidR="00CB2BC6">
              <w:rPr>
                <w:sz w:val="24"/>
                <w:szCs w:val="24"/>
              </w:rPr>
              <w:t>the</w:t>
            </w:r>
            <w:r w:rsidR="000949E6">
              <w:rPr>
                <w:sz w:val="24"/>
                <w:szCs w:val="24"/>
              </w:rPr>
              <w:t xml:space="preserve">  Regional Conservation Program</w:t>
            </w:r>
            <w:r w:rsidR="00CB2BC6">
              <w:rPr>
                <w:sz w:val="24"/>
                <w:szCs w:val="24"/>
              </w:rPr>
              <w:t xml:space="preserve"> </w:t>
            </w:r>
            <w:r w:rsidR="002C5B1F">
              <w:rPr>
                <w:sz w:val="24"/>
                <w:szCs w:val="24"/>
              </w:rPr>
              <w:t>budget</w:t>
            </w:r>
            <w:r w:rsidR="000949E6">
              <w:rPr>
                <w:sz w:val="24"/>
                <w:szCs w:val="24"/>
              </w:rPr>
              <w:t xml:space="preserve"> </w:t>
            </w:r>
            <w:r w:rsidR="00CB2BC6">
              <w:rPr>
                <w:sz w:val="24"/>
                <w:szCs w:val="24"/>
              </w:rPr>
              <w:t>and the</w:t>
            </w:r>
            <w:r w:rsidR="00674C55">
              <w:rPr>
                <w:sz w:val="24"/>
                <w:szCs w:val="24"/>
              </w:rPr>
              <w:t xml:space="preserve"> SPU</w:t>
            </w:r>
            <w:r w:rsidR="00CB2BC6">
              <w:rPr>
                <w:sz w:val="24"/>
                <w:szCs w:val="24"/>
              </w:rPr>
              <w:t xml:space="preserve"> Water Use Efficiency Goal </w:t>
            </w:r>
          </w:p>
          <w:p w14:paraId="2D58898F" w14:textId="71375566" w:rsidR="00EC7BC8" w:rsidRDefault="002C5B1F" w:rsidP="00674C55">
            <w:pPr>
              <w:jc w:val="center"/>
              <w:rPr>
                <w:sz w:val="24"/>
                <w:szCs w:val="24"/>
              </w:rPr>
            </w:pPr>
            <w:r w:rsidRPr="002C5B1F">
              <w:rPr>
                <w:i/>
                <w:sz w:val="20"/>
                <w:szCs w:val="20"/>
              </w:rPr>
              <w:t>(</w:t>
            </w:r>
            <w:r w:rsidR="00A46B86">
              <w:rPr>
                <w:i/>
                <w:sz w:val="20"/>
                <w:szCs w:val="20"/>
              </w:rPr>
              <w:t xml:space="preserve">Both </w:t>
            </w:r>
            <w:r w:rsidR="00CB2BC6">
              <w:rPr>
                <w:i/>
                <w:sz w:val="20"/>
                <w:szCs w:val="20"/>
              </w:rPr>
              <w:t>the</w:t>
            </w:r>
            <w:r w:rsidR="00B6659D">
              <w:rPr>
                <w:i/>
                <w:sz w:val="20"/>
                <w:szCs w:val="20"/>
              </w:rPr>
              <w:t xml:space="preserve"> </w:t>
            </w:r>
            <w:r w:rsidR="00CB2BC6">
              <w:rPr>
                <w:i/>
                <w:sz w:val="20"/>
                <w:szCs w:val="20"/>
              </w:rPr>
              <w:t xml:space="preserve">goal and the </w:t>
            </w:r>
            <w:r w:rsidR="00A46B86">
              <w:rPr>
                <w:i/>
                <w:sz w:val="20"/>
                <w:szCs w:val="20"/>
              </w:rPr>
              <w:t xml:space="preserve">programs are </w:t>
            </w:r>
            <w:r w:rsidR="00B6659D">
              <w:rPr>
                <w:i/>
                <w:sz w:val="20"/>
                <w:szCs w:val="20"/>
              </w:rPr>
              <w:t>set in conjunction with</w:t>
            </w:r>
            <w:r w:rsidR="00A46B86">
              <w:rPr>
                <w:i/>
                <w:sz w:val="20"/>
                <w:szCs w:val="20"/>
              </w:rPr>
              <w:t xml:space="preserve"> Seattle’s</w:t>
            </w:r>
            <w:r w:rsidR="008A2AC9" w:rsidRPr="002C5B1F">
              <w:rPr>
                <w:i/>
                <w:sz w:val="20"/>
                <w:szCs w:val="20"/>
              </w:rPr>
              <w:t xml:space="preserve"> </w:t>
            </w:r>
            <w:r w:rsidR="00CB2BC6">
              <w:rPr>
                <w:i/>
                <w:sz w:val="20"/>
                <w:szCs w:val="20"/>
              </w:rPr>
              <w:t xml:space="preserve">6-year </w:t>
            </w:r>
            <w:r w:rsidR="008A2AC9" w:rsidRPr="002C5B1F">
              <w:rPr>
                <w:i/>
                <w:sz w:val="20"/>
                <w:szCs w:val="20"/>
              </w:rPr>
              <w:t>Water System Plan</w:t>
            </w:r>
            <w:r w:rsidR="00A46B86">
              <w:rPr>
                <w:i/>
                <w:sz w:val="20"/>
                <w:szCs w:val="20"/>
              </w:rPr>
              <w:t>)</w:t>
            </w:r>
            <w:r w:rsidR="00915860" w:rsidRPr="002C5B1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23" w:type="dxa"/>
          </w:tcPr>
          <w:p w14:paraId="5775BB33" w14:textId="65CC2376" w:rsidR="00A46B86" w:rsidRDefault="00CB2BC6" w:rsidP="00100722">
            <w:pPr>
              <w:pStyle w:val="ListParagraph"/>
              <w:numPr>
                <w:ilvl w:val="0"/>
                <w:numId w:val="7"/>
              </w:numPr>
              <w:ind w:left="229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A46B86">
              <w:rPr>
                <w:sz w:val="24"/>
                <w:szCs w:val="24"/>
              </w:rPr>
              <w:t xml:space="preserve">Water Use Efficiency Goal </w:t>
            </w:r>
            <w:r>
              <w:rPr>
                <w:sz w:val="24"/>
                <w:szCs w:val="24"/>
              </w:rPr>
              <w:t>and the</w:t>
            </w:r>
            <w:r w:rsidR="00B6659D">
              <w:rPr>
                <w:sz w:val="24"/>
                <w:szCs w:val="24"/>
              </w:rPr>
              <w:t xml:space="preserve"> direction of the</w:t>
            </w:r>
            <w:r>
              <w:rPr>
                <w:sz w:val="24"/>
                <w:szCs w:val="24"/>
              </w:rPr>
              <w:t xml:space="preserve"> Regional Conservation programs </w:t>
            </w:r>
            <w:r w:rsidR="00A46B86">
              <w:rPr>
                <w:sz w:val="24"/>
                <w:szCs w:val="24"/>
              </w:rPr>
              <w:t xml:space="preserve">are </w:t>
            </w:r>
            <w:r w:rsidR="00B6659D">
              <w:rPr>
                <w:sz w:val="24"/>
                <w:szCs w:val="24"/>
              </w:rPr>
              <w:t xml:space="preserve">defined </w:t>
            </w:r>
            <w:r w:rsidR="00284A1B">
              <w:rPr>
                <w:sz w:val="24"/>
                <w:szCs w:val="24"/>
              </w:rPr>
              <w:t xml:space="preserve">and established </w:t>
            </w:r>
            <w:r w:rsidR="000949E6" w:rsidRPr="00A46B86">
              <w:rPr>
                <w:sz w:val="24"/>
                <w:szCs w:val="24"/>
              </w:rPr>
              <w:t>every 6 years</w:t>
            </w:r>
            <w:r w:rsidR="008A2AC9" w:rsidRPr="00A46B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 the OB</w:t>
            </w:r>
            <w:r w:rsidR="008A2AC9" w:rsidRPr="00A46B86">
              <w:rPr>
                <w:sz w:val="24"/>
                <w:szCs w:val="24"/>
              </w:rPr>
              <w:t>***</w:t>
            </w:r>
            <w:r w:rsidR="00C86429" w:rsidRPr="00A46B86">
              <w:rPr>
                <w:sz w:val="24"/>
                <w:szCs w:val="24"/>
              </w:rPr>
              <w:t>*</w:t>
            </w:r>
          </w:p>
          <w:p w14:paraId="51306389" w14:textId="0F7D133B" w:rsidR="00A46B86" w:rsidRDefault="00284A1B" w:rsidP="00100722">
            <w:pPr>
              <w:pStyle w:val="ListParagraph"/>
              <w:numPr>
                <w:ilvl w:val="0"/>
                <w:numId w:val="7"/>
              </w:numPr>
              <w:ind w:left="229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</w:t>
            </w:r>
            <w:r w:rsidR="000949E6" w:rsidRPr="00A46B86">
              <w:rPr>
                <w:sz w:val="24"/>
                <w:szCs w:val="24"/>
              </w:rPr>
              <w:t xml:space="preserve">ext </w:t>
            </w:r>
            <w:r w:rsidR="00CB2BC6">
              <w:rPr>
                <w:sz w:val="24"/>
                <w:szCs w:val="24"/>
              </w:rPr>
              <w:t xml:space="preserve">OB review period </w:t>
            </w:r>
            <w:r w:rsidR="00B6659D">
              <w:rPr>
                <w:sz w:val="24"/>
                <w:szCs w:val="24"/>
              </w:rPr>
              <w:t>w</w:t>
            </w:r>
            <w:r w:rsidR="00A46B86">
              <w:rPr>
                <w:sz w:val="24"/>
                <w:szCs w:val="24"/>
              </w:rPr>
              <w:t xml:space="preserve">ill </w:t>
            </w:r>
            <w:r w:rsidR="008A2AC9" w:rsidRPr="00A46B86">
              <w:rPr>
                <w:sz w:val="24"/>
                <w:szCs w:val="24"/>
              </w:rPr>
              <w:t xml:space="preserve">begin in </w:t>
            </w:r>
            <w:r w:rsidR="00A46B86">
              <w:rPr>
                <w:sz w:val="24"/>
                <w:szCs w:val="24"/>
              </w:rPr>
              <w:t xml:space="preserve">late </w:t>
            </w:r>
            <w:r w:rsidR="008A2AC9" w:rsidRPr="00A46B86">
              <w:rPr>
                <w:sz w:val="24"/>
                <w:szCs w:val="24"/>
              </w:rPr>
              <w:t>2016 for the 2019</w:t>
            </w:r>
            <w:r w:rsidR="00A46B86">
              <w:rPr>
                <w:sz w:val="24"/>
                <w:szCs w:val="24"/>
              </w:rPr>
              <w:t>-2024</w:t>
            </w:r>
            <w:r w:rsidR="008A2AC9" w:rsidRPr="00A46B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goal </w:t>
            </w:r>
            <w:r w:rsidR="008A2AC9" w:rsidRPr="00A46B86">
              <w:rPr>
                <w:sz w:val="24"/>
                <w:szCs w:val="24"/>
              </w:rPr>
              <w:t>period</w:t>
            </w:r>
          </w:p>
          <w:p w14:paraId="08390A10" w14:textId="1DE6E203" w:rsidR="00284A1B" w:rsidRPr="00B6659D" w:rsidRDefault="00284A1B" w:rsidP="00100722">
            <w:pPr>
              <w:pStyle w:val="ListParagraph"/>
              <w:numPr>
                <w:ilvl w:val="0"/>
                <w:numId w:val="7"/>
              </w:numPr>
              <w:ind w:left="229" w:hanging="270"/>
              <w:rPr>
                <w:sz w:val="24"/>
                <w:szCs w:val="24"/>
              </w:rPr>
            </w:pPr>
            <w:r w:rsidRPr="00B6659D">
              <w:rPr>
                <w:sz w:val="24"/>
                <w:szCs w:val="24"/>
              </w:rPr>
              <w:t xml:space="preserve">OB is notified </w:t>
            </w:r>
            <w:r w:rsidR="00674C55">
              <w:rPr>
                <w:sz w:val="24"/>
                <w:szCs w:val="24"/>
              </w:rPr>
              <w:t xml:space="preserve">the </w:t>
            </w:r>
            <w:r w:rsidRPr="00B6659D">
              <w:rPr>
                <w:sz w:val="24"/>
                <w:szCs w:val="24"/>
              </w:rPr>
              <w:t xml:space="preserve">month </w:t>
            </w:r>
            <w:r w:rsidR="00674C55">
              <w:rPr>
                <w:sz w:val="24"/>
                <w:szCs w:val="24"/>
              </w:rPr>
              <w:t xml:space="preserve">following </w:t>
            </w:r>
            <w:r w:rsidRPr="00B6659D">
              <w:rPr>
                <w:sz w:val="24"/>
                <w:szCs w:val="24"/>
              </w:rPr>
              <w:t xml:space="preserve"> Council</w:t>
            </w:r>
            <w:r w:rsidR="00674C55">
              <w:rPr>
                <w:sz w:val="24"/>
                <w:szCs w:val="24"/>
              </w:rPr>
              <w:t>’s</w:t>
            </w:r>
            <w:r w:rsidRPr="00B6659D">
              <w:rPr>
                <w:sz w:val="24"/>
                <w:szCs w:val="24"/>
              </w:rPr>
              <w:t xml:space="preserve"> and DOH</w:t>
            </w:r>
            <w:r w:rsidR="00674C55">
              <w:rPr>
                <w:sz w:val="24"/>
                <w:szCs w:val="24"/>
              </w:rPr>
              <w:t>’s approval</w:t>
            </w:r>
            <w:r w:rsidRPr="00B6659D">
              <w:rPr>
                <w:sz w:val="24"/>
                <w:szCs w:val="24"/>
              </w:rPr>
              <w:t xml:space="preserve"> of SPU’s Water System Plan </w:t>
            </w:r>
          </w:p>
          <w:p w14:paraId="38A1EB72" w14:textId="18C18B47" w:rsidR="000949E6" w:rsidRPr="00284A1B" w:rsidRDefault="000949E6" w:rsidP="00284A1B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36D24C9B" w14:textId="4CC81369" w:rsidR="000949E6" w:rsidRPr="00B6659D" w:rsidRDefault="00B6659D" w:rsidP="00B6659D">
            <w:pPr>
              <w:pStyle w:val="ListParagraph"/>
              <w:numPr>
                <w:ilvl w:val="0"/>
                <w:numId w:val="7"/>
              </w:numPr>
              <w:ind w:left="319" w:hanging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 approves </w:t>
            </w:r>
            <w:r w:rsidR="00284A1B">
              <w:rPr>
                <w:sz w:val="24"/>
                <w:szCs w:val="24"/>
              </w:rPr>
              <w:t>the</w:t>
            </w:r>
            <w:r w:rsidR="00674C55">
              <w:rPr>
                <w:sz w:val="24"/>
                <w:szCs w:val="24"/>
              </w:rPr>
              <w:t xml:space="preserve"> Water System Plan to include the </w:t>
            </w:r>
            <w:r w:rsidR="00284A1B">
              <w:rPr>
                <w:sz w:val="24"/>
                <w:szCs w:val="24"/>
              </w:rPr>
              <w:t xml:space="preserve">regional conservation program budget and </w:t>
            </w:r>
            <w:r w:rsidR="00674C55">
              <w:rPr>
                <w:sz w:val="24"/>
                <w:szCs w:val="24"/>
              </w:rPr>
              <w:t>the Wa</w:t>
            </w:r>
            <w:r w:rsidR="00284A1B">
              <w:rPr>
                <w:sz w:val="24"/>
                <w:szCs w:val="24"/>
              </w:rPr>
              <w:t xml:space="preserve">ter Use Efficiency Goal </w:t>
            </w:r>
            <w:r w:rsidR="00284A1B">
              <w:rPr>
                <w:i/>
                <w:sz w:val="20"/>
                <w:szCs w:val="20"/>
              </w:rPr>
              <w:t>(generally by November 30</w:t>
            </w:r>
            <w:r w:rsidR="00284A1B" w:rsidRPr="00284A1B">
              <w:rPr>
                <w:i/>
                <w:sz w:val="20"/>
                <w:szCs w:val="20"/>
                <w:vertAlign w:val="superscript"/>
              </w:rPr>
              <w:t>th</w:t>
            </w:r>
            <w:r w:rsidR="00674C55">
              <w:rPr>
                <w:i/>
                <w:sz w:val="20"/>
                <w:szCs w:val="20"/>
              </w:rPr>
              <w:t xml:space="preserve"> of the affected </w:t>
            </w:r>
            <w:r w:rsidR="00284A1B">
              <w:rPr>
                <w:i/>
                <w:sz w:val="20"/>
                <w:szCs w:val="20"/>
              </w:rPr>
              <w:t xml:space="preserve"> year)</w:t>
            </w:r>
            <w:r w:rsidR="000949E6" w:rsidRPr="00B6659D">
              <w:rPr>
                <w:sz w:val="24"/>
                <w:szCs w:val="24"/>
              </w:rPr>
              <w:t>**</w:t>
            </w:r>
            <w:r w:rsidR="00CE2C74" w:rsidRPr="00B6659D">
              <w:rPr>
                <w:sz w:val="24"/>
                <w:szCs w:val="24"/>
              </w:rPr>
              <w:t>*</w:t>
            </w:r>
            <w:r w:rsidR="00E005F7" w:rsidRPr="00B6659D">
              <w:rPr>
                <w:sz w:val="24"/>
                <w:szCs w:val="24"/>
              </w:rPr>
              <w:t xml:space="preserve">  </w:t>
            </w:r>
          </w:p>
          <w:p w14:paraId="522BE150" w14:textId="5D6F507B" w:rsidR="000949E6" w:rsidRPr="00284A1B" w:rsidRDefault="00284A1B" w:rsidP="00284A1B">
            <w:pPr>
              <w:pStyle w:val="ListParagraph"/>
              <w:numPr>
                <w:ilvl w:val="0"/>
                <w:numId w:val="7"/>
              </w:numPr>
              <w:ind w:left="319" w:hanging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</w:t>
            </w:r>
            <w:r w:rsidRPr="00DF6D65">
              <w:rPr>
                <w:i/>
                <w:sz w:val="24"/>
                <w:szCs w:val="24"/>
              </w:rPr>
              <w:t>tentative</w:t>
            </w:r>
            <w:r>
              <w:rPr>
                <w:sz w:val="24"/>
                <w:szCs w:val="24"/>
              </w:rPr>
              <w:t xml:space="preserve"> approval date: November 30</w:t>
            </w:r>
            <w:r w:rsidRPr="00284A1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2018.</w:t>
            </w:r>
          </w:p>
        </w:tc>
        <w:tc>
          <w:tcPr>
            <w:tcW w:w="3150" w:type="dxa"/>
          </w:tcPr>
          <w:p w14:paraId="786FA668" w14:textId="0961BA6E" w:rsidR="000949E6" w:rsidRPr="00DF6D65" w:rsidRDefault="000949E6" w:rsidP="00DF6D65">
            <w:pPr>
              <w:pStyle w:val="ListParagraph"/>
              <w:numPr>
                <w:ilvl w:val="0"/>
                <w:numId w:val="7"/>
              </w:numPr>
              <w:ind w:left="229" w:hanging="229"/>
              <w:rPr>
                <w:sz w:val="24"/>
                <w:szCs w:val="24"/>
              </w:rPr>
            </w:pPr>
            <w:r w:rsidRPr="00DF6D65">
              <w:rPr>
                <w:sz w:val="24"/>
                <w:szCs w:val="24"/>
              </w:rPr>
              <w:t>Each Utility</w:t>
            </w:r>
            <w:r w:rsidR="00DF6D65">
              <w:rPr>
                <w:sz w:val="24"/>
                <w:szCs w:val="24"/>
              </w:rPr>
              <w:t xml:space="preserve"> </w:t>
            </w:r>
            <w:r w:rsidR="00674C55">
              <w:rPr>
                <w:sz w:val="24"/>
                <w:szCs w:val="24"/>
              </w:rPr>
              <w:t xml:space="preserve">is required to </w:t>
            </w:r>
            <w:r w:rsidR="00DF6D65">
              <w:rPr>
                <w:sz w:val="24"/>
                <w:szCs w:val="24"/>
              </w:rPr>
              <w:t>adopt</w:t>
            </w:r>
            <w:r w:rsidRPr="00DF6D65">
              <w:rPr>
                <w:sz w:val="24"/>
                <w:szCs w:val="24"/>
              </w:rPr>
              <w:t xml:space="preserve"> </w:t>
            </w:r>
            <w:r w:rsidR="00674C55">
              <w:rPr>
                <w:sz w:val="24"/>
                <w:szCs w:val="24"/>
              </w:rPr>
              <w:t>the</w:t>
            </w:r>
            <w:r w:rsidRPr="00DF6D65">
              <w:rPr>
                <w:sz w:val="24"/>
                <w:szCs w:val="24"/>
              </w:rPr>
              <w:t xml:space="preserve"> </w:t>
            </w:r>
            <w:r w:rsidR="00674C55">
              <w:rPr>
                <w:sz w:val="24"/>
                <w:szCs w:val="24"/>
              </w:rPr>
              <w:t xml:space="preserve">Water Use Efficiency </w:t>
            </w:r>
            <w:r w:rsidRPr="00DF6D65">
              <w:rPr>
                <w:sz w:val="24"/>
                <w:szCs w:val="24"/>
              </w:rPr>
              <w:t xml:space="preserve">goal for its own Utility  </w:t>
            </w:r>
          </w:p>
          <w:p w14:paraId="6E4FD6A5" w14:textId="77777777" w:rsidR="000949E6" w:rsidRPr="006976DF" w:rsidRDefault="000949E6" w:rsidP="00F47FEB">
            <w:pPr>
              <w:jc w:val="center"/>
              <w:rPr>
                <w:sz w:val="18"/>
                <w:szCs w:val="18"/>
              </w:rPr>
            </w:pPr>
          </w:p>
        </w:tc>
      </w:tr>
      <w:tr w:rsidR="00097FBC" w14:paraId="7D647AC7" w14:textId="77777777" w:rsidTr="001806B4">
        <w:trPr>
          <w:trHeight w:val="1160"/>
        </w:trPr>
        <w:tc>
          <w:tcPr>
            <w:tcW w:w="2160" w:type="dxa"/>
          </w:tcPr>
          <w:p w14:paraId="45F0D924" w14:textId="7617DC4F" w:rsidR="000949E6" w:rsidRDefault="00C86429" w:rsidP="0050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SPU</w:t>
            </w:r>
            <w:r w:rsidR="000949E6">
              <w:rPr>
                <w:sz w:val="24"/>
                <w:szCs w:val="24"/>
              </w:rPr>
              <w:t xml:space="preserve"> Water System Plan</w:t>
            </w:r>
            <w:r w:rsidR="007837AC">
              <w:rPr>
                <w:sz w:val="24"/>
                <w:szCs w:val="24"/>
              </w:rPr>
              <w:t xml:space="preserve"> </w:t>
            </w:r>
          </w:p>
          <w:p w14:paraId="43C71531" w14:textId="77777777" w:rsidR="000949E6" w:rsidRDefault="000949E6" w:rsidP="0050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14:paraId="4784CDD8" w14:textId="77777777" w:rsidR="000949E6" w:rsidRDefault="00C86429" w:rsidP="008A2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SPU</w:t>
            </w:r>
            <w:r w:rsidR="000949E6">
              <w:rPr>
                <w:sz w:val="24"/>
                <w:szCs w:val="24"/>
              </w:rPr>
              <w:t xml:space="preserve"> develops</w:t>
            </w:r>
            <w:r w:rsidR="007837AC">
              <w:rPr>
                <w:sz w:val="24"/>
                <w:szCs w:val="24"/>
              </w:rPr>
              <w:t xml:space="preserve"> plan</w:t>
            </w:r>
            <w:r w:rsidR="000949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</w:tcPr>
          <w:p w14:paraId="15FC6E7F" w14:textId="10F28381" w:rsidR="000949E6" w:rsidRDefault="00674C55" w:rsidP="00674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practice is for the </w:t>
            </w:r>
            <w:r w:rsidR="000949E6">
              <w:rPr>
                <w:sz w:val="24"/>
                <w:szCs w:val="24"/>
              </w:rPr>
              <w:t xml:space="preserve">OB </w:t>
            </w:r>
            <w:r>
              <w:rPr>
                <w:sz w:val="24"/>
                <w:szCs w:val="24"/>
              </w:rPr>
              <w:t>to review the</w:t>
            </w:r>
            <w:r w:rsidR="00966348">
              <w:rPr>
                <w:sz w:val="24"/>
                <w:szCs w:val="24"/>
              </w:rPr>
              <w:t xml:space="preserve"> </w:t>
            </w:r>
            <w:r w:rsidR="00EC7BC8">
              <w:rPr>
                <w:sz w:val="24"/>
                <w:szCs w:val="24"/>
              </w:rPr>
              <w:t>key elements</w:t>
            </w:r>
            <w:r w:rsidR="000949E6">
              <w:rPr>
                <w:sz w:val="24"/>
                <w:szCs w:val="24"/>
              </w:rPr>
              <w:t xml:space="preserve"> </w:t>
            </w:r>
            <w:r w:rsidR="007837AC">
              <w:rPr>
                <w:sz w:val="24"/>
                <w:szCs w:val="24"/>
              </w:rPr>
              <w:t xml:space="preserve">as the plan is being </w:t>
            </w:r>
            <w:r w:rsidR="000949E6">
              <w:rPr>
                <w:sz w:val="24"/>
                <w:szCs w:val="24"/>
              </w:rPr>
              <w:t xml:space="preserve"> developed </w:t>
            </w:r>
          </w:p>
          <w:p w14:paraId="4CD9B787" w14:textId="69B81BB0" w:rsidR="00674C55" w:rsidRDefault="00674C55" w:rsidP="00A47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14:paraId="57628AA3" w14:textId="50864E48" w:rsidR="000949E6" w:rsidRDefault="00100722" w:rsidP="0010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a</w:t>
            </w:r>
            <w:r w:rsidR="000949E6">
              <w:rPr>
                <w:sz w:val="24"/>
                <w:szCs w:val="24"/>
              </w:rPr>
              <w:t xml:space="preserve">pproves </w:t>
            </w:r>
            <w:r w:rsidR="00C86429">
              <w:rPr>
                <w:sz w:val="24"/>
                <w:szCs w:val="24"/>
              </w:rPr>
              <w:t>SPU</w:t>
            </w:r>
            <w:r w:rsidR="000949E6">
              <w:rPr>
                <w:sz w:val="24"/>
                <w:szCs w:val="24"/>
              </w:rPr>
              <w:t>’s W</w:t>
            </w:r>
            <w:r>
              <w:rPr>
                <w:sz w:val="24"/>
                <w:szCs w:val="24"/>
              </w:rPr>
              <w:t>ater System Plan</w:t>
            </w:r>
          </w:p>
        </w:tc>
        <w:tc>
          <w:tcPr>
            <w:tcW w:w="4523" w:type="dxa"/>
          </w:tcPr>
          <w:p w14:paraId="51A4C3E6" w14:textId="77777777" w:rsidR="003B5FE8" w:rsidRDefault="003B5FE8" w:rsidP="003B5FE8">
            <w:pPr>
              <w:pStyle w:val="ListParagraph"/>
              <w:numPr>
                <w:ilvl w:val="0"/>
                <w:numId w:val="8"/>
              </w:numPr>
              <w:ind w:left="229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 and </w:t>
            </w:r>
            <w:r w:rsidR="00100722" w:rsidRPr="00100722">
              <w:rPr>
                <w:sz w:val="24"/>
                <w:szCs w:val="24"/>
              </w:rPr>
              <w:t>Public comment period occurs prior to submittal to Council</w:t>
            </w:r>
          </w:p>
          <w:p w14:paraId="45A29F9F" w14:textId="77777777" w:rsidR="000949E6" w:rsidRDefault="00100722" w:rsidP="003B5FE8">
            <w:pPr>
              <w:pStyle w:val="ListParagraph"/>
              <w:numPr>
                <w:ilvl w:val="0"/>
                <w:numId w:val="8"/>
              </w:numPr>
              <w:ind w:left="229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 is notified of final Water System Plan </w:t>
            </w:r>
            <w:r w:rsidR="000949E6" w:rsidRPr="00100722">
              <w:rPr>
                <w:sz w:val="24"/>
                <w:szCs w:val="24"/>
              </w:rPr>
              <w:t>prior to submittal to</w:t>
            </w:r>
            <w:r w:rsidR="00EC7BC8" w:rsidRPr="00100722">
              <w:rPr>
                <w:sz w:val="24"/>
                <w:szCs w:val="24"/>
              </w:rPr>
              <w:t xml:space="preserve"> King County and</w:t>
            </w:r>
            <w:r w:rsidR="000949E6" w:rsidRPr="00100722">
              <w:rPr>
                <w:sz w:val="24"/>
                <w:szCs w:val="24"/>
              </w:rPr>
              <w:t xml:space="preserve"> DOH</w:t>
            </w:r>
            <w:r w:rsidR="007837AC" w:rsidRPr="00100722">
              <w:rPr>
                <w:sz w:val="24"/>
                <w:szCs w:val="24"/>
              </w:rPr>
              <w:t xml:space="preserve">/Notification </w:t>
            </w:r>
            <w:r w:rsidR="0042055E" w:rsidRPr="00100722">
              <w:rPr>
                <w:sz w:val="24"/>
                <w:szCs w:val="24"/>
              </w:rPr>
              <w:t xml:space="preserve">timing </w:t>
            </w:r>
            <w:r w:rsidR="007837AC" w:rsidRPr="00100722">
              <w:rPr>
                <w:sz w:val="24"/>
                <w:szCs w:val="24"/>
              </w:rPr>
              <w:t>varies</w:t>
            </w:r>
            <w:r w:rsidR="00D9778F" w:rsidRPr="00100722">
              <w:rPr>
                <w:sz w:val="24"/>
                <w:szCs w:val="24"/>
              </w:rPr>
              <w:t>***</w:t>
            </w:r>
          </w:p>
          <w:p w14:paraId="0AD27A6B" w14:textId="5D3E5A66" w:rsidR="003B5FE8" w:rsidRPr="00100722" w:rsidRDefault="003B5FE8" w:rsidP="003B5FE8">
            <w:pPr>
              <w:pStyle w:val="ListParagraph"/>
              <w:numPr>
                <w:ilvl w:val="0"/>
                <w:numId w:val="8"/>
              </w:numPr>
              <w:ind w:left="229" w:hanging="270"/>
              <w:rPr>
                <w:sz w:val="24"/>
                <w:szCs w:val="24"/>
              </w:rPr>
            </w:pPr>
            <w:r w:rsidRPr="00100722">
              <w:rPr>
                <w:sz w:val="24"/>
                <w:szCs w:val="24"/>
              </w:rPr>
              <w:t xml:space="preserve">OB notified </w:t>
            </w:r>
            <w:r>
              <w:rPr>
                <w:sz w:val="24"/>
                <w:szCs w:val="24"/>
              </w:rPr>
              <w:t xml:space="preserve">the </w:t>
            </w:r>
            <w:r w:rsidRPr="00100722">
              <w:rPr>
                <w:sz w:val="24"/>
                <w:szCs w:val="24"/>
              </w:rPr>
              <w:t xml:space="preserve">month </w:t>
            </w:r>
            <w:r w:rsidR="00A86487">
              <w:rPr>
                <w:sz w:val="24"/>
                <w:szCs w:val="24"/>
              </w:rPr>
              <w:t xml:space="preserve">following </w:t>
            </w:r>
            <w:r w:rsidRPr="00100722">
              <w:rPr>
                <w:sz w:val="24"/>
                <w:szCs w:val="24"/>
              </w:rPr>
              <w:t>Council and DOH approvals</w:t>
            </w:r>
          </w:p>
          <w:p w14:paraId="52CE6AF9" w14:textId="0E50E845" w:rsidR="003B5FE8" w:rsidRPr="003B5FE8" w:rsidRDefault="003B5FE8" w:rsidP="003B5FE8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7FDE4D85" w14:textId="77777777" w:rsidR="00100722" w:rsidRPr="00893220" w:rsidRDefault="00100722" w:rsidP="00893220">
            <w:pPr>
              <w:pStyle w:val="ListParagraph"/>
              <w:numPr>
                <w:ilvl w:val="0"/>
                <w:numId w:val="10"/>
              </w:numPr>
              <w:ind w:left="319" w:hanging="270"/>
              <w:rPr>
                <w:sz w:val="24"/>
                <w:szCs w:val="24"/>
              </w:rPr>
            </w:pPr>
            <w:r w:rsidRPr="00893220">
              <w:rPr>
                <w:sz w:val="24"/>
                <w:szCs w:val="24"/>
              </w:rPr>
              <w:t>Every 6 years ****</w:t>
            </w:r>
          </w:p>
          <w:p w14:paraId="6CF7B03F" w14:textId="77777777" w:rsidR="000949E6" w:rsidRDefault="000949E6" w:rsidP="0010072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5313FAB" w14:textId="3DBAE3CF" w:rsidR="000949E6" w:rsidRPr="00716538" w:rsidRDefault="000949E6" w:rsidP="00C87DCC">
            <w:pPr>
              <w:pStyle w:val="ListParagraph"/>
              <w:numPr>
                <w:ilvl w:val="0"/>
                <w:numId w:val="8"/>
              </w:numPr>
              <w:ind w:left="229" w:hanging="229"/>
              <w:rPr>
                <w:sz w:val="24"/>
                <w:szCs w:val="24"/>
              </w:rPr>
            </w:pPr>
            <w:r w:rsidRPr="00716538">
              <w:rPr>
                <w:sz w:val="24"/>
                <w:szCs w:val="24"/>
              </w:rPr>
              <w:t xml:space="preserve">Each Utility </w:t>
            </w:r>
            <w:r w:rsidR="00EC7BC8" w:rsidRPr="00716538">
              <w:rPr>
                <w:sz w:val="24"/>
                <w:szCs w:val="24"/>
              </w:rPr>
              <w:t xml:space="preserve">is </w:t>
            </w:r>
            <w:r w:rsidR="00C87DCC">
              <w:rPr>
                <w:sz w:val="24"/>
                <w:szCs w:val="24"/>
              </w:rPr>
              <w:t xml:space="preserve">required to submit their own WSP’s to DOH and King County. </w:t>
            </w:r>
          </w:p>
        </w:tc>
      </w:tr>
    </w:tbl>
    <w:p w14:paraId="12C727A5" w14:textId="77777777" w:rsidR="00AF7A11" w:rsidRDefault="00AF7A11" w:rsidP="005B745E">
      <w:pPr>
        <w:spacing w:after="0"/>
        <w:rPr>
          <w:sz w:val="24"/>
          <w:szCs w:val="24"/>
        </w:rPr>
      </w:pPr>
    </w:p>
    <w:p w14:paraId="7D48A873" w14:textId="77777777" w:rsidR="00AF7A11" w:rsidRDefault="00AF7A11" w:rsidP="005B745E">
      <w:pPr>
        <w:spacing w:after="0"/>
        <w:rPr>
          <w:sz w:val="24"/>
          <w:szCs w:val="24"/>
        </w:rPr>
      </w:pPr>
    </w:p>
    <w:p w14:paraId="677336DD" w14:textId="42B91BD9" w:rsidR="005B745E" w:rsidRDefault="005B745E" w:rsidP="005B745E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* </w:t>
      </w:r>
      <w:r w:rsidRPr="008D784B">
        <w:rPr>
          <w:i/>
          <w:sz w:val="24"/>
          <w:szCs w:val="24"/>
        </w:rPr>
        <w:t xml:space="preserve">Note:  </w:t>
      </w:r>
      <w:r>
        <w:rPr>
          <w:i/>
          <w:sz w:val="24"/>
          <w:szCs w:val="24"/>
        </w:rPr>
        <w:t>N</w:t>
      </w:r>
      <w:r w:rsidRPr="008D784B">
        <w:rPr>
          <w:i/>
          <w:sz w:val="24"/>
          <w:szCs w:val="24"/>
        </w:rPr>
        <w:t xml:space="preserve">ot all aspects of the </w:t>
      </w:r>
      <w:r w:rsidR="00E75E3F">
        <w:rPr>
          <w:i/>
          <w:sz w:val="24"/>
          <w:szCs w:val="24"/>
        </w:rPr>
        <w:t>Full, Partial or Block c</w:t>
      </w:r>
      <w:r w:rsidR="00E75E3F" w:rsidRPr="008D784B">
        <w:rPr>
          <w:i/>
          <w:sz w:val="24"/>
          <w:szCs w:val="24"/>
        </w:rPr>
        <w:t>ontract</w:t>
      </w:r>
      <w:r w:rsidR="00E75E3F">
        <w:rPr>
          <w:i/>
          <w:sz w:val="24"/>
          <w:szCs w:val="24"/>
        </w:rPr>
        <w:t>s</w:t>
      </w:r>
      <w:r w:rsidR="00E75E3F" w:rsidRPr="008D784B">
        <w:rPr>
          <w:i/>
          <w:sz w:val="24"/>
          <w:szCs w:val="24"/>
        </w:rPr>
        <w:t xml:space="preserve"> </w:t>
      </w:r>
      <w:r w:rsidRPr="008D784B">
        <w:rPr>
          <w:i/>
          <w:sz w:val="24"/>
          <w:szCs w:val="24"/>
        </w:rPr>
        <w:t>regarding the role between the OB and City Council are listed</w:t>
      </w:r>
      <w:r w:rsidR="00D9778F">
        <w:rPr>
          <w:i/>
          <w:sz w:val="24"/>
          <w:szCs w:val="24"/>
        </w:rPr>
        <w:t xml:space="preserve"> in this matrix.  I</w:t>
      </w:r>
      <w:r w:rsidRPr="008D784B">
        <w:rPr>
          <w:i/>
          <w:sz w:val="24"/>
          <w:szCs w:val="24"/>
        </w:rPr>
        <w:t xml:space="preserve">ncluded </w:t>
      </w:r>
      <w:r>
        <w:rPr>
          <w:i/>
          <w:sz w:val="24"/>
          <w:szCs w:val="24"/>
        </w:rPr>
        <w:t>above</w:t>
      </w:r>
      <w:r w:rsidRPr="008D784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are </w:t>
      </w:r>
      <w:r w:rsidR="00165450">
        <w:rPr>
          <w:i/>
          <w:sz w:val="24"/>
          <w:szCs w:val="24"/>
        </w:rPr>
        <w:t xml:space="preserve">only </w:t>
      </w:r>
      <w:r>
        <w:rPr>
          <w:i/>
          <w:sz w:val="24"/>
          <w:szCs w:val="24"/>
        </w:rPr>
        <w:t xml:space="preserve">topics that occur </w:t>
      </w:r>
      <w:r w:rsidR="00165450">
        <w:rPr>
          <w:i/>
          <w:sz w:val="24"/>
          <w:szCs w:val="24"/>
        </w:rPr>
        <w:t xml:space="preserve">most </w:t>
      </w:r>
      <w:r>
        <w:rPr>
          <w:i/>
          <w:sz w:val="24"/>
          <w:szCs w:val="24"/>
        </w:rPr>
        <w:t>frequently.</w:t>
      </w:r>
      <w:r w:rsidRPr="008D784B">
        <w:rPr>
          <w:i/>
          <w:sz w:val="24"/>
          <w:szCs w:val="24"/>
        </w:rPr>
        <w:t xml:space="preserve"> </w:t>
      </w:r>
    </w:p>
    <w:p w14:paraId="4A0CBC7D" w14:textId="0BDB1CD1" w:rsidR="00CE2C74" w:rsidRDefault="00CE2C74" w:rsidP="005B745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**</w:t>
      </w:r>
      <w:r w:rsidR="00EC7BC8">
        <w:rPr>
          <w:i/>
          <w:sz w:val="24"/>
          <w:szCs w:val="24"/>
        </w:rPr>
        <w:t xml:space="preserve">Timing shown in table assumes new rates go into effect starting January of the following year, and cover the next three years. </w:t>
      </w:r>
      <w:r>
        <w:rPr>
          <w:i/>
          <w:sz w:val="24"/>
          <w:szCs w:val="24"/>
        </w:rPr>
        <w:t xml:space="preserve"> Note:  Wholesale Rates can be set by </w:t>
      </w:r>
      <w:r w:rsidR="00EC7BC8">
        <w:rPr>
          <w:i/>
          <w:sz w:val="24"/>
          <w:szCs w:val="24"/>
        </w:rPr>
        <w:t xml:space="preserve">Council at </w:t>
      </w:r>
      <w:r>
        <w:rPr>
          <w:i/>
          <w:sz w:val="24"/>
          <w:szCs w:val="24"/>
        </w:rPr>
        <w:t>any</w:t>
      </w:r>
      <w:r w:rsidR="0071653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time </w:t>
      </w:r>
      <w:r w:rsidR="00982675">
        <w:rPr>
          <w:i/>
          <w:sz w:val="24"/>
          <w:szCs w:val="24"/>
        </w:rPr>
        <w:t>within five years of the completion of a cost of service study</w:t>
      </w:r>
      <w:r>
        <w:rPr>
          <w:i/>
          <w:sz w:val="24"/>
          <w:szCs w:val="24"/>
        </w:rPr>
        <w:t xml:space="preserve">.  Notification of approval (or disapproval) of rates </w:t>
      </w:r>
      <w:r w:rsidR="00EC7BC8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ould occur</w:t>
      </w:r>
      <w:r w:rsidR="00EC7BC8">
        <w:rPr>
          <w:i/>
          <w:sz w:val="24"/>
          <w:szCs w:val="24"/>
        </w:rPr>
        <w:t xml:space="preserve"> as soon as</w:t>
      </w:r>
      <w:r>
        <w:rPr>
          <w:i/>
          <w:sz w:val="24"/>
          <w:szCs w:val="24"/>
        </w:rPr>
        <w:t xml:space="preserve"> the </w:t>
      </w:r>
      <w:r w:rsidR="00EE4F67">
        <w:rPr>
          <w:i/>
          <w:sz w:val="24"/>
          <w:szCs w:val="24"/>
        </w:rPr>
        <w:t xml:space="preserve">month </w:t>
      </w:r>
      <w:r>
        <w:rPr>
          <w:i/>
          <w:sz w:val="24"/>
          <w:szCs w:val="24"/>
        </w:rPr>
        <w:t xml:space="preserve">following month </w:t>
      </w:r>
      <w:r w:rsidR="00EC7BC8">
        <w:rPr>
          <w:i/>
          <w:sz w:val="24"/>
          <w:szCs w:val="24"/>
        </w:rPr>
        <w:t xml:space="preserve">Council </w:t>
      </w:r>
      <w:r>
        <w:rPr>
          <w:i/>
          <w:sz w:val="24"/>
          <w:szCs w:val="24"/>
        </w:rPr>
        <w:t>approval</w:t>
      </w:r>
      <w:r w:rsidR="00EE4F67">
        <w:rPr>
          <w:i/>
          <w:sz w:val="24"/>
          <w:szCs w:val="24"/>
        </w:rPr>
        <w:t>.</w:t>
      </w:r>
    </w:p>
    <w:p w14:paraId="65A7D914" w14:textId="173E1C48" w:rsidR="00C86429" w:rsidRDefault="00D9778F" w:rsidP="00C86429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*** </w:t>
      </w:r>
      <w:r w:rsidR="00915860">
        <w:rPr>
          <w:i/>
          <w:sz w:val="24"/>
          <w:szCs w:val="24"/>
        </w:rPr>
        <w:t>No set timing is contractually required - t</w:t>
      </w:r>
      <w:r>
        <w:rPr>
          <w:i/>
          <w:sz w:val="24"/>
          <w:szCs w:val="24"/>
        </w:rPr>
        <w:t xml:space="preserve">iming on notification may vary due </w:t>
      </w:r>
      <w:r w:rsidR="00726309">
        <w:rPr>
          <w:i/>
          <w:sz w:val="24"/>
          <w:szCs w:val="24"/>
        </w:rPr>
        <w:t xml:space="preserve">to </w:t>
      </w:r>
      <w:r w:rsidR="00915860">
        <w:rPr>
          <w:i/>
          <w:sz w:val="24"/>
          <w:szCs w:val="24"/>
        </w:rPr>
        <w:t>when decisions are made and when legislation can get before council</w:t>
      </w:r>
      <w:r w:rsidR="00097FBC">
        <w:rPr>
          <w:i/>
          <w:sz w:val="24"/>
          <w:szCs w:val="24"/>
        </w:rPr>
        <w:t>.</w:t>
      </w:r>
      <w:r w:rsidR="00C86429" w:rsidRPr="00C86429">
        <w:rPr>
          <w:sz w:val="24"/>
          <w:szCs w:val="24"/>
        </w:rPr>
        <w:t xml:space="preserve"> </w:t>
      </w:r>
    </w:p>
    <w:p w14:paraId="733FD404" w14:textId="77777777" w:rsidR="00C86429" w:rsidRDefault="00C86429" w:rsidP="00C86429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****</w:t>
      </w:r>
      <w:r w:rsidRPr="005B745E">
        <w:rPr>
          <w:i/>
          <w:sz w:val="24"/>
          <w:szCs w:val="24"/>
        </w:rPr>
        <w:t xml:space="preserve">Timing may change to every 10 years depending on outcomes of DOH rule-making for Group </w:t>
      </w:r>
      <w:proofErr w:type="gramStart"/>
      <w:r w:rsidRPr="005B745E">
        <w:rPr>
          <w:i/>
          <w:sz w:val="24"/>
          <w:szCs w:val="24"/>
        </w:rPr>
        <w:t>A</w:t>
      </w:r>
      <w:proofErr w:type="gramEnd"/>
      <w:r w:rsidRPr="005B745E">
        <w:rPr>
          <w:i/>
          <w:sz w:val="24"/>
          <w:szCs w:val="24"/>
        </w:rPr>
        <w:t xml:space="preserve"> planning regulations under</w:t>
      </w:r>
      <w:r>
        <w:rPr>
          <w:i/>
          <w:sz w:val="24"/>
          <w:szCs w:val="24"/>
        </w:rPr>
        <w:t xml:space="preserve"> </w:t>
      </w:r>
      <w:r w:rsidRPr="005B745E">
        <w:rPr>
          <w:i/>
          <w:sz w:val="24"/>
          <w:szCs w:val="24"/>
        </w:rPr>
        <w:t>WAC 246-290.</w:t>
      </w:r>
    </w:p>
    <w:p w14:paraId="72B5920A" w14:textId="77777777" w:rsidR="00D9778F" w:rsidRPr="005B745E" w:rsidRDefault="00D9778F" w:rsidP="00EE4F67">
      <w:pPr>
        <w:spacing w:after="0"/>
        <w:rPr>
          <w:i/>
          <w:sz w:val="24"/>
          <w:szCs w:val="24"/>
        </w:rPr>
      </w:pPr>
    </w:p>
    <w:sectPr w:rsidR="00D9778F" w:rsidRPr="005B745E" w:rsidSect="00893220">
      <w:headerReference w:type="default" r:id="rId8"/>
      <w:footerReference w:type="default" r:id="rId9"/>
      <w:pgSz w:w="24480" w:h="15840" w:orient="landscape" w:code="17"/>
      <w:pgMar w:top="36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FC5F6" w14:textId="77777777" w:rsidR="00D175BB" w:rsidRDefault="00D175BB" w:rsidP="007A7F03">
      <w:pPr>
        <w:spacing w:after="0" w:line="240" w:lineRule="auto"/>
      </w:pPr>
      <w:r>
        <w:separator/>
      </w:r>
    </w:p>
  </w:endnote>
  <w:endnote w:type="continuationSeparator" w:id="0">
    <w:p w14:paraId="46FE9E24" w14:textId="77777777" w:rsidR="00D175BB" w:rsidRDefault="00D175BB" w:rsidP="007A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6DB88" w14:textId="3AFB4785" w:rsidR="002425AE" w:rsidRDefault="00797D09">
    <w:pPr>
      <w:pStyle w:val="Footer"/>
    </w:pPr>
    <w:r>
      <w:t xml:space="preserve">March </w:t>
    </w:r>
    <w:r w:rsidR="00165450">
      <w:t>29</w:t>
    </w:r>
    <w:r w:rsidR="002425AE">
      <w:t>, 201</w:t>
    </w:r>
    <w:r w:rsidR="00165450"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B258B" w14:textId="77777777" w:rsidR="00D175BB" w:rsidRDefault="00D175BB" w:rsidP="007A7F03">
      <w:pPr>
        <w:spacing w:after="0" w:line="240" w:lineRule="auto"/>
      </w:pPr>
      <w:r>
        <w:separator/>
      </w:r>
    </w:p>
  </w:footnote>
  <w:footnote w:type="continuationSeparator" w:id="0">
    <w:p w14:paraId="4FAAFC2A" w14:textId="77777777" w:rsidR="00D175BB" w:rsidRDefault="00D175BB" w:rsidP="007A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2BC15" w14:textId="4B4B4471" w:rsidR="002425AE" w:rsidRDefault="002425AE" w:rsidP="00FF4AC3">
    <w:pPr>
      <w:pStyle w:val="Header"/>
      <w:jc w:val="right"/>
    </w:pPr>
    <w:r>
      <w:t xml:space="preserve">Attachment </w:t>
    </w:r>
    <w:r w:rsidR="00165450">
      <w:t>3</w:t>
    </w:r>
    <w:r w:rsidR="0033063D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BD0"/>
    <w:multiLevelType w:val="hybridMultilevel"/>
    <w:tmpl w:val="DDD0026E"/>
    <w:lvl w:ilvl="0" w:tplc="C748B91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C7F"/>
    <w:multiLevelType w:val="hybridMultilevel"/>
    <w:tmpl w:val="0E2E5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6A89"/>
    <w:multiLevelType w:val="hybridMultilevel"/>
    <w:tmpl w:val="78F48460"/>
    <w:lvl w:ilvl="0" w:tplc="C748B91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1A74"/>
    <w:multiLevelType w:val="hybridMultilevel"/>
    <w:tmpl w:val="120A7AB4"/>
    <w:lvl w:ilvl="0" w:tplc="C748B9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37ECE"/>
    <w:multiLevelType w:val="hybridMultilevel"/>
    <w:tmpl w:val="C890C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50704"/>
    <w:multiLevelType w:val="hybridMultilevel"/>
    <w:tmpl w:val="C1E88084"/>
    <w:lvl w:ilvl="0" w:tplc="C748B9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4488A"/>
    <w:multiLevelType w:val="hybridMultilevel"/>
    <w:tmpl w:val="60E233D2"/>
    <w:lvl w:ilvl="0" w:tplc="C748B91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3B0450"/>
    <w:multiLevelType w:val="hybridMultilevel"/>
    <w:tmpl w:val="2EDAD190"/>
    <w:lvl w:ilvl="0" w:tplc="C748B9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27E87"/>
    <w:multiLevelType w:val="hybridMultilevel"/>
    <w:tmpl w:val="866EA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96778"/>
    <w:multiLevelType w:val="hybridMultilevel"/>
    <w:tmpl w:val="61D6B296"/>
    <w:lvl w:ilvl="0" w:tplc="040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46"/>
    <w:rsid w:val="00016BE2"/>
    <w:rsid w:val="00024094"/>
    <w:rsid w:val="0003146E"/>
    <w:rsid w:val="000516CD"/>
    <w:rsid w:val="00055B42"/>
    <w:rsid w:val="00075F05"/>
    <w:rsid w:val="000949E6"/>
    <w:rsid w:val="00097FBC"/>
    <w:rsid w:val="000A095A"/>
    <w:rsid w:val="000D7B13"/>
    <w:rsid w:val="00100722"/>
    <w:rsid w:val="001400BF"/>
    <w:rsid w:val="00165450"/>
    <w:rsid w:val="001806B4"/>
    <w:rsid w:val="001A6E3F"/>
    <w:rsid w:val="001B481D"/>
    <w:rsid w:val="001E7C3A"/>
    <w:rsid w:val="001F6537"/>
    <w:rsid w:val="00200F8C"/>
    <w:rsid w:val="002405EC"/>
    <w:rsid w:val="002425AE"/>
    <w:rsid w:val="002457D9"/>
    <w:rsid w:val="00260904"/>
    <w:rsid w:val="00260E50"/>
    <w:rsid w:val="00284A1B"/>
    <w:rsid w:val="0028760F"/>
    <w:rsid w:val="002A104F"/>
    <w:rsid w:val="002A7480"/>
    <w:rsid w:val="002B651D"/>
    <w:rsid w:val="002C5B1F"/>
    <w:rsid w:val="002C7185"/>
    <w:rsid w:val="002D75C1"/>
    <w:rsid w:val="002F001B"/>
    <w:rsid w:val="002F3322"/>
    <w:rsid w:val="0033063D"/>
    <w:rsid w:val="00360C7B"/>
    <w:rsid w:val="00382992"/>
    <w:rsid w:val="003915F1"/>
    <w:rsid w:val="003B5FE8"/>
    <w:rsid w:val="003F5D29"/>
    <w:rsid w:val="004150C0"/>
    <w:rsid w:val="0042055E"/>
    <w:rsid w:val="00420C2B"/>
    <w:rsid w:val="004768D6"/>
    <w:rsid w:val="0049029B"/>
    <w:rsid w:val="00491B2A"/>
    <w:rsid w:val="004A1E37"/>
    <w:rsid w:val="004A46DC"/>
    <w:rsid w:val="004B3A47"/>
    <w:rsid w:val="004C41D4"/>
    <w:rsid w:val="00503391"/>
    <w:rsid w:val="0050536C"/>
    <w:rsid w:val="00520BD5"/>
    <w:rsid w:val="00522794"/>
    <w:rsid w:val="00532940"/>
    <w:rsid w:val="005341B4"/>
    <w:rsid w:val="00547A21"/>
    <w:rsid w:val="005813A5"/>
    <w:rsid w:val="00586ECB"/>
    <w:rsid w:val="00590FF1"/>
    <w:rsid w:val="005A3284"/>
    <w:rsid w:val="005B745E"/>
    <w:rsid w:val="005C625E"/>
    <w:rsid w:val="005D3547"/>
    <w:rsid w:val="005E50C9"/>
    <w:rsid w:val="00616DC3"/>
    <w:rsid w:val="006549AF"/>
    <w:rsid w:val="0065554B"/>
    <w:rsid w:val="00674C55"/>
    <w:rsid w:val="0067548E"/>
    <w:rsid w:val="0068065F"/>
    <w:rsid w:val="00684E90"/>
    <w:rsid w:val="00685045"/>
    <w:rsid w:val="00693B3E"/>
    <w:rsid w:val="006976DF"/>
    <w:rsid w:val="006A6713"/>
    <w:rsid w:val="006C18BD"/>
    <w:rsid w:val="006E0FCC"/>
    <w:rsid w:val="007075FF"/>
    <w:rsid w:val="00716538"/>
    <w:rsid w:val="00726309"/>
    <w:rsid w:val="0073250E"/>
    <w:rsid w:val="0073328F"/>
    <w:rsid w:val="0073401D"/>
    <w:rsid w:val="00741325"/>
    <w:rsid w:val="007473E4"/>
    <w:rsid w:val="007672D7"/>
    <w:rsid w:val="007678F6"/>
    <w:rsid w:val="007837AC"/>
    <w:rsid w:val="00787A73"/>
    <w:rsid w:val="00797D09"/>
    <w:rsid w:val="007A593E"/>
    <w:rsid w:val="007A7F03"/>
    <w:rsid w:val="007D1C0C"/>
    <w:rsid w:val="007F7C14"/>
    <w:rsid w:val="008069F8"/>
    <w:rsid w:val="0086350A"/>
    <w:rsid w:val="00893220"/>
    <w:rsid w:val="008A0C33"/>
    <w:rsid w:val="008A2AC9"/>
    <w:rsid w:val="008B311A"/>
    <w:rsid w:val="008C7239"/>
    <w:rsid w:val="008D61A0"/>
    <w:rsid w:val="008D784B"/>
    <w:rsid w:val="008E3D1B"/>
    <w:rsid w:val="008F6AC3"/>
    <w:rsid w:val="00915860"/>
    <w:rsid w:val="0093558F"/>
    <w:rsid w:val="00966348"/>
    <w:rsid w:val="00977544"/>
    <w:rsid w:val="00982675"/>
    <w:rsid w:val="009B17D0"/>
    <w:rsid w:val="009C4C81"/>
    <w:rsid w:val="009D344F"/>
    <w:rsid w:val="009E2471"/>
    <w:rsid w:val="00A23E27"/>
    <w:rsid w:val="00A26158"/>
    <w:rsid w:val="00A27327"/>
    <w:rsid w:val="00A31274"/>
    <w:rsid w:val="00A46B86"/>
    <w:rsid w:val="00A47AAF"/>
    <w:rsid w:val="00A51106"/>
    <w:rsid w:val="00A67B18"/>
    <w:rsid w:val="00A8200B"/>
    <w:rsid w:val="00A86487"/>
    <w:rsid w:val="00A94736"/>
    <w:rsid w:val="00AB2DBD"/>
    <w:rsid w:val="00AF7A11"/>
    <w:rsid w:val="00B25EEF"/>
    <w:rsid w:val="00B6659D"/>
    <w:rsid w:val="00B95676"/>
    <w:rsid w:val="00B9581C"/>
    <w:rsid w:val="00B979D6"/>
    <w:rsid w:val="00BA76F0"/>
    <w:rsid w:val="00BB3791"/>
    <w:rsid w:val="00BB7CC2"/>
    <w:rsid w:val="00BC7A58"/>
    <w:rsid w:val="00C14B32"/>
    <w:rsid w:val="00C65C9E"/>
    <w:rsid w:val="00C72F3E"/>
    <w:rsid w:val="00C76E46"/>
    <w:rsid w:val="00C86429"/>
    <w:rsid w:val="00C87DCC"/>
    <w:rsid w:val="00C91AB1"/>
    <w:rsid w:val="00CA03FE"/>
    <w:rsid w:val="00CA7D7F"/>
    <w:rsid w:val="00CB2BC6"/>
    <w:rsid w:val="00CB5F56"/>
    <w:rsid w:val="00CD5D3C"/>
    <w:rsid w:val="00CD7E2F"/>
    <w:rsid w:val="00CE2C74"/>
    <w:rsid w:val="00CF0ADF"/>
    <w:rsid w:val="00D175BB"/>
    <w:rsid w:val="00D2563B"/>
    <w:rsid w:val="00D26C9E"/>
    <w:rsid w:val="00D30E16"/>
    <w:rsid w:val="00D3266F"/>
    <w:rsid w:val="00D42EA8"/>
    <w:rsid w:val="00D43684"/>
    <w:rsid w:val="00D44124"/>
    <w:rsid w:val="00D55B4C"/>
    <w:rsid w:val="00D847B3"/>
    <w:rsid w:val="00D90C19"/>
    <w:rsid w:val="00D9132F"/>
    <w:rsid w:val="00D9645F"/>
    <w:rsid w:val="00D9778F"/>
    <w:rsid w:val="00DA34BD"/>
    <w:rsid w:val="00DB5C8D"/>
    <w:rsid w:val="00DD0429"/>
    <w:rsid w:val="00DF197D"/>
    <w:rsid w:val="00DF6D65"/>
    <w:rsid w:val="00E005F7"/>
    <w:rsid w:val="00E06B29"/>
    <w:rsid w:val="00E3571B"/>
    <w:rsid w:val="00E36D15"/>
    <w:rsid w:val="00E56406"/>
    <w:rsid w:val="00E656E9"/>
    <w:rsid w:val="00E75B91"/>
    <w:rsid w:val="00E75E3F"/>
    <w:rsid w:val="00E81177"/>
    <w:rsid w:val="00E8117D"/>
    <w:rsid w:val="00E81FCE"/>
    <w:rsid w:val="00E8278A"/>
    <w:rsid w:val="00EC7BC8"/>
    <w:rsid w:val="00ED39CF"/>
    <w:rsid w:val="00EE28E2"/>
    <w:rsid w:val="00EE3314"/>
    <w:rsid w:val="00EE4F67"/>
    <w:rsid w:val="00EF2B56"/>
    <w:rsid w:val="00EF2FAE"/>
    <w:rsid w:val="00F02F9C"/>
    <w:rsid w:val="00F30539"/>
    <w:rsid w:val="00F47FEB"/>
    <w:rsid w:val="00F97357"/>
    <w:rsid w:val="00FB27A0"/>
    <w:rsid w:val="00FB2C46"/>
    <w:rsid w:val="00FB6A4B"/>
    <w:rsid w:val="00FD4527"/>
    <w:rsid w:val="00FD60C6"/>
    <w:rsid w:val="00FF14CD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191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0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B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F03"/>
  </w:style>
  <w:style w:type="paragraph" w:styleId="Footer">
    <w:name w:val="footer"/>
    <w:basedOn w:val="Normal"/>
    <w:link w:val="FooterChar"/>
    <w:uiPriority w:val="99"/>
    <w:unhideWhenUsed/>
    <w:rsid w:val="007A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03"/>
  </w:style>
  <w:style w:type="paragraph" w:styleId="NoSpacing">
    <w:name w:val="No Spacing"/>
    <w:uiPriority w:val="1"/>
    <w:qFormat/>
    <w:rsid w:val="00420C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047C-3632-40F3-B048-250CF20B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2016-03-29T22:27:00Z</dcterms:created>
  <dcterms:modified xsi:type="dcterms:W3CDTF">2016-04-07T17:45:00Z</dcterms:modified>
</cp:coreProperties>
</file>