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Seattle Human Rights Commission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Thursday,</w:t>
      </w:r>
      <w:r w:rsidDel="00000000" w:rsidR="00000000" w:rsidRPr="00000000">
        <w:rPr>
          <w:rtl w:val="0"/>
        </w:rPr>
        <w:t xml:space="preserve"> October 5</w:t>
      </w:r>
      <w:r w:rsidDel="00000000" w:rsidR="00000000" w:rsidRPr="00000000">
        <w:rPr>
          <w:vertAlign w:val="baseline"/>
          <w:rtl w:val="0"/>
        </w:rPr>
        <w:t xml:space="preserve">, 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6:00–8:00 p.m.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Seattle City Hall, 600 4th Avenue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Boards and Commissions Room L280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Commissioner Call in Number: </w:t>
      </w:r>
      <w:r w:rsidDel="00000000" w:rsidR="00000000" w:rsidRPr="00000000">
        <w:rPr>
          <w:rtl w:val="0"/>
        </w:rPr>
        <w:t xml:space="preserve">1-844-386-1200 (Access Code: 283594)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vertAlign w:val="baseline"/>
          <w:rtl w:val="0"/>
        </w:rPr>
        <w:t xml:space="preserve">Public Listen Line: (206) 684-4718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45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380"/>
        <w:gridCol w:w="5430"/>
        <w:gridCol w:w="3045"/>
        <w:tblGridChange w:id="0">
          <w:tblGrid>
            <w:gridCol w:w="1380"/>
            <w:gridCol w:w="5430"/>
            <w:gridCol w:w="30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6:00-6:1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Welcome &amp; Introductions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Public Comment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(2 minutes per person)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Jeremy Wood /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Marcel Baugh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spacing w:line="345.6" w:lineRule="auto"/>
              <w:ind w:left="-100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6:10-6:20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SOCR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Marta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6:20-6:30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Appeal update, appointing appeals liaison</w:t>
              <w:br w:type="textWrapping"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Bill Dow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6:30-7:00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 Items and Updates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Torture case in Spokane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Sweeps letter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Anti safe consumption initiative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Bill Dow</w:t>
            </w:r>
          </w:p>
        </w:tc>
      </w:tr>
      <w:tr>
        <w:trPr>
          <w:trHeight w:val="14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7:10-8:00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 Items and Updates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for All Coalition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Youth Jail Litigation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 Rights Day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Tammy Morales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Tammy Morales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Danielle Wallace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trHeight w:val="14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8:00-9:00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Small group breakout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36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1033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