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Seattle Human Rights 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vertAlign w:val="baseline"/>
          <w:rtl w:val="0"/>
        </w:rPr>
        <w:t xml:space="preserve">Thursday,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April 6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vertAlign w:val="baseline"/>
          <w:rtl w:val="0"/>
        </w:rPr>
        <w:t xml:space="preserve">, 201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vertAlign w:val="baseline"/>
          <w:rtl w:val="0"/>
        </w:rPr>
        <w:t xml:space="preserve">6:00–8:00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vertAlign w:val="baseline"/>
          <w:rtl w:val="0"/>
        </w:rPr>
        <w:t xml:space="preserve">Seattle City Hall, 600 4th Avenue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vertAlign w:val="baseline"/>
          <w:rtl w:val="0"/>
        </w:rPr>
        <w:t xml:space="preserve">Boards and Commissions Room L280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vertAlign w:val="baseline"/>
          <w:rtl w:val="0"/>
        </w:rPr>
        <w:t xml:space="preserve">Commissioner Call in Number: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(641) 715-3580 (Access Code: 226-361)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entury Gothic" w:cs="Century Gothic" w:eastAsia="Century Gothic" w:hAnsi="Century Gothic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vertAlign w:val="baseline"/>
          <w:rtl w:val="0"/>
        </w:rPr>
        <w:t xml:space="preserve">Public Listen Line: (206) 684-4718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entury Gothic" w:cs="Century Gothic" w:eastAsia="Century Gothic" w:hAnsi="Century Gothic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53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380"/>
        <w:gridCol w:w="5430"/>
        <w:gridCol w:w="3045"/>
        <w:tblGridChange w:id="0">
          <w:tblGrid>
            <w:gridCol w:w="1380"/>
            <w:gridCol w:w="5430"/>
            <w:gridCol w:w="30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c0c0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6:00-6:1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c0c0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0"/>
              </w:rPr>
              <w:t xml:space="preserve">Welcome &amp; Introductions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0"/>
              </w:rPr>
              <w:t xml:space="preserve">Public Comment</w:t>
              <w:br w:type="textWrapping"/>
              <w:t xml:space="preserve">Approval of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Approval of Agenda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c0c0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Jeremy Wood /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Pauline Alvarado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6: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-6: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SOCR Update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SOCR Staff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  6:15-6:25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Appeals and Hearings Update</w:t>
              <w:br w:type="textWrapping"/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Lara Diaconu</w:t>
              <w:br w:type="textWrapping"/>
            </w:r>
          </w:p>
        </w:tc>
      </w:tr>
      <w:tr>
        <w:trPr>
          <w:trHeight w:val="9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6:25-6:55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Action Items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Sound Transit and ICE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Katie Wilson and unearned income tax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Letter on Sanctuary City Litigation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Letter on DHS Policy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Community meeting plan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Jeremy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Tammy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Jeremy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Jeremy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John</w:t>
            </w:r>
          </w:p>
        </w:tc>
      </w:tr>
      <w:tr>
        <w:trPr>
          <w:trHeight w:val="5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c0c0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6:55-7:05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Task Force Updates - Recent/Upcoming Action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Civil &amp; Political Rights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Economic and Social Rights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Cultural, Immigrant, Refugee, and Tribal Rights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Task Force Chairs</w:t>
            </w:r>
          </w:p>
        </w:tc>
      </w:tr>
      <w:tr>
        <w:trPr>
          <w:trHeight w:val="5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7:05-7:35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Executive Team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Commissioner Development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Workplan Review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Interview Committee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Intern update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Exec Team/ Commission Development Committee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7:35-8:00</w:t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b7b7b7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Task Force Work Time</w:t>
              <w:br w:type="textWrapping"/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ALL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ffffff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36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contextualSpacing w:val="0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contextualSpacing w:val="0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Garamond" w:cs="Garamond" w:eastAsia="Garamond" w:hAnsi="Garamond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