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A7D6" w14:textId="434535E4" w:rsidR="00B97C87" w:rsidRPr="00B97C87" w:rsidRDefault="00B97C87" w:rsidP="00B97C87">
      <w:pPr>
        <w:spacing w:after="120" w:line="276" w:lineRule="auto"/>
        <w:jc w:val="right"/>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C8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OH Investments Report </w:t>
      </w:r>
      <w: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7C8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Excerpts</w:t>
      </w:r>
      <w:bookmarkStart w:id="0" w:name="_GoBack"/>
      <w:bookmarkEnd w:id="0"/>
    </w:p>
    <w:p w14:paraId="7F7C18C1" w14:textId="570E4659" w:rsidR="00FC4208" w:rsidRPr="00B94E2A" w:rsidRDefault="00FC4208" w:rsidP="00FC4208">
      <w:pPr>
        <w:spacing w:before="360" w:after="120" w:line="276" w:lineRule="auto"/>
        <w:rPr>
          <w:rFonts w:asciiTheme="majorHAnsi" w:hAnsiTheme="majorHAnsi"/>
          <w:caps/>
          <w:color w:val="365F91" w:themeColor="accent1" w:themeShade="BF"/>
          <w:sz w:val="36"/>
          <w:szCs w:val="32"/>
        </w:rPr>
      </w:pPr>
      <w:r w:rsidRPr="00B94E2A">
        <w:rPr>
          <w:rFonts w:asciiTheme="majorHAnsi" w:hAnsiTheme="majorHAnsi"/>
          <w:caps/>
          <w:color w:val="365F91" w:themeColor="accent1" w:themeShade="BF"/>
          <w:sz w:val="36"/>
          <w:szCs w:val="36"/>
        </w:rPr>
        <w:t>Rental Affordability, unit sizes and Populations served</w:t>
      </w:r>
    </w:p>
    <w:p w14:paraId="56CEB2ED" w14:textId="77777777" w:rsidR="00FC4208" w:rsidRDefault="00FC4208" w:rsidP="00FC4208">
      <w:pPr>
        <w:pStyle w:val="Heading2"/>
      </w:pPr>
      <w:r>
        <w:t>Funding Priorities</w:t>
      </w:r>
    </w:p>
    <w:p w14:paraId="52B31007" w14:textId="77777777" w:rsidR="00FC4208" w:rsidRDefault="00FC4208" w:rsidP="00FC4208">
      <w:r>
        <w:t>Rental housing projects funded in 2018 include both population-specific housing and buildings that are open to any income-eligible resident.  The projects address the range of City population priorities contained in the OH Housing Funding Policies adopted by City Council:</w:t>
      </w:r>
    </w:p>
    <w:p w14:paraId="3A7AC5E5" w14:textId="141C48C6" w:rsidR="00FC4208" w:rsidRPr="003C52EB" w:rsidRDefault="00761768" w:rsidP="00FC4208">
      <w:pPr>
        <w:pStyle w:val="ListParagraph"/>
        <w:numPr>
          <w:ilvl w:val="0"/>
          <w:numId w:val="2"/>
        </w:numPr>
        <w:ind w:left="360"/>
      </w:pPr>
      <w:r>
        <w:rPr>
          <w:b/>
        </w:rPr>
        <w:t>I</w:t>
      </w:r>
      <w:r w:rsidR="00982F57">
        <w:rPr>
          <w:b/>
        </w:rPr>
        <w:t>ndividuals and families</w:t>
      </w:r>
      <w:r>
        <w:rPr>
          <w:b/>
        </w:rPr>
        <w:t xml:space="preserve"> experiencing homelessness</w:t>
      </w:r>
      <w:r w:rsidR="00FC4208" w:rsidRPr="003C52EB">
        <w:rPr>
          <w:b/>
        </w:rPr>
        <w:t>:</w:t>
      </w:r>
      <w:r w:rsidR="00FC4208" w:rsidRPr="003C52EB">
        <w:t xml:space="preserve"> </w:t>
      </w:r>
      <w:r w:rsidR="0095213B" w:rsidRPr="003C52EB">
        <w:t>2 buildings to serve people experiencing homelessness</w:t>
      </w:r>
      <w:r w:rsidR="0095213B">
        <w:t>;</w:t>
      </w:r>
      <w:r w:rsidR="0095213B" w:rsidRPr="003C52EB">
        <w:t xml:space="preserve"> </w:t>
      </w:r>
      <w:r w:rsidR="00FC4208" w:rsidRPr="003C52EB">
        <w:t xml:space="preserve">1 </w:t>
      </w:r>
      <w:r w:rsidR="0095213B">
        <w:t xml:space="preserve">building for formerly homeless residents of permanent supportive </w:t>
      </w:r>
      <w:r w:rsidR="00FC4208" w:rsidRPr="003C52EB">
        <w:t xml:space="preserve">housing </w:t>
      </w:r>
      <w:r w:rsidR="0095213B">
        <w:t>who are ready</w:t>
      </w:r>
      <w:r w:rsidR="00FC4208" w:rsidRPr="003C52EB">
        <w:t xml:space="preserve"> to move on</w:t>
      </w:r>
      <w:r w:rsidR="0095213B">
        <w:t xml:space="preserve"> to housing with a reduced level of on-site services</w:t>
      </w:r>
      <w:r w:rsidR="00FC4208" w:rsidRPr="003C52EB">
        <w:t xml:space="preserve"> </w:t>
      </w:r>
    </w:p>
    <w:p w14:paraId="00E1B931" w14:textId="78B2361D" w:rsidR="00FC4208" w:rsidRPr="00926A23" w:rsidRDefault="00FC4208" w:rsidP="00761768">
      <w:pPr>
        <w:pStyle w:val="ListParagraph"/>
        <w:numPr>
          <w:ilvl w:val="0"/>
          <w:numId w:val="2"/>
        </w:numPr>
        <w:ind w:left="360"/>
      </w:pPr>
      <w:r w:rsidRPr="000868F8">
        <w:rPr>
          <w:b/>
        </w:rPr>
        <w:t>Seniors</w:t>
      </w:r>
      <w:r w:rsidR="00761768">
        <w:rPr>
          <w:b/>
        </w:rPr>
        <w:t xml:space="preserve"> and people </w:t>
      </w:r>
      <w:r w:rsidR="00761768" w:rsidRPr="00926A23">
        <w:rPr>
          <w:b/>
        </w:rPr>
        <w:t>with disabilities</w:t>
      </w:r>
      <w:r w:rsidRPr="000868F8">
        <w:t xml:space="preserve">: 1 senior housing project </w:t>
      </w:r>
      <w:r>
        <w:t>with healthcare and social services for elders on the ground floor</w:t>
      </w:r>
      <w:r w:rsidR="00761768">
        <w:t xml:space="preserve">.  </w:t>
      </w:r>
      <w:r w:rsidRPr="00926A23">
        <w:t xml:space="preserve">1 </w:t>
      </w:r>
      <w:r>
        <w:t>building</w:t>
      </w:r>
      <w:r w:rsidRPr="00926A23">
        <w:t xml:space="preserve"> serving people with mental </w:t>
      </w:r>
      <w:r w:rsidR="00982F57">
        <w:t>illness</w:t>
      </w:r>
      <w:r w:rsidR="00761768">
        <w:t>, including those experiencing homelessness.</w:t>
      </w:r>
      <w:r w:rsidRPr="00926A23">
        <w:t xml:space="preserve"> </w:t>
      </w:r>
    </w:p>
    <w:p w14:paraId="6E8A357C" w14:textId="477E3679" w:rsidR="00FC4208" w:rsidRPr="0015237A" w:rsidRDefault="00B97C87" w:rsidP="00FC4208">
      <w:pPr>
        <w:pStyle w:val="ListParagraph"/>
        <w:numPr>
          <w:ilvl w:val="0"/>
          <w:numId w:val="2"/>
        </w:numPr>
        <w:ind w:left="360"/>
      </w:pPr>
      <w:r>
        <w:rPr>
          <w:noProof/>
        </w:rPr>
        <mc:AlternateContent>
          <mc:Choice Requires="wps">
            <w:drawing>
              <wp:anchor distT="0" distB="0" distL="114300" distR="114300" simplePos="0" relativeHeight="251676672" behindDoc="0" locked="0" layoutInCell="1" allowOverlap="1" wp14:anchorId="43ED061E" wp14:editId="4FD6E577">
                <wp:simplePos x="0" y="0"/>
                <wp:positionH relativeFrom="column">
                  <wp:posOffset>4251960</wp:posOffset>
                </wp:positionH>
                <wp:positionV relativeFrom="paragraph">
                  <wp:posOffset>478790</wp:posOffset>
                </wp:positionV>
                <wp:extent cx="2124075" cy="248602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486025"/>
                        </a:xfrm>
                        <a:prstGeom prst="rect">
                          <a:avLst/>
                        </a:prstGeom>
                        <a:noFill/>
                        <a:ln w="3175">
                          <a:solidFill>
                            <a:schemeClr val="tx1"/>
                          </a:solidFill>
                          <a:miter lim="800000"/>
                          <a:headEnd/>
                          <a:tailEnd/>
                        </a:ln>
                      </wps:spPr>
                      <wps:txbx>
                        <w:txbxContent>
                          <w:p w14:paraId="7B28B0BA" w14:textId="77777777" w:rsidR="00FC4208" w:rsidRPr="00E21D9D" w:rsidRDefault="00FC4208" w:rsidP="00FC4208">
                            <w:pPr>
                              <w:pBdr>
                                <w:bottom w:val="single" w:sz="4" w:space="1" w:color="auto"/>
                              </w:pBdr>
                              <w:rPr>
                                <w:rFonts w:cs="Seattle Text"/>
                                <w:b/>
                                <w:color w:val="002060"/>
                                <w:sz w:val="20"/>
                              </w:rPr>
                            </w:pPr>
                            <w:r w:rsidRPr="00E21D9D">
                              <w:rPr>
                                <w:rFonts w:cs="Seattle Text"/>
                                <w:b/>
                                <w:color w:val="002060"/>
                                <w:sz w:val="24"/>
                                <w:szCs w:val="24"/>
                              </w:rPr>
                              <w:t>Selected 201</w:t>
                            </w:r>
                            <w:r>
                              <w:rPr>
                                <w:rFonts w:cs="Seattle Text"/>
                                <w:b/>
                                <w:color w:val="002060"/>
                                <w:sz w:val="24"/>
                                <w:szCs w:val="24"/>
                              </w:rPr>
                              <w:t>8</w:t>
                            </w:r>
                            <w:r w:rsidRPr="00E21D9D">
                              <w:rPr>
                                <w:rFonts w:cs="Seattle Text"/>
                                <w:b/>
                                <w:color w:val="002060"/>
                                <w:sz w:val="24"/>
                                <w:szCs w:val="24"/>
                              </w:rPr>
                              <w:t xml:space="preserve"> Income Levels</w:t>
                            </w:r>
                            <w:r w:rsidRPr="00E21D9D">
                              <w:rPr>
                                <w:rFonts w:cs="Seattle Text"/>
                                <w:b/>
                                <w:color w:val="002060"/>
                                <w:sz w:val="28"/>
                              </w:rPr>
                              <w:br/>
                            </w:r>
                            <w:r w:rsidRPr="00E21D9D">
                              <w:rPr>
                                <w:rFonts w:cs="Seattle Text"/>
                                <w:i/>
                                <w:color w:val="002060"/>
                                <w:sz w:val="20"/>
                              </w:rPr>
                              <w:t>AMI = Area Median Income</w:t>
                            </w:r>
                          </w:p>
                          <w:p w14:paraId="6310C7C1" w14:textId="77777777" w:rsidR="00FC4208" w:rsidRPr="00155084" w:rsidRDefault="00FC4208" w:rsidP="00FC4208">
                            <w:pPr>
                              <w:pStyle w:val="ListBullet"/>
                              <w:numPr>
                                <w:ilvl w:val="0"/>
                                <w:numId w:val="0"/>
                              </w:numPr>
                              <w:spacing w:line="240" w:lineRule="auto"/>
                              <w:rPr>
                                <w:color w:val="002060"/>
                                <w:sz w:val="22"/>
                                <w:szCs w:val="22"/>
                              </w:rPr>
                            </w:pPr>
                            <w:r w:rsidRPr="005D7FBA">
                              <w:rPr>
                                <w:b/>
                                <w:color w:val="4BACC6" w:themeColor="accent5"/>
                                <w:szCs w:val="22"/>
                              </w:rPr>
                              <w:t>30% AMI</w:t>
                            </w:r>
                            <w:r w:rsidRPr="00155084">
                              <w:rPr>
                                <w:color w:val="4BACC6" w:themeColor="accent5"/>
                                <w:szCs w:val="22"/>
                              </w:rPr>
                              <w:br/>
                            </w:r>
                            <w:r w:rsidRPr="00155084">
                              <w:rPr>
                                <w:color w:val="002060"/>
                                <w:sz w:val="22"/>
                                <w:szCs w:val="22"/>
                              </w:rPr>
                              <w:t>$</w:t>
                            </w:r>
                            <w:r>
                              <w:rPr>
                                <w:color w:val="002060"/>
                                <w:sz w:val="22"/>
                                <w:szCs w:val="22"/>
                              </w:rPr>
                              <w:t>21,05</w:t>
                            </w:r>
                            <w:r w:rsidRPr="00155084">
                              <w:rPr>
                                <w:color w:val="002060"/>
                                <w:sz w:val="22"/>
                                <w:szCs w:val="22"/>
                              </w:rPr>
                              <w:t xml:space="preserve">0 for a single person </w:t>
                            </w:r>
                            <w:r w:rsidRPr="00155084">
                              <w:rPr>
                                <w:color w:val="002060"/>
                                <w:sz w:val="22"/>
                                <w:szCs w:val="22"/>
                              </w:rPr>
                              <w:br/>
                              <w:t>$2</w:t>
                            </w:r>
                            <w:r>
                              <w:rPr>
                                <w:color w:val="002060"/>
                                <w:sz w:val="22"/>
                                <w:szCs w:val="22"/>
                              </w:rPr>
                              <w:t>7,10</w:t>
                            </w:r>
                            <w:r w:rsidRPr="00155084">
                              <w:rPr>
                                <w:color w:val="002060"/>
                                <w:sz w:val="22"/>
                                <w:szCs w:val="22"/>
                              </w:rPr>
                              <w:t>0 for a three-person family</w:t>
                            </w:r>
                          </w:p>
                          <w:p w14:paraId="15CC1E71" w14:textId="77777777" w:rsidR="00FC4208" w:rsidRPr="00155084" w:rsidRDefault="00FC4208" w:rsidP="00FC4208">
                            <w:pPr>
                              <w:pStyle w:val="ListBullet"/>
                              <w:numPr>
                                <w:ilvl w:val="0"/>
                                <w:numId w:val="0"/>
                              </w:numPr>
                              <w:spacing w:line="240" w:lineRule="auto"/>
                              <w:rPr>
                                <w:color w:val="002060"/>
                                <w:sz w:val="22"/>
                                <w:szCs w:val="22"/>
                              </w:rPr>
                            </w:pPr>
                            <w:r w:rsidRPr="00155084">
                              <w:rPr>
                                <w:b/>
                                <w:color w:val="4BACC6" w:themeColor="accent5"/>
                                <w:szCs w:val="22"/>
                              </w:rPr>
                              <w:t>50% AMI</w:t>
                            </w:r>
                            <w:r w:rsidRPr="00155084">
                              <w:rPr>
                                <w:color w:val="4BACC6" w:themeColor="accent5"/>
                                <w:sz w:val="22"/>
                                <w:szCs w:val="22"/>
                              </w:rPr>
                              <w:br/>
                            </w:r>
                            <w:r w:rsidRPr="00155084">
                              <w:rPr>
                                <w:color w:val="002060"/>
                                <w:sz w:val="22"/>
                                <w:szCs w:val="22"/>
                              </w:rPr>
                              <w:t>$3</w:t>
                            </w:r>
                            <w:r>
                              <w:rPr>
                                <w:color w:val="002060"/>
                                <w:sz w:val="22"/>
                                <w:szCs w:val="22"/>
                              </w:rPr>
                              <w:t>5,100</w:t>
                            </w:r>
                            <w:r w:rsidRPr="00155084">
                              <w:rPr>
                                <w:color w:val="002060"/>
                                <w:sz w:val="22"/>
                                <w:szCs w:val="22"/>
                              </w:rPr>
                              <w:t xml:space="preserve"> for a single person </w:t>
                            </w:r>
                            <w:r w:rsidRPr="00155084">
                              <w:rPr>
                                <w:color w:val="002060"/>
                                <w:sz w:val="22"/>
                                <w:szCs w:val="22"/>
                              </w:rPr>
                              <w:br/>
                              <w:t>$</w:t>
                            </w:r>
                            <w:r>
                              <w:rPr>
                                <w:color w:val="002060"/>
                                <w:sz w:val="22"/>
                                <w:szCs w:val="22"/>
                              </w:rPr>
                              <w:t>45,150</w:t>
                            </w:r>
                            <w:r w:rsidRPr="00155084">
                              <w:rPr>
                                <w:color w:val="002060"/>
                                <w:sz w:val="22"/>
                                <w:szCs w:val="22"/>
                              </w:rPr>
                              <w:t xml:space="preserve"> for a three-person family</w:t>
                            </w:r>
                          </w:p>
                          <w:p w14:paraId="52B89B08" w14:textId="77777777" w:rsidR="00FC4208" w:rsidRPr="00155084" w:rsidRDefault="00FC4208" w:rsidP="00FC4208">
                            <w:pPr>
                              <w:pStyle w:val="ListBullet"/>
                              <w:numPr>
                                <w:ilvl w:val="0"/>
                                <w:numId w:val="0"/>
                              </w:numPr>
                              <w:spacing w:line="240" w:lineRule="auto"/>
                              <w:rPr>
                                <w:color w:val="002060"/>
                                <w:sz w:val="22"/>
                                <w:szCs w:val="22"/>
                              </w:rPr>
                            </w:pPr>
                            <w:r w:rsidRPr="00155084">
                              <w:rPr>
                                <w:b/>
                                <w:color w:val="4BACC6" w:themeColor="accent5"/>
                                <w:szCs w:val="22"/>
                              </w:rPr>
                              <w:t>60% AMI</w:t>
                            </w:r>
                            <w:r w:rsidRPr="00155084">
                              <w:rPr>
                                <w:color w:val="4BACC6" w:themeColor="accent5"/>
                                <w:sz w:val="22"/>
                                <w:szCs w:val="22"/>
                              </w:rPr>
                              <w:br/>
                            </w:r>
                            <w:r w:rsidRPr="00155084">
                              <w:rPr>
                                <w:color w:val="002060"/>
                                <w:sz w:val="22"/>
                                <w:szCs w:val="22"/>
                              </w:rPr>
                              <w:t>$</w:t>
                            </w:r>
                            <w:r>
                              <w:rPr>
                                <w:color w:val="002060"/>
                                <w:sz w:val="22"/>
                                <w:szCs w:val="22"/>
                              </w:rPr>
                              <w:t>42,150</w:t>
                            </w:r>
                            <w:r w:rsidRPr="00155084">
                              <w:rPr>
                                <w:color w:val="002060"/>
                                <w:sz w:val="22"/>
                                <w:szCs w:val="22"/>
                              </w:rPr>
                              <w:t xml:space="preserve"> for a single person </w:t>
                            </w:r>
                            <w:r w:rsidRPr="00155084">
                              <w:rPr>
                                <w:color w:val="002060"/>
                                <w:sz w:val="22"/>
                                <w:szCs w:val="22"/>
                              </w:rPr>
                              <w:br/>
                              <w:t>$</w:t>
                            </w:r>
                            <w:r>
                              <w:rPr>
                                <w:color w:val="002060"/>
                                <w:sz w:val="22"/>
                                <w:szCs w:val="22"/>
                              </w:rPr>
                              <w:t>58,700</w:t>
                            </w:r>
                            <w:r w:rsidRPr="00155084">
                              <w:rPr>
                                <w:color w:val="002060"/>
                                <w:sz w:val="22"/>
                                <w:szCs w:val="22"/>
                              </w:rPr>
                              <w:t xml:space="preserve"> for a three-person family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3ED061E" id="_x0000_t202" coordsize="21600,21600" o:spt="202" path="m,l,21600r21600,l21600,xe">
                <v:stroke joinstyle="miter"/>
                <v:path gradientshapeok="t" o:connecttype="rect"/>
              </v:shapetype>
              <v:shape id="Text Box 2" o:spid="_x0000_s1026" type="#_x0000_t202" style="position:absolute;left:0;text-align:left;margin-left:334.8pt;margin-top:37.7pt;width:167.25pt;height:19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YLHwIAACMEAAAOAAAAZHJzL2Uyb0RvYy54bWysU9tuGyEQfa/Uf0C813upnbgrr6PUaapK&#10;6UVK+gEYWC8qMBSwd9Ovz8A6jpW+VeUBMcxw5syZYXU1Gk0O0gcFtqXVrKREWg5C2V1Lfz7cvltS&#10;EiKzgmmwsqWPMtCr9ds3q8E1soYetJCeIIgNzeBa2sfomqIIvJeGhRk4adHZgTcsoul3hfBsQHSj&#10;i7osL4oBvHAeuAwBb28mJ11n/K6TPH7vuiAj0S1FbjHvPu/btBfrFWt2nrle8SMN9g8sDFMWk56g&#10;blhkZO/VX1BGcQ8BujjjYAroOsVlrgGrqcpX1dz3zMlcC4oT3Emm8P9g+bfDD0+UaOl7lMcygz16&#10;kGMkH2EkdZJncKHBqHuHcXHEa2xzLjW4O+C/ArGw6ZndyWvvYeglE0ivSi+Ls6cTTkgg2+ErCEzD&#10;9hEy0Nh5k7RDNQiiI4/HU2sSFY6XdVXPy8sFJRx99Xx5UdaLnIM1z8+dD/GzBEPSoaUee5/h2eEu&#10;xESHNc8hKZuFW6V17r+2ZEABKsRPngBaieTMRppEudGeHBjOUByn0l5FGRVxjLUyLV2WaU2DldT4&#10;ZEVOEpnS0xmJaHuUJykyaRPH7ZgbkRMk6bYgHlEvD9PU4i/DQw/+DyUDTmxLw+8985IS/cWi5h+q&#10;+TyNeDbmi8saDX/u2Z57mOUIhQVRMh03MX+LSZpr7E2nsmovTI6UcRKzmMdfk0b93M5RL397/QQA&#10;AP//AwBQSwMEFAAGAAgAAAAhAG6cdzvfAAAACwEAAA8AAABkcnMvZG93bnJldi54bWxMj8tOwzAQ&#10;RfdI/IM1SOyoHRQCDXGqCERXLKA8unXjIYmwx5HtNOHvcVewHN2je89Um8UadkQfBkcSspUAhtQ6&#10;PVAn4f3t6eoOWIiKtDKOUMIPBtjU52eVKrWb6RWPu9ixVEKhVBL6GMeS89D2aFVYuREpZV/OWxXT&#10;6TuuvZpTuTX8WoiCWzVQWujViA89tt+7yUr4bJ7X/oW2WbGfPmZ83BrX7DMpLy+W5h5YxCX+wXDS&#10;T+pQJ6eDm0gHZiQUxbpIqITbmxzYCRAiz4AdJOQpA15X/P8P9S8AAAD//wMAUEsBAi0AFAAGAAgA&#10;AAAhALaDOJL+AAAA4QEAABMAAAAAAAAAAAAAAAAAAAAAAFtDb250ZW50X1R5cGVzXS54bWxQSwEC&#10;LQAUAAYACAAAACEAOP0h/9YAAACUAQAACwAAAAAAAAAAAAAAAAAvAQAAX3JlbHMvLnJlbHNQSwEC&#10;LQAUAAYACAAAACEAnBh2Cx8CAAAjBAAADgAAAAAAAAAAAAAAAAAuAgAAZHJzL2Uyb0RvYy54bWxQ&#10;SwECLQAUAAYACAAAACEAbpx3O98AAAALAQAADwAAAAAAAAAAAAAAAAB5BAAAZHJzL2Rvd25yZXYu&#10;eG1sUEsFBgAAAAAEAAQA8wAAAIUFAAAAAA==&#10;" filled="f" strokecolor="black [3213]" strokeweight=".25pt">
                <v:textbox>
                  <w:txbxContent>
                    <w:p w14:paraId="7B28B0BA" w14:textId="77777777" w:rsidR="00FC4208" w:rsidRPr="00E21D9D" w:rsidRDefault="00FC4208" w:rsidP="00FC4208">
                      <w:pPr>
                        <w:pBdr>
                          <w:bottom w:val="single" w:sz="4" w:space="1" w:color="auto"/>
                        </w:pBdr>
                        <w:rPr>
                          <w:rFonts w:cs="Seattle Text"/>
                          <w:b/>
                          <w:color w:val="002060"/>
                          <w:sz w:val="20"/>
                        </w:rPr>
                      </w:pPr>
                      <w:r w:rsidRPr="00E21D9D">
                        <w:rPr>
                          <w:rFonts w:cs="Seattle Text"/>
                          <w:b/>
                          <w:color w:val="002060"/>
                          <w:sz w:val="24"/>
                          <w:szCs w:val="24"/>
                        </w:rPr>
                        <w:t>Selected 201</w:t>
                      </w:r>
                      <w:r>
                        <w:rPr>
                          <w:rFonts w:cs="Seattle Text"/>
                          <w:b/>
                          <w:color w:val="002060"/>
                          <w:sz w:val="24"/>
                          <w:szCs w:val="24"/>
                        </w:rPr>
                        <w:t>8</w:t>
                      </w:r>
                      <w:r w:rsidRPr="00E21D9D">
                        <w:rPr>
                          <w:rFonts w:cs="Seattle Text"/>
                          <w:b/>
                          <w:color w:val="002060"/>
                          <w:sz w:val="24"/>
                          <w:szCs w:val="24"/>
                        </w:rPr>
                        <w:t xml:space="preserve"> Income Levels</w:t>
                      </w:r>
                      <w:r w:rsidRPr="00E21D9D">
                        <w:rPr>
                          <w:rFonts w:cs="Seattle Text"/>
                          <w:b/>
                          <w:color w:val="002060"/>
                          <w:sz w:val="28"/>
                        </w:rPr>
                        <w:br/>
                      </w:r>
                      <w:r w:rsidRPr="00E21D9D">
                        <w:rPr>
                          <w:rFonts w:cs="Seattle Text"/>
                          <w:i/>
                          <w:color w:val="002060"/>
                          <w:sz w:val="20"/>
                        </w:rPr>
                        <w:t>AMI = Area Median Income</w:t>
                      </w:r>
                    </w:p>
                    <w:p w14:paraId="6310C7C1" w14:textId="77777777" w:rsidR="00FC4208" w:rsidRPr="00155084" w:rsidRDefault="00FC4208" w:rsidP="00FC4208">
                      <w:pPr>
                        <w:pStyle w:val="ListBullet"/>
                        <w:numPr>
                          <w:ilvl w:val="0"/>
                          <w:numId w:val="0"/>
                        </w:numPr>
                        <w:spacing w:line="240" w:lineRule="auto"/>
                        <w:rPr>
                          <w:color w:val="002060"/>
                          <w:sz w:val="22"/>
                          <w:szCs w:val="22"/>
                        </w:rPr>
                      </w:pPr>
                      <w:r w:rsidRPr="005D7FBA">
                        <w:rPr>
                          <w:b/>
                          <w:color w:val="4BACC6" w:themeColor="accent5"/>
                          <w:szCs w:val="22"/>
                        </w:rPr>
                        <w:t>30% AMI</w:t>
                      </w:r>
                      <w:r w:rsidRPr="00155084">
                        <w:rPr>
                          <w:color w:val="4BACC6" w:themeColor="accent5"/>
                          <w:szCs w:val="22"/>
                        </w:rPr>
                        <w:br/>
                      </w:r>
                      <w:r w:rsidRPr="00155084">
                        <w:rPr>
                          <w:color w:val="002060"/>
                          <w:sz w:val="22"/>
                          <w:szCs w:val="22"/>
                        </w:rPr>
                        <w:t>$</w:t>
                      </w:r>
                      <w:r>
                        <w:rPr>
                          <w:color w:val="002060"/>
                          <w:sz w:val="22"/>
                          <w:szCs w:val="22"/>
                        </w:rPr>
                        <w:t>21,05</w:t>
                      </w:r>
                      <w:r w:rsidRPr="00155084">
                        <w:rPr>
                          <w:color w:val="002060"/>
                          <w:sz w:val="22"/>
                          <w:szCs w:val="22"/>
                        </w:rPr>
                        <w:t xml:space="preserve">0 for a single person </w:t>
                      </w:r>
                      <w:r w:rsidRPr="00155084">
                        <w:rPr>
                          <w:color w:val="002060"/>
                          <w:sz w:val="22"/>
                          <w:szCs w:val="22"/>
                        </w:rPr>
                        <w:br/>
                        <w:t>$2</w:t>
                      </w:r>
                      <w:r>
                        <w:rPr>
                          <w:color w:val="002060"/>
                          <w:sz w:val="22"/>
                          <w:szCs w:val="22"/>
                        </w:rPr>
                        <w:t>7,10</w:t>
                      </w:r>
                      <w:r w:rsidRPr="00155084">
                        <w:rPr>
                          <w:color w:val="002060"/>
                          <w:sz w:val="22"/>
                          <w:szCs w:val="22"/>
                        </w:rPr>
                        <w:t>0 for a three-person family</w:t>
                      </w:r>
                    </w:p>
                    <w:p w14:paraId="15CC1E71" w14:textId="77777777" w:rsidR="00FC4208" w:rsidRPr="00155084" w:rsidRDefault="00FC4208" w:rsidP="00FC4208">
                      <w:pPr>
                        <w:pStyle w:val="ListBullet"/>
                        <w:numPr>
                          <w:ilvl w:val="0"/>
                          <w:numId w:val="0"/>
                        </w:numPr>
                        <w:spacing w:line="240" w:lineRule="auto"/>
                        <w:rPr>
                          <w:color w:val="002060"/>
                          <w:sz w:val="22"/>
                          <w:szCs w:val="22"/>
                        </w:rPr>
                      </w:pPr>
                      <w:r w:rsidRPr="00155084">
                        <w:rPr>
                          <w:b/>
                          <w:color w:val="4BACC6" w:themeColor="accent5"/>
                          <w:szCs w:val="22"/>
                        </w:rPr>
                        <w:t>50% AMI</w:t>
                      </w:r>
                      <w:r w:rsidRPr="00155084">
                        <w:rPr>
                          <w:color w:val="4BACC6" w:themeColor="accent5"/>
                          <w:sz w:val="22"/>
                          <w:szCs w:val="22"/>
                        </w:rPr>
                        <w:br/>
                      </w:r>
                      <w:r w:rsidRPr="00155084">
                        <w:rPr>
                          <w:color w:val="002060"/>
                          <w:sz w:val="22"/>
                          <w:szCs w:val="22"/>
                        </w:rPr>
                        <w:t>$3</w:t>
                      </w:r>
                      <w:r>
                        <w:rPr>
                          <w:color w:val="002060"/>
                          <w:sz w:val="22"/>
                          <w:szCs w:val="22"/>
                        </w:rPr>
                        <w:t>5,100</w:t>
                      </w:r>
                      <w:r w:rsidRPr="00155084">
                        <w:rPr>
                          <w:color w:val="002060"/>
                          <w:sz w:val="22"/>
                          <w:szCs w:val="22"/>
                        </w:rPr>
                        <w:t xml:space="preserve"> for a single person </w:t>
                      </w:r>
                      <w:r w:rsidRPr="00155084">
                        <w:rPr>
                          <w:color w:val="002060"/>
                          <w:sz w:val="22"/>
                          <w:szCs w:val="22"/>
                        </w:rPr>
                        <w:br/>
                        <w:t>$</w:t>
                      </w:r>
                      <w:r>
                        <w:rPr>
                          <w:color w:val="002060"/>
                          <w:sz w:val="22"/>
                          <w:szCs w:val="22"/>
                        </w:rPr>
                        <w:t>45,150</w:t>
                      </w:r>
                      <w:r w:rsidRPr="00155084">
                        <w:rPr>
                          <w:color w:val="002060"/>
                          <w:sz w:val="22"/>
                          <w:szCs w:val="22"/>
                        </w:rPr>
                        <w:t xml:space="preserve"> for a three-person family</w:t>
                      </w:r>
                    </w:p>
                    <w:p w14:paraId="52B89B08" w14:textId="77777777" w:rsidR="00FC4208" w:rsidRPr="00155084" w:rsidRDefault="00FC4208" w:rsidP="00FC4208">
                      <w:pPr>
                        <w:pStyle w:val="ListBullet"/>
                        <w:numPr>
                          <w:ilvl w:val="0"/>
                          <w:numId w:val="0"/>
                        </w:numPr>
                        <w:spacing w:line="240" w:lineRule="auto"/>
                        <w:rPr>
                          <w:color w:val="002060"/>
                          <w:sz w:val="22"/>
                          <w:szCs w:val="22"/>
                        </w:rPr>
                      </w:pPr>
                      <w:r w:rsidRPr="00155084">
                        <w:rPr>
                          <w:b/>
                          <w:color w:val="4BACC6" w:themeColor="accent5"/>
                          <w:szCs w:val="22"/>
                        </w:rPr>
                        <w:t>60% AMI</w:t>
                      </w:r>
                      <w:r w:rsidRPr="00155084">
                        <w:rPr>
                          <w:color w:val="4BACC6" w:themeColor="accent5"/>
                          <w:sz w:val="22"/>
                          <w:szCs w:val="22"/>
                        </w:rPr>
                        <w:br/>
                      </w:r>
                      <w:r w:rsidRPr="00155084">
                        <w:rPr>
                          <w:color w:val="002060"/>
                          <w:sz w:val="22"/>
                          <w:szCs w:val="22"/>
                        </w:rPr>
                        <w:t>$</w:t>
                      </w:r>
                      <w:r>
                        <w:rPr>
                          <w:color w:val="002060"/>
                          <w:sz w:val="22"/>
                          <w:szCs w:val="22"/>
                        </w:rPr>
                        <w:t>42,150</w:t>
                      </w:r>
                      <w:r w:rsidRPr="00155084">
                        <w:rPr>
                          <w:color w:val="002060"/>
                          <w:sz w:val="22"/>
                          <w:szCs w:val="22"/>
                        </w:rPr>
                        <w:t xml:space="preserve"> for a single person </w:t>
                      </w:r>
                      <w:r w:rsidRPr="00155084">
                        <w:rPr>
                          <w:color w:val="002060"/>
                          <w:sz w:val="22"/>
                          <w:szCs w:val="22"/>
                        </w:rPr>
                        <w:br/>
                        <w:t>$</w:t>
                      </w:r>
                      <w:r>
                        <w:rPr>
                          <w:color w:val="002060"/>
                          <w:sz w:val="22"/>
                          <w:szCs w:val="22"/>
                        </w:rPr>
                        <w:t>58,700</w:t>
                      </w:r>
                      <w:r w:rsidRPr="00155084">
                        <w:rPr>
                          <w:color w:val="002060"/>
                          <w:sz w:val="22"/>
                          <w:szCs w:val="22"/>
                        </w:rPr>
                        <w:t xml:space="preserve"> for a three-person family</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DC64C96" wp14:editId="55B1C3B2">
                <wp:simplePos x="0" y="0"/>
                <wp:positionH relativeFrom="column">
                  <wp:posOffset>46355</wp:posOffset>
                </wp:positionH>
                <wp:positionV relativeFrom="paragraph">
                  <wp:posOffset>469265</wp:posOffset>
                </wp:positionV>
                <wp:extent cx="2360930" cy="1404620"/>
                <wp:effectExtent l="0" t="0" r="825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2C94DD" w14:textId="77777777" w:rsidR="00FC4208" w:rsidRPr="00871227" w:rsidRDefault="00FC4208" w:rsidP="00FC4208">
                            <w:pPr>
                              <w:spacing w:after="0" w:line="240" w:lineRule="auto"/>
                              <w:jc w:val="center"/>
                              <w:rPr>
                                <w:b/>
                                <w:color w:val="000066"/>
                              </w:rPr>
                            </w:pPr>
                            <w:r w:rsidRPr="00871227">
                              <w:rPr>
                                <w:b/>
                                <w:color w:val="000066"/>
                              </w:rPr>
                              <w:t>Rental Affordability</w:t>
                            </w:r>
                          </w:p>
                          <w:p w14:paraId="2857C052" w14:textId="5C6DC41F" w:rsidR="00FC4208" w:rsidRDefault="00FC4208" w:rsidP="00FC4208">
                            <w:pPr>
                              <w:spacing w:after="0" w:line="240" w:lineRule="auto"/>
                              <w:jc w:val="center"/>
                              <w:rPr>
                                <w:sz w:val="20"/>
                              </w:rPr>
                            </w:pPr>
                            <w:r w:rsidRPr="00425D76">
                              <w:rPr>
                                <w:sz w:val="20"/>
                              </w:rPr>
                              <w:t>Rental Housing Funded in 201</w:t>
                            </w:r>
                            <w:r w:rsidR="0095213B">
                              <w:rPr>
                                <w:sz w:val="20"/>
                              </w:rPr>
                              <w:t>8</w:t>
                            </w:r>
                            <w:r w:rsidRPr="00425D76">
                              <w:rPr>
                                <w:sz w:val="20"/>
                              </w:rPr>
                              <w:br/>
                              <w:t xml:space="preserve">10 Projects / </w:t>
                            </w:r>
                            <w:r>
                              <w:rPr>
                                <w:sz w:val="20"/>
                              </w:rPr>
                              <w:t>1,204</w:t>
                            </w:r>
                            <w:r w:rsidRPr="00425D76">
                              <w:rPr>
                                <w:sz w:val="20"/>
                              </w:rPr>
                              <w:t xml:space="preserve"> Units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C64C96" id="_x0000_s1027" type="#_x0000_t202" style="position:absolute;left:0;text-align:left;margin-left:3.65pt;margin-top:36.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ePHwIAAB0EAAAOAAAAZHJzL2Uyb0RvYy54bWysU9tuGyEQfa/Uf0C813uJ7cY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LF3BSWGaezR&#10;oxgD+QAjKaM8g/UVZj1YzAsjHmNqKtXbe+A/PTGw7ZnZi1vnYOgFa5FeEW9mF1cnHB9BmuELtPgM&#10;OwRIQGPndNQO1SCIjm16OrcmUuF4WF4t89UVhjjGink+X5apeRmrnq9b58MnAZrERU0d9j7Bs+O9&#10;D5EOq55T4mselGx3Uqm0cftmqxw5MvTJLo1Uwas0ZchQ09WiXCRkA/F+spCWAX2spK7pdR7H5Kwo&#10;x0fTppTApJrWyESZkz5RkkmcMDYjJkbRGmifUCkHk1/xf+GiB/ebkgG9WlP/68CcoER9Nqj2qpjP&#10;o7nTZr54j9IQdxlpLiPMcISqaaBkWm5D+hBJB3uLXdnJpNcLkxNX9GCS8fRfoskv9ynr5Vdv/gAA&#10;AP//AwBQSwMEFAAGAAgAAAAhAHgUD8bgAAAACAEAAA8AAABkcnMvZG93bnJldi54bWxMj81OwzAQ&#10;hO9IfQdrK3FB1EkqWhLiVOXvwq0lSBy38TYJxOsodtvA0+Oe6Gm0mtHMt/lqNJ040uBaywriWQSC&#10;uLK65VpB+f56ew/CeWSNnWVS8EMOVsXkKsdM2xNv6Lj1tQgl7DJU0HjfZ1K6qiGDbmZ74uDt7WDQ&#10;h3OopR7wFMpNJ5MoWkiDLYeFBnt6aqj63h6Mgt/H8nn9cuPjfeI/k4+NeSurL1TqejquH0B4Gv1/&#10;GM74AR2KwLSzB9ZOdAqW8xA8Swoi2PNlGoPYKUjSuxhkkcvLB4o/AAAA//8DAFBLAQItABQABgAI&#10;AAAAIQC2gziS/gAAAOEBAAATAAAAAAAAAAAAAAAAAAAAAABbQ29udGVudF9UeXBlc10ueG1sUEsB&#10;Ai0AFAAGAAgAAAAhADj9If/WAAAAlAEAAAsAAAAAAAAAAAAAAAAALwEAAF9yZWxzLy5yZWxzUEsB&#10;Ai0AFAAGAAgAAAAhAHznN48fAgAAHQQAAA4AAAAAAAAAAAAAAAAALgIAAGRycy9lMm9Eb2MueG1s&#10;UEsBAi0AFAAGAAgAAAAhAHgUD8bgAAAACAEAAA8AAAAAAAAAAAAAAAAAeQQAAGRycy9kb3ducmV2&#10;LnhtbFBLBQYAAAAABAAEAPMAAACGBQAAAAA=&#10;" stroked="f">
                <v:textbox style="mso-fit-shape-to-text:t">
                  <w:txbxContent>
                    <w:p w14:paraId="6B2C94DD" w14:textId="77777777" w:rsidR="00FC4208" w:rsidRPr="00871227" w:rsidRDefault="00FC4208" w:rsidP="00FC4208">
                      <w:pPr>
                        <w:spacing w:after="0" w:line="240" w:lineRule="auto"/>
                        <w:jc w:val="center"/>
                        <w:rPr>
                          <w:b/>
                          <w:color w:val="000066"/>
                        </w:rPr>
                      </w:pPr>
                      <w:r w:rsidRPr="00871227">
                        <w:rPr>
                          <w:b/>
                          <w:color w:val="000066"/>
                        </w:rPr>
                        <w:t>Rental Affordability</w:t>
                      </w:r>
                    </w:p>
                    <w:p w14:paraId="2857C052" w14:textId="5C6DC41F" w:rsidR="00FC4208" w:rsidRDefault="00FC4208" w:rsidP="00FC4208">
                      <w:pPr>
                        <w:spacing w:after="0" w:line="240" w:lineRule="auto"/>
                        <w:jc w:val="center"/>
                        <w:rPr>
                          <w:sz w:val="20"/>
                        </w:rPr>
                      </w:pPr>
                      <w:r w:rsidRPr="00425D76">
                        <w:rPr>
                          <w:sz w:val="20"/>
                        </w:rPr>
                        <w:t>Rental Housing Funded in 201</w:t>
                      </w:r>
                      <w:r w:rsidR="0095213B">
                        <w:rPr>
                          <w:sz w:val="20"/>
                        </w:rPr>
                        <w:t>8</w:t>
                      </w:r>
                      <w:r w:rsidRPr="00425D76">
                        <w:rPr>
                          <w:sz w:val="20"/>
                        </w:rPr>
                        <w:br/>
                        <w:t xml:space="preserve">10 Projects / </w:t>
                      </w:r>
                      <w:r>
                        <w:rPr>
                          <w:sz w:val="20"/>
                        </w:rPr>
                        <w:t>1,204</w:t>
                      </w:r>
                      <w:r w:rsidRPr="00425D76">
                        <w:rPr>
                          <w:sz w:val="20"/>
                        </w:rPr>
                        <w:t xml:space="preserve"> Units</w:t>
                      </w:r>
                    </w:p>
                  </w:txbxContent>
                </v:textbox>
                <w10:wrap type="square"/>
              </v:shape>
            </w:pict>
          </mc:Fallback>
        </mc:AlternateContent>
      </w:r>
      <w:r w:rsidR="00FC4208" w:rsidRPr="0015237A">
        <w:rPr>
          <w:b/>
        </w:rPr>
        <w:t>Low-wage working families and individuals:</w:t>
      </w:r>
      <w:r w:rsidR="00FC4208" w:rsidRPr="0015237A">
        <w:t xml:space="preserve"> 6 </w:t>
      </w:r>
      <w:r w:rsidR="00FC4208">
        <w:t>building</w:t>
      </w:r>
      <w:r w:rsidR="00FC4208" w:rsidRPr="0015237A">
        <w:t xml:space="preserve">s with a mix of apartments sizes serving a range of household incomes </w:t>
      </w:r>
    </w:p>
    <w:p w14:paraId="4732C817" w14:textId="152FD0A5" w:rsidR="00FC4208" w:rsidRDefault="00FC4208" w:rsidP="00FC4208"/>
    <w:p w14:paraId="0232EAE8" w14:textId="2069DD5D" w:rsidR="00FC4208" w:rsidRDefault="00B97C87" w:rsidP="00FC4208">
      <w:r>
        <w:rPr>
          <w:noProof/>
        </w:rPr>
        <w:drawing>
          <wp:anchor distT="0" distB="0" distL="114300" distR="114300" simplePos="0" relativeHeight="251660287" behindDoc="0" locked="0" layoutInCell="1" allowOverlap="1" wp14:anchorId="5F09CC00" wp14:editId="2144F763">
            <wp:simplePos x="0" y="0"/>
            <wp:positionH relativeFrom="margin">
              <wp:posOffset>40005</wp:posOffset>
            </wp:positionH>
            <wp:positionV relativeFrom="paragraph">
              <wp:posOffset>179070</wp:posOffset>
            </wp:positionV>
            <wp:extent cx="2846070" cy="1957070"/>
            <wp:effectExtent l="0" t="0" r="0" b="5080"/>
            <wp:wrapSquare wrapText="bothSides"/>
            <wp:docPr id="1879074627" name="Picture 187907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7169" t="31394" r="13225" b="10658"/>
                    <a:stretch/>
                  </pic:blipFill>
                  <pic:spPr bwMode="auto">
                    <a:xfrm>
                      <a:off x="0" y="0"/>
                      <a:ext cx="2846070" cy="1957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A83DF" w14:textId="01832D34" w:rsidR="00FC4208" w:rsidRDefault="00FC4208" w:rsidP="00FC4208">
      <w:r>
        <w:t xml:space="preserve">                     </w:t>
      </w:r>
    </w:p>
    <w:p w14:paraId="6F51E7B0" w14:textId="77777777" w:rsidR="00FC4208" w:rsidRDefault="00FC4208" w:rsidP="00FC4208"/>
    <w:p w14:paraId="34324E70" w14:textId="77777777" w:rsidR="00FC4208" w:rsidRDefault="00FC4208" w:rsidP="00FC4208"/>
    <w:p w14:paraId="08F7F023" w14:textId="796DA0E5" w:rsidR="00FC4208" w:rsidRDefault="00FC4208" w:rsidP="00FC4208">
      <w:pPr>
        <w:jc w:val="center"/>
      </w:pPr>
    </w:p>
    <w:p w14:paraId="0B1050C0" w14:textId="67FA0EEC" w:rsidR="00A64EFC" w:rsidRDefault="00AD4D41">
      <w:pPr>
        <w:spacing w:after="160" w:line="259" w:lineRule="auto"/>
      </w:pPr>
      <w:r>
        <w:rPr>
          <w:noProof/>
        </w:rPr>
        <w:drawing>
          <wp:anchor distT="0" distB="0" distL="114300" distR="114300" simplePos="0" relativeHeight="251669504" behindDoc="0" locked="0" layoutInCell="1" allowOverlap="1" wp14:anchorId="7F1B71FC" wp14:editId="1BC0CF06">
            <wp:simplePos x="0" y="0"/>
            <wp:positionH relativeFrom="margin">
              <wp:posOffset>1975485</wp:posOffset>
            </wp:positionH>
            <wp:positionV relativeFrom="paragraph">
              <wp:posOffset>539750</wp:posOffset>
            </wp:positionV>
            <wp:extent cx="3376295" cy="2596515"/>
            <wp:effectExtent l="0" t="0" r="0" b="0"/>
            <wp:wrapSquare wrapText="bothSides"/>
            <wp:docPr id="2" name="Chart 2">
              <a:extLst xmlns:a="http://schemas.openxmlformats.org/drawingml/2006/main">
                <a:ext uri="{FF2B5EF4-FFF2-40B4-BE49-F238E27FC236}">
                  <a16:creationId xmlns:a16="http://schemas.microsoft.com/office/drawing/2014/main" id="{072473A7-D7DD-425E-8A69-BE2E22AB9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64EFC">
        <w:br w:type="page"/>
      </w:r>
    </w:p>
    <w:p w14:paraId="5B1EE523" w14:textId="7CDEE3EB" w:rsidR="0013140F" w:rsidRDefault="0013140F" w:rsidP="0013140F">
      <w:r w:rsidRPr="00EA191D">
        <w:rPr>
          <w:rStyle w:val="Heading2Char"/>
        </w:rPr>
        <w:lastRenderedPageBreak/>
        <w:t>Capital Funds Leveraged</w:t>
      </w:r>
    </w:p>
    <w:p w14:paraId="4B494CA0" w14:textId="741BC7F2" w:rsidR="0013140F" w:rsidRDefault="0013140F" w:rsidP="0013140F">
      <w:pPr>
        <w:spacing w:after="0"/>
      </w:pPr>
      <w:r w:rsidRPr="009F6DE9">
        <w:rPr>
          <w:b/>
          <w:sz w:val="24"/>
          <w:szCs w:val="24"/>
        </w:rPr>
        <w:t>Rental Housing Development</w:t>
      </w:r>
      <w:r w:rsidRPr="009F6DE9">
        <w:rPr>
          <w:sz w:val="24"/>
          <w:szCs w:val="24"/>
        </w:rPr>
        <w:t>:</w:t>
      </w:r>
      <w:r>
        <w:t xml:space="preserve">  Of the City’s total capital investment in rental housing production and reinvestment, $68 million is dedicated to new housing development. This $68 million in OH investment will result in a total investment of $422 million in new low-income housing, not including ground floor commercial or community spaces. The $354 million that augments City funding derives from multiple sources, with the largest being private activity bonds and private equity investment through the federal </w:t>
      </w:r>
      <w:proofErr w:type="gramStart"/>
      <w:r>
        <w:t>Low Income</w:t>
      </w:r>
      <w:proofErr w:type="gramEnd"/>
      <w:r>
        <w:t xml:space="preserve"> Housing Tax Credit program, both of which are administered by the Washington State Housing Finance Commission.  The $354 million in non-City resources produces an extraordinarily high leverage ratio for the 2018 funding round.  The federal </w:t>
      </w:r>
      <w:proofErr w:type="gramStart"/>
      <w:r>
        <w:t>Low Income</w:t>
      </w:r>
      <w:proofErr w:type="gramEnd"/>
      <w:r>
        <w:t xml:space="preserve"> Housing Tax Credit program’s designation of much of Seattle as a “difficult to develop area” in 2018 boosted the value of 4% tax credits; this change to the tax credit program is responsible for much of the increase in the leverage ratio.</w:t>
      </w:r>
    </w:p>
    <w:p w14:paraId="56B4AB7C" w14:textId="77777777" w:rsidR="0013140F" w:rsidRDefault="0013140F" w:rsidP="0013140F">
      <w:pPr>
        <w:spacing w:after="0"/>
      </w:pPr>
    </w:p>
    <w:bookmarkStart w:id="1" w:name="_Hlk508365109"/>
    <w:p w14:paraId="560D78F4" w14:textId="22D42567" w:rsidR="0013140F" w:rsidRDefault="0013140F" w:rsidP="0013140F">
      <w:pPr>
        <w:spacing w:after="0"/>
      </w:pPr>
      <w:r w:rsidRPr="00C20302">
        <w:rPr>
          <w:noProof/>
          <w:lang w:eastAsia="en-US"/>
        </w:rPr>
        <mc:AlternateContent>
          <mc:Choice Requires="wps">
            <w:drawing>
              <wp:anchor distT="0" distB="0" distL="114300" distR="114300" simplePos="0" relativeHeight="251674624" behindDoc="0" locked="0" layoutInCell="1" allowOverlap="1" wp14:anchorId="071E0CA2" wp14:editId="09C6D0C1">
                <wp:simplePos x="0" y="0"/>
                <wp:positionH relativeFrom="margin">
                  <wp:posOffset>4411980</wp:posOffset>
                </wp:positionH>
                <wp:positionV relativeFrom="paragraph">
                  <wp:posOffset>67310</wp:posOffset>
                </wp:positionV>
                <wp:extent cx="2059305" cy="3324225"/>
                <wp:effectExtent l="0" t="0" r="17145" b="2857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324225"/>
                        </a:xfrm>
                        <a:prstGeom prst="rect">
                          <a:avLst/>
                        </a:prstGeom>
                        <a:noFill/>
                        <a:ln>
                          <a:solidFill>
                            <a:srgbClr val="000000"/>
                          </a:solidFill>
                        </a:ln>
                        <a:effectLst/>
                      </wps:spPr>
                      <wps:txbx>
                        <w:txbxContent>
                          <w:p w14:paraId="4DE10F2D" w14:textId="77777777" w:rsidR="0013140F" w:rsidRPr="008B3B8B" w:rsidRDefault="0013140F" w:rsidP="0013140F">
                            <w:pPr>
                              <w:rPr>
                                <w:rFonts w:cs="Seattle Text"/>
                                <w:b/>
                                <w:color w:val="4BACC6" w:themeColor="accent5"/>
                                <w:sz w:val="28"/>
                              </w:rPr>
                            </w:pPr>
                            <w:r>
                              <w:rPr>
                                <w:rFonts w:cs="Seattle Text"/>
                                <w:b/>
                                <w:color w:val="4BACC6" w:themeColor="accent5"/>
                                <w:sz w:val="28"/>
                              </w:rPr>
                              <w:t xml:space="preserve">        </w:t>
                            </w:r>
                            <w:r w:rsidRPr="006624B2">
                              <w:rPr>
                                <w:rFonts w:cs="Seattle Text"/>
                                <w:b/>
                                <w:color w:val="4BACC6" w:themeColor="accent5"/>
                                <w:sz w:val="28"/>
                              </w:rPr>
                              <w:t>201</w:t>
                            </w:r>
                            <w:r>
                              <w:rPr>
                                <w:rFonts w:cs="Seattle Text"/>
                                <w:b/>
                                <w:color w:val="4BACC6" w:themeColor="accent5"/>
                                <w:sz w:val="28"/>
                              </w:rPr>
                              <w:t>8</w:t>
                            </w:r>
                            <w:r w:rsidRPr="006624B2">
                              <w:rPr>
                                <w:rFonts w:cs="Seattle Text"/>
                                <w:b/>
                                <w:color w:val="4BACC6" w:themeColor="accent5"/>
                                <w:sz w:val="28"/>
                              </w:rPr>
                              <w:t xml:space="preserve"> Highlights</w:t>
                            </w:r>
                          </w:p>
                          <w:p w14:paraId="4E1001D2" w14:textId="77777777" w:rsidR="0013140F" w:rsidRPr="00EB7B03" w:rsidRDefault="0013140F" w:rsidP="0013140F">
                            <w:pPr>
                              <w:pStyle w:val="ListParagraph"/>
                              <w:numPr>
                                <w:ilvl w:val="0"/>
                                <w:numId w:val="8"/>
                              </w:numPr>
                              <w:spacing w:after="120"/>
                              <w:ind w:left="360"/>
                              <w:rPr>
                                <w:szCs w:val="22"/>
                              </w:rPr>
                            </w:pPr>
                            <w:r w:rsidRPr="00EB7B03">
                              <w:rPr>
                                <w:szCs w:val="22"/>
                              </w:rPr>
                              <w:t xml:space="preserve">$422 million total investment in low-income housing development </w:t>
                            </w:r>
                          </w:p>
                          <w:p w14:paraId="5722B246" w14:textId="77777777" w:rsidR="0013140F" w:rsidRPr="00EB7B03" w:rsidRDefault="0013140F" w:rsidP="0013140F">
                            <w:pPr>
                              <w:pStyle w:val="ListParagraph"/>
                              <w:numPr>
                                <w:ilvl w:val="0"/>
                                <w:numId w:val="8"/>
                              </w:numPr>
                              <w:spacing w:after="120"/>
                              <w:ind w:left="360"/>
                              <w:rPr>
                                <w:szCs w:val="22"/>
                              </w:rPr>
                            </w:pPr>
                            <w:r w:rsidRPr="00EB7B03">
                              <w:rPr>
                                <w:szCs w:val="22"/>
                              </w:rPr>
                              <w:t>$5.20 in other public and private investment</w:t>
                            </w:r>
                            <w:r>
                              <w:rPr>
                                <w:szCs w:val="22"/>
                              </w:rPr>
                              <w:t xml:space="preserve"> leveraged</w:t>
                            </w:r>
                            <w:r w:rsidRPr="00EB7B03">
                              <w:rPr>
                                <w:szCs w:val="22"/>
                              </w:rPr>
                              <w:t xml:space="preserve"> for each City dollar </w:t>
                            </w:r>
                          </w:p>
                          <w:p w14:paraId="691E113A" w14:textId="77777777" w:rsidR="0013140F" w:rsidRPr="00EB7B03" w:rsidRDefault="0013140F" w:rsidP="0013140F">
                            <w:pPr>
                              <w:pStyle w:val="ListParagraph"/>
                              <w:numPr>
                                <w:ilvl w:val="0"/>
                                <w:numId w:val="8"/>
                              </w:numPr>
                              <w:spacing w:after="120"/>
                              <w:ind w:left="360"/>
                              <w:rPr>
                                <w:szCs w:val="22"/>
                              </w:rPr>
                            </w:pPr>
                            <w:r w:rsidRPr="00EB7B03">
                              <w:rPr>
                                <w:szCs w:val="22"/>
                              </w:rPr>
                              <w:t>Private equity through federal tax credits remains the most significant source</w:t>
                            </w:r>
                          </w:p>
                          <w:p w14:paraId="4187CA31" w14:textId="77777777" w:rsidR="0013140F" w:rsidRPr="00EB7B03" w:rsidRDefault="0013140F" w:rsidP="0013140F">
                            <w:pPr>
                              <w:pStyle w:val="ListParagraph"/>
                              <w:numPr>
                                <w:ilvl w:val="0"/>
                                <w:numId w:val="8"/>
                              </w:numPr>
                              <w:spacing w:after="120"/>
                              <w:ind w:left="360"/>
                              <w:rPr>
                                <w:szCs w:val="22"/>
                              </w:rPr>
                            </w:pPr>
                            <w:r w:rsidRPr="00EB7B03">
                              <w:rPr>
                                <w:szCs w:val="22"/>
                              </w:rPr>
                              <w:t>Extraordinary leverage results from a 2018 boost to the value of the 4% federal tax credit</w:t>
                            </w:r>
                            <w:r>
                              <w:rPr>
                                <w:szCs w:val="22"/>
                              </w:rPr>
                              <w:t>, increasing</w:t>
                            </w:r>
                            <w:r w:rsidRPr="00EB7B03">
                              <w:rPr>
                                <w:szCs w:val="22"/>
                              </w:rPr>
                              <w:t xml:space="preserve"> equity</w:t>
                            </w:r>
                            <w:r>
                              <w:rPr>
                                <w:szCs w:val="22"/>
                              </w:rPr>
                              <w:t xml:space="preserve"> investment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E0CA2" id="_x0000_s1028" type="#_x0000_t202" style="position:absolute;margin-left:347.4pt;margin-top:5.3pt;width:162.15pt;height:26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PCgIAAPsDAAAOAAAAZHJzL2Uyb0RvYy54bWysU9uO0zAQfUfiHyy/06Rpy7JR09XS1SKk&#10;5SLt8gGO4zQWjseM3Sbl6xk7bangDZEHK3PxmZkzx+u7sTfsoNBrsBWfz3LOlJXQaLur+LeXxzfv&#10;OPNB2EYYsKriR+X53eb1q/XgSlVAB6ZRyAjE+nJwFe9CcGWWedmpXvgZOGUp2AL2IpCJu6xBMRB6&#10;b7Iiz99mA2DjEKTynrwPU5BvEn7bKhm+tK1XgZmKU28hnZjOOp7ZZi3KHQrXaXlqQ/xDF73Qlope&#10;oB5EEGyP+i+oXksED22YSegzaFstVZqBppnnf0zz3Amn0ixEjncXmvz/g5WfD1+R6abiRb7gzIqe&#10;lvSixsDew8iKyM/gfElpz44Sw0hu2nOa1bsnkN89s7DthN2pe0QYOiUa6m8eb2ZXVyccH0Hq4RM0&#10;VEbsAySgscU+kkd0MEKnPR0vu4mtSHIW+ep2ka84kxRbLIplUaxSDVGerzv04YOCnsWfiiMtP8GL&#10;w5MPsR1RnlNiNQuP2pgkAGOjw4PRTfQlA3f11iA7iKic9J3KXaUR4nRVJamdysSp46DTyGGsx0Tw&#10;zZnMGpoj0YAwqZFeD/10gD85G0iJFfc/9gIVZ+ajJSpv58tllG4ylqubggy8jtTXEWElQVU8cDb9&#10;bkOS+zTxPVHe6kRG7HLq5LQoUlji6PQaooSv7ZT1+81ufgEAAP//AwBQSwMEFAAGAAgAAAAhALXq&#10;xC/fAAAACwEAAA8AAABkcnMvZG93bnJldi54bWxMj8FOwzAQRO9I/IO1SNyonaakJMSpEIU7hAJX&#10;J94mEfY6it028PW4JziOZnbmbbmZrWFHnPzgSEKyEMCQWqcH6iTs3p5v7oD5oEgr4wglfKOHTXV5&#10;UapCuxO94rEOHYsl5AsloQ9hLDj3bY9W+YUbkaK3d5NVIcqp43pSp1huDV8KkXGrBooLvRrxscf2&#10;qz7YiLH83KXblxrXa9Wk26ef93z/YaS8vpof7oEFnMNfGM748QaqyNS4A2nPjIQsX0X0EA2RATsH&#10;RJInwBoJt+kqAV6V/P8P1S8AAAD//wMAUEsBAi0AFAAGAAgAAAAhALaDOJL+AAAA4QEAABMAAAAA&#10;AAAAAAAAAAAAAAAAAFtDb250ZW50X1R5cGVzXS54bWxQSwECLQAUAAYACAAAACEAOP0h/9YAAACU&#10;AQAACwAAAAAAAAAAAAAAAAAvAQAAX3JlbHMvLnJlbHNQSwECLQAUAAYACAAAACEA9PxlTwoCAAD7&#10;AwAADgAAAAAAAAAAAAAAAAAuAgAAZHJzL2Uyb0RvYy54bWxQSwECLQAUAAYACAAAACEAterEL98A&#10;AAALAQAADwAAAAAAAAAAAAAAAABkBAAAZHJzL2Rvd25yZXYueG1sUEsFBgAAAAAEAAQA8wAAAHAF&#10;AAAAAA==&#10;" filled="f">
                <v:textbox>
                  <w:txbxContent>
                    <w:p w14:paraId="4DE10F2D" w14:textId="77777777" w:rsidR="0013140F" w:rsidRPr="008B3B8B" w:rsidRDefault="0013140F" w:rsidP="0013140F">
                      <w:pPr>
                        <w:rPr>
                          <w:rFonts w:cs="Seattle Text"/>
                          <w:b/>
                          <w:color w:val="4BACC6" w:themeColor="accent5"/>
                          <w:sz w:val="28"/>
                        </w:rPr>
                      </w:pPr>
                      <w:r>
                        <w:rPr>
                          <w:rFonts w:cs="Seattle Text"/>
                          <w:b/>
                          <w:color w:val="4BACC6" w:themeColor="accent5"/>
                          <w:sz w:val="28"/>
                        </w:rPr>
                        <w:t xml:space="preserve">        </w:t>
                      </w:r>
                      <w:r w:rsidRPr="006624B2">
                        <w:rPr>
                          <w:rFonts w:cs="Seattle Text"/>
                          <w:b/>
                          <w:color w:val="4BACC6" w:themeColor="accent5"/>
                          <w:sz w:val="28"/>
                        </w:rPr>
                        <w:t>201</w:t>
                      </w:r>
                      <w:r>
                        <w:rPr>
                          <w:rFonts w:cs="Seattle Text"/>
                          <w:b/>
                          <w:color w:val="4BACC6" w:themeColor="accent5"/>
                          <w:sz w:val="28"/>
                        </w:rPr>
                        <w:t>8</w:t>
                      </w:r>
                      <w:r w:rsidRPr="006624B2">
                        <w:rPr>
                          <w:rFonts w:cs="Seattle Text"/>
                          <w:b/>
                          <w:color w:val="4BACC6" w:themeColor="accent5"/>
                          <w:sz w:val="28"/>
                        </w:rPr>
                        <w:t xml:space="preserve"> Highlights</w:t>
                      </w:r>
                    </w:p>
                    <w:p w14:paraId="4E1001D2" w14:textId="77777777" w:rsidR="0013140F" w:rsidRPr="00EB7B03" w:rsidRDefault="0013140F" w:rsidP="0013140F">
                      <w:pPr>
                        <w:pStyle w:val="ListParagraph"/>
                        <w:numPr>
                          <w:ilvl w:val="0"/>
                          <w:numId w:val="8"/>
                        </w:numPr>
                        <w:spacing w:after="120"/>
                        <w:ind w:left="360"/>
                        <w:rPr>
                          <w:szCs w:val="22"/>
                        </w:rPr>
                      </w:pPr>
                      <w:r w:rsidRPr="00EB7B03">
                        <w:rPr>
                          <w:szCs w:val="22"/>
                        </w:rPr>
                        <w:t xml:space="preserve">$422 million total investment in low-income housing development </w:t>
                      </w:r>
                    </w:p>
                    <w:p w14:paraId="5722B246" w14:textId="77777777" w:rsidR="0013140F" w:rsidRPr="00EB7B03" w:rsidRDefault="0013140F" w:rsidP="0013140F">
                      <w:pPr>
                        <w:pStyle w:val="ListParagraph"/>
                        <w:numPr>
                          <w:ilvl w:val="0"/>
                          <w:numId w:val="8"/>
                        </w:numPr>
                        <w:spacing w:after="120"/>
                        <w:ind w:left="360"/>
                        <w:rPr>
                          <w:szCs w:val="22"/>
                        </w:rPr>
                      </w:pPr>
                      <w:r w:rsidRPr="00EB7B03">
                        <w:rPr>
                          <w:szCs w:val="22"/>
                        </w:rPr>
                        <w:t>$5.20 in other public and private investment</w:t>
                      </w:r>
                      <w:r>
                        <w:rPr>
                          <w:szCs w:val="22"/>
                        </w:rPr>
                        <w:t xml:space="preserve"> leveraged</w:t>
                      </w:r>
                      <w:r w:rsidRPr="00EB7B03">
                        <w:rPr>
                          <w:szCs w:val="22"/>
                        </w:rPr>
                        <w:t xml:space="preserve"> for each City dollar </w:t>
                      </w:r>
                    </w:p>
                    <w:p w14:paraId="691E113A" w14:textId="77777777" w:rsidR="0013140F" w:rsidRPr="00EB7B03" w:rsidRDefault="0013140F" w:rsidP="0013140F">
                      <w:pPr>
                        <w:pStyle w:val="ListParagraph"/>
                        <w:numPr>
                          <w:ilvl w:val="0"/>
                          <w:numId w:val="8"/>
                        </w:numPr>
                        <w:spacing w:after="120"/>
                        <w:ind w:left="360"/>
                        <w:rPr>
                          <w:szCs w:val="22"/>
                        </w:rPr>
                      </w:pPr>
                      <w:r w:rsidRPr="00EB7B03">
                        <w:rPr>
                          <w:szCs w:val="22"/>
                        </w:rPr>
                        <w:t>Private equity through federal tax credits remains the most significant source</w:t>
                      </w:r>
                    </w:p>
                    <w:p w14:paraId="4187CA31" w14:textId="77777777" w:rsidR="0013140F" w:rsidRPr="00EB7B03" w:rsidRDefault="0013140F" w:rsidP="0013140F">
                      <w:pPr>
                        <w:pStyle w:val="ListParagraph"/>
                        <w:numPr>
                          <w:ilvl w:val="0"/>
                          <w:numId w:val="8"/>
                        </w:numPr>
                        <w:spacing w:after="120"/>
                        <w:ind w:left="360"/>
                        <w:rPr>
                          <w:szCs w:val="22"/>
                        </w:rPr>
                      </w:pPr>
                      <w:r w:rsidRPr="00EB7B03">
                        <w:rPr>
                          <w:szCs w:val="22"/>
                        </w:rPr>
                        <w:t>Extraordinary leverage results from a 2018 boost to the value of the 4% federal tax credit</w:t>
                      </w:r>
                      <w:r>
                        <w:rPr>
                          <w:szCs w:val="22"/>
                        </w:rPr>
                        <w:t>, increasing</w:t>
                      </w:r>
                      <w:r w:rsidRPr="00EB7B03">
                        <w:rPr>
                          <w:szCs w:val="22"/>
                        </w:rPr>
                        <w:t xml:space="preserve"> equity</w:t>
                      </w:r>
                      <w:r>
                        <w:rPr>
                          <w:szCs w:val="22"/>
                        </w:rPr>
                        <w:t xml:space="preserve"> investment</w:t>
                      </w:r>
                    </w:p>
                  </w:txbxContent>
                </v:textbox>
                <w10:wrap anchorx="margin"/>
              </v:shape>
            </w:pict>
          </mc:Fallback>
        </mc:AlternateContent>
      </w:r>
    </w:p>
    <w:bookmarkEnd w:id="1"/>
    <w:p w14:paraId="5DE618E2" w14:textId="2C96735B" w:rsidR="0013140F" w:rsidRDefault="0013140F" w:rsidP="0013140F">
      <w:pPr>
        <w:spacing w:after="0"/>
      </w:pPr>
      <w:r>
        <w:rPr>
          <w:rFonts w:asciiTheme="majorHAnsi" w:hAnsiTheme="majorHAnsi"/>
          <w:caps/>
          <w:noProof/>
          <w:color w:val="943634" w:themeColor="accent2" w:themeShade="BF"/>
          <w:sz w:val="36"/>
          <w:szCs w:val="32"/>
        </w:rPr>
        <w:drawing>
          <wp:inline distT="0" distB="0" distL="0" distR="0" wp14:anchorId="1B8E0955" wp14:editId="45315B38">
            <wp:extent cx="4657725" cy="3002383"/>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947" cy="3033467"/>
                    </a:xfrm>
                    <a:prstGeom prst="rect">
                      <a:avLst/>
                    </a:prstGeom>
                    <a:noFill/>
                  </pic:spPr>
                </pic:pic>
              </a:graphicData>
            </a:graphic>
          </wp:inline>
        </w:drawing>
      </w:r>
      <w:r w:rsidRPr="007827AF">
        <w:rPr>
          <w:rFonts w:asciiTheme="majorHAnsi" w:hAnsiTheme="majorHAnsi"/>
          <w:caps/>
          <w:noProof/>
          <w:color w:val="943634" w:themeColor="accent2" w:themeShade="BF"/>
          <w:sz w:val="36"/>
          <w:szCs w:val="32"/>
        </w:rPr>
        <mc:AlternateContent>
          <mc:Choice Requires="wps">
            <w:drawing>
              <wp:anchor distT="45720" distB="45720" distL="114300" distR="114300" simplePos="0" relativeHeight="251675648" behindDoc="0" locked="0" layoutInCell="1" allowOverlap="1" wp14:anchorId="5F5573AF" wp14:editId="0EBCD68C">
                <wp:simplePos x="0" y="0"/>
                <wp:positionH relativeFrom="margin">
                  <wp:posOffset>718185</wp:posOffset>
                </wp:positionH>
                <wp:positionV relativeFrom="paragraph">
                  <wp:posOffset>49530</wp:posOffset>
                </wp:positionV>
                <wp:extent cx="35623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57225"/>
                        </a:xfrm>
                        <a:prstGeom prst="rect">
                          <a:avLst/>
                        </a:prstGeom>
                        <a:solidFill>
                          <a:srgbClr val="FFFFFF"/>
                        </a:solidFill>
                        <a:ln w="9525">
                          <a:noFill/>
                          <a:miter lim="800000"/>
                          <a:headEnd/>
                          <a:tailEnd/>
                        </a:ln>
                      </wps:spPr>
                      <wps:txbx>
                        <w:txbxContent>
                          <w:p w14:paraId="5E71A955" w14:textId="77777777" w:rsidR="0013140F" w:rsidRDefault="0013140F" w:rsidP="0013140F">
                            <w:pPr>
                              <w:jc w:val="center"/>
                            </w:pPr>
                            <w:r w:rsidRPr="007827AF">
                              <w:rPr>
                                <w:b/>
                              </w:rPr>
                              <w:t>Capital Funds Leveraged - Rental Production</w:t>
                            </w:r>
                            <w:r>
                              <w:br/>
                            </w:r>
                            <w:r w:rsidRPr="007827AF">
                              <w:rPr>
                                <w:sz w:val="20"/>
                              </w:rPr>
                              <w:t>Rental Project</w:t>
                            </w:r>
                            <w:r>
                              <w:rPr>
                                <w:sz w:val="20"/>
                              </w:rPr>
                              <w:t>s</w:t>
                            </w:r>
                            <w:r w:rsidRPr="007827AF">
                              <w:rPr>
                                <w:sz w:val="20"/>
                              </w:rPr>
                              <w:t xml:space="preserve"> Funded in 201</w:t>
                            </w:r>
                            <w:r>
                              <w:rPr>
                                <w:sz w:val="20"/>
                              </w:rPr>
                              <w:t>8</w:t>
                            </w:r>
                            <w:r w:rsidRPr="007827AF">
                              <w:rPr>
                                <w:sz w:val="20"/>
                              </w:rPr>
                              <w:br/>
                              <w:t xml:space="preserve">10 projects / </w:t>
                            </w:r>
                            <w:r>
                              <w:rPr>
                                <w:sz w:val="20"/>
                              </w:rPr>
                              <w:t>1,204</w:t>
                            </w:r>
                            <w:r w:rsidRPr="007827AF">
                              <w:rPr>
                                <w:sz w:val="20"/>
                              </w:rPr>
                              <w:t xml:space="preserve"> units</w:t>
                            </w:r>
                          </w:p>
                          <w:p w14:paraId="497A0D7A" w14:textId="77777777" w:rsidR="0013140F" w:rsidRDefault="0013140F" w:rsidP="0013140F"/>
                          <w:p w14:paraId="6A63D4DD" w14:textId="77777777" w:rsidR="0013140F" w:rsidRDefault="0013140F" w:rsidP="0013140F"/>
                          <w:p w14:paraId="12EA106F" w14:textId="77777777" w:rsidR="0013140F" w:rsidRDefault="0013140F" w:rsidP="0013140F"/>
                          <w:p w14:paraId="38852640" w14:textId="77777777" w:rsidR="0013140F" w:rsidRDefault="0013140F" w:rsidP="0013140F"/>
                          <w:p w14:paraId="67193A5E" w14:textId="77777777" w:rsidR="0013140F" w:rsidRDefault="0013140F" w:rsidP="00131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573AF" id="_x0000_s1029" type="#_x0000_t202" style="position:absolute;margin-left:56.55pt;margin-top:3.9pt;width:280.5pt;height:51.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TxIwIAACQEAAAOAAAAZHJzL2Uyb0RvYy54bWysU81u2zAMvg/YOwi6L07cJG2NOEWXLsOA&#10;7gdo9wC0LMfCJNGTlNjd05eS0zTbbsN0EEiR/Eh+pFY3g9HsIJ1XaEs+m0w5k1Zgreyu5N8ft++u&#10;OPMBbA0arSz5k/T8Zv32zarvCplji7qWjhGI9UXflbwNoSuyzItWGvAT7KQlY4POQCDV7bLaQU/o&#10;Rmf5dLrMenR151BI7+n1bjTydcJvGinC16bxMjBdcqotpNulu4p3tl5BsXPQtUocy4B/qMKAspT0&#10;BHUHAdjeqb+gjBIOPTZhItBk2DRKyNQDdTOb/tHNQwudTL0QOb470eT/H6z4cvjmmKpLns8uObNg&#10;aEiPcgjsPQ4sj/z0nS/I7aEjxzDQM8059eq7exQ/PLO4acHu5K1z2LcSaqpvFiOzs9ARx0eQqv+M&#10;NaWBfcAENDTORPKIDkboNKen02xiKYIeLxbL/GJBJkG25eIyzxcpBRQv0Z3z4aNEw6JQckezT+hw&#10;uPchVgPFi0tM5lGrequ0TorbVRvt2AFoT7bpHNF/c9OW9SW/XlDuGGUxxqcVMirQHmtlSn41jSeG&#10;QxHZ+GDrJAdQepSpEm2P9ERGRm7CUA1pEvMYG6mrsH4ivhyOa0vfjIQW3S/OelrZkvufe3CSM/3J&#10;EufXs/k87nhS5kQRKe7cUp1bwAqCKnngbBQ3If2LsbFbmk2jEm2vlRxLplVMbB6/Tdz1cz15vX7u&#10;9TMAAAD//wMAUEsDBBQABgAIAAAAIQCPw6RK2wAAAAkBAAAPAAAAZHJzL2Rvd25yZXYueG1sTI/d&#10;ToNAEIXvTXyHzZh409gFW0GRpVETG29b+wADTIHIzhJ2W+jbO73Syy/n5Pzkm9n26kyj7xwbiJcR&#10;KOLK1R03Bg7fnw/PoHxArrF3TAYu5GFT3N7kmNVu4h2d96FREsI+QwNtCEOmta9asuiXbiAW7ehG&#10;i0FwbHQ94iThttePUZRoix1LQ4sDfbRU/exP1sDxa1o8vUzlNhzS3Tp5xy4t3cWY+7v57RVUoDn8&#10;meE6X6ZDIZtKd+Laq144XsViNZDKA9GTdC1cXoV4BbrI9f8HxS8AAAD//wMAUEsBAi0AFAAGAAgA&#10;AAAhALaDOJL+AAAA4QEAABMAAAAAAAAAAAAAAAAAAAAAAFtDb250ZW50X1R5cGVzXS54bWxQSwEC&#10;LQAUAAYACAAAACEAOP0h/9YAAACUAQAACwAAAAAAAAAAAAAAAAAvAQAAX3JlbHMvLnJlbHNQSwEC&#10;LQAUAAYACAAAACEAkPQ08SMCAAAkBAAADgAAAAAAAAAAAAAAAAAuAgAAZHJzL2Uyb0RvYy54bWxQ&#10;SwECLQAUAAYACAAAACEAj8OkStsAAAAJAQAADwAAAAAAAAAAAAAAAAB9BAAAZHJzL2Rvd25yZXYu&#10;eG1sUEsFBgAAAAAEAAQA8wAAAIUFAAAAAA==&#10;" stroked="f">
                <v:textbox>
                  <w:txbxContent>
                    <w:p w14:paraId="5E71A955" w14:textId="77777777" w:rsidR="0013140F" w:rsidRDefault="0013140F" w:rsidP="0013140F">
                      <w:pPr>
                        <w:jc w:val="center"/>
                      </w:pPr>
                      <w:r w:rsidRPr="007827AF">
                        <w:rPr>
                          <w:b/>
                        </w:rPr>
                        <w:t>Capital Funds Leveraged - Rental Production</w:t>
                      </w:r>
                      <w:r>
                        <w:br/>
                      </w:r>
                      <w:r w:rsidRPr="007827AF">
                        <w:rPr>
                          <w:sz w:val="20"/>
                        </w:rPr>
                        <w:t>Rental Project</w:t>
                      </w:r>
                      <w:r>
                        <w:rPr>
                          <w:sz w:val="20"/>
                        </w:rPr>
                        <w:t>s</w:t>
                      </w:r>
                      <w:r w:rsidRPr="007827AF">
                        <w:rPr>
                          <w:sz w:val="20"/>
                        </w:rPr>
                        <w:t xml:space="preserve"> Funded in 201</w:t>
                      </w:r>
                      <w:r>
                        <w:rPr>
                          <w:sz w:val="20"/>
                        </w:rPr>
                        <w:t>8</w:t>
                      </w:r>
                      <w:r w:rsidRPr="007827AF">
                        <w:rPr>
                          <w:sz w:val="20"/>
                        </w:rPr>
                        <w:br/>
                        <w:t xml:space="preserve">10 projects / </w:t>
                      </w:r>
                      <w:r>
                        <w:rPr>
                          <w:sz w:val="20"/>
                        </w:rPr>
                        <w:t>1,204</w:t>
                      </w:r>
                      <w:r w:rsidRPr="007827AF">
                        <w:rPr>
                          <w:sz w:val="20"/>
                        </w:rPr>
                        <w:t xml:space="preserve"> units</w:t>
                      </w:r>
                    </w:p>
                    <w:p w14:paraId="497A0D7A" w14:textId="77777777" w:rsidR="0013140F" w:rsidRDefault="0013140F" w:rsidP="0013140F"/>
                    <w:p w14:paraId="6A63D4DD" w14:textId="77777777" w:rsidR="0013140F" w:rsidRDefault="0013140F" w:rsidP="0013140F"/>
                    <w:p w14:paraId="12EA106F" w14:textId="77777777" w:rsidR="0013140F" w:rsidRDefault="0013140F" w:rsidP="0013140F"/>
                    <w:p w14:paraId="38852640" w14:textId="77777777" w:rsidR="0013140F" w:rsidRDefault="0013140F" w:rsidP="0013140F"/>
                    <w:p w14:paraId="67193A5E" w14:textId="77777777" w:rsidR="0013140F" w:rsidRDefault="0013140F" w:rsidP="0013140F"/>
                  </w:txbxContent>
                </v:textbox>
                <w10:wrap type="square" anchorx="margin"/>
              </v:shape>
            </w:pict>
          </mc:Fallback>
        </mc:AlternateContent>
      </w:r>
    </w:p>
    <w:p w14:paraId="339E8356" w14:textId="77777777" w:rsidR="0013140F" w:rsidRDefault="0013140F" w:rsidP="0013140F">
      <w:pPr>
        <w:spacing w:after="0"/>
        <w:rPr>
          <w:b/>
          <w:sz w:val="24"/>
          <w:szCs w:val="24"/>
        </w:rPr>
      </w:pPr>
    </w:p>
    <w:p w14:paraId="04EBAB0A" w14:textId="158BEA0C" w:rsidR="0013140F" w:rsidRDefault="0013140F" w:rsidP="0013140F">
      <w:pPr>
        <w:spacing w:after="0"/>
      </w:pPr>
      <w:r w:rsidRPr="009F6DE9">
        <w:rPr>
          <w:b/>
          <w:sz w:val="24"/>
          <w:szCs w:val="24"/>
        </w:rPr>
        <w:t>Homeownership Development</w:t>
      </w:r>
      <w:r w:rsidRPr="009F6DE9">
        <w:rPr>
          <w:sz w:val="24"/>
          <w:szCs w:val="24"/>
        </w:rPr>
        <w:t>:</w:t>
      </w:r>
      <w:r>
        <w:t xml:space="preserve">  </w:t>
      </w:r>
      <w:r w:rsidRPr="00B73578">
        <w:t xml:space="preserve">Ownership development projects </w:t>
      </w:r>
      <w:r>
        <w:t>can</w:t>
      </w:r>
      <w:r w:rsidRPr="00B73578">
        <w:t xml:space="preserve"> achieve comparable leverage</w:t>
      </w:r>
      <w:r>
        <w:t xml:space="preserve"> to rental housing. The homebuyer’s mortgage and down payment brings the largest share of permanent financing, typically covering one-half to two-thirds of the cost of each home.  Subsidy sources are generally limited, however. The State Housing Trust Fund is typically the largest public source other than Seattle Levy; some projects also leverage significant philanthropic and volunteer contributions.  </w:t>
      </w:r>
    </w:p>
    <w:p w14:paraId="600D3EB3" w14:textId="77777777" w:rsidR="0013140F" w:rsidRDefault="0013140F" w:rsidP="0013140F">
      <w:pPr>
        <w:spacing w:after="0"/>
      </w:pPr>
    </w:p>
    <w:p w14:paraId="772B4F56" w14:textId="50FD9D56" w:rsidR="0013140F" w:rsidRPr="00F05F54" w:rsidRDefault="0013140F" w:rsidP="0013140F">
      <w:pPr>
        <w:spacing w:after="0"/>
        <w:rPr>
          <w:lang w:eastAsia="en-US"/>
        </w:rPr>
        <w:sectPr w:rsidR="0013140F" w:rsidRPr="00F05F54" w:rsidSect="00EA191D">
          <w:footerReference w:type="default" r:id="rId10"/>
          <w:pgSz w:w="12240" w:h="15840" w:code="1"/>
          <w:pgMar w:top="1080" w:right="1224" w:bottom="994" w:left="1224" w:header="720" w:footer="0" w:gutter="0"/>
          <w:pgNumType w:start="1"/>
          <w:cols w:space="720"/>
          <w:docGrid w:linePitch="360"/>
        </w:sectPr>
      </w:pPr>
      <w:r>
        <w:t xml:space="preserve">The new Othello homeownership development project funded in 2018 </w:t>
      </w:r>
      <w:r w:rsidR="00023388">
        <w:t>has</w:t>
      </w:r>
      <w:r>
        <w:t xml:space="preserve"> an estimated development cost of over $29 million. The project sponsor is securing significant King County, State and private lender investment.  City funding will leverage approximately $5 for each City dollar invested, including the homebuyers’ mortgage and down payment.   </w:t>
      </w:r>
    </w:p>
    <w:p w14:paraId="5E64D418" w14:textId="2B4331EA" w:rsidR="00A64EFC" w:rsidRDefault="00A64EFC" w:rsidP="00A64EFC">
      <w:r w:rsidRPr="00A64EFC">
        <w:rPr>
          <w:rFonts w:asciiTheme="majorHAnsi" w:hAnsiTheme="majorHAnsi"/>
          <w:caps/>
          <w:color w:val="365F91" w:themeColor="accent1" w:themeShade="BF"/>
          <w:sz w:val="36"/>
          <w:szCs w:val="32"/>
        </w:rPr>
        <w:lastRenderedPageBreak/>
        <w:t>Households served in Hous</w:t>
      </w:r>
      <w:bookmarkStart w:id="2" w:name="_Hlk508378512"/>
      <w:r w:rsidRPr="00A64EFC">
        <w:rPr>
          <w:rFonts w:asciiTheme="majorHAnsi" w:hAnsiTheme="majorHAnsi"/>
          <w:caps/>
          <w:color w:val="365F91" w:themeColor="accent1" w:themeShade="BF"/>
          <w:sz w:val="36"/>
          <w:szCs w:val="32"/>
        </w:rPr>
        <w:t>ing</w:t>
      </w:r>
      <w:bookmarkEnd w:id="2"/>
      <w:r w:rsidRPr="00A64EFC">
        <w:rPr>
          <w:rFonts w:asciiTheme="majorHAnsi" w:hAnsiTheme="majorHAnsi"/>
          <w:caps/>
          <w:color w:val="365F91" w:themeColor="accent1" w:themeShade="BF"/>
          <w:sz w:val="36"/>
          <w:szCs w:val="32"/>
        </w:rPr>
        <w:t xml:space="preserve"> Programs                                        </w:t>
      </w:r>
      <w:r>
        <w:rPr>
          <w:color w:val="002060"/>
        </w:rPr>
        <w:br/>
      </w:r>
    </w:p>
    <w:p w14:paraId="5D297761" w14:textId="77777777" w:rsidR="00A64EFC" w:rsidRDefault="00A64EFC" w:rsidP="00A64EFC">
      <w:bookmarkStart w:id="3" w:name="_Hlk509926822"/>
      <w:r>
        <w:t xml:space="preserve">Through investment of Housing Levy and other housing funds over the past </w:t>
      </w:r>
      <w:r w:rsidRPr="008961C2">
        <w:t>37</w:t>
      </w:r>
      <w:r>
        <w:t xml:space="preserve"> years, there are now over 16,000 income- and rent-restricted apartments in </w:t>
      </w:r>
      <w:r w:rsidRPr="002543AC">
        <w:t xml:space="preserve">City-funded </w:t>
      </w:r>
      <w:r>
        <w:t xml:space="preserve">rental housing that is in operation or under development.  </w:t>
      </w:r>
      <w:r w:rsidRPr="002543AC">
        <w:t xml:space="preserve">In addition, </w:t>
      </w:r>
      <w:r w:rsidRPr="00A659F0">
        <w:t xml:space="preserve">over </w:t>
      </w:r>
      <w:r w:rsidRPr="009F6498">
        <w:t>1,050 homebuyers purchased their first home with an affordable City-funded loan, including buyers who purchased one of 200 permanently</w:t>
      </w:r>
      <w:r>
        <w:t xml:space="preserve"> affordable homes developed with City assistance.</w:t>
      </w:r>
      <w:bookmarkEnd w:id="3"/>
    </w:p>
    <w:p w14:paraId="1AD5BC33" w14:textId="77777777" w:rsidR="00A64EFC" w:rsidRDefault="00A64EFC" w:rsidP="00A64EFC">
      <w:pPr>
        <w:pStyle w:val="Heading2"/>
      </w:pPr>
      <w:r w:rsidRPr="00CC6247">
        <w:t>Rental Housing</w:t>
      </w:r>
      <w:r>
        <w:t xml:space="preserve">  </w:t>
      </w:r>
    </w:p>
    <w:p w14:paraId="14A1C2F4" w14:textId="0E4A5117" w:rsidR="00A64EFC" w:rsidRDefault="00A64EFC" w:rsidP="00A64EFC">
      <w:r>
        <w:rPr>
          <w:noProof/>
        </w:rPr>
        <mc:AlternateContent>
          <mc:Choice Requires="wps">
            <w:drawing>
              <wp:anchor distT="45720" distB="45720" distL="114300" distR="114300" simplePos="0" relativeHeight="251666432" behindDoc="0" locked="0" layoutInCell="1" allowOverlap="1" wp14:anchorId="3219764B" wp14:editId="15DBDC23">
                <wp:simplePos x="0" y="0"/>
                <wp:positionH relativeFrom="column">
                  <wp:posOffset>4204335</wp:posOffset>
                </wp:positionH>
                <wp:positionV relativeFrom="paragraph">
                  <wp:posOffset>466090</wp:posOffset>
                </wp:positionV>
                <wp:extent cx="2085975" cy="19526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952625"/>
                        </a:xfrm>
                        <a:prstGeom prst="rect">
                          <a:avLst/>
                        </a:prstGeom>
                        <a:solidFill>
                          <a:srgbClr val="FFFFFF"/>
                        </a:solidFill>
                        <a:ln w="9525">
                          <a:solidFill>
                            <a:srgbClr val="000000"/>
                          </a:solidFill>
                          <a:miter lim="800000"/>
                          <a:headEnd/>
                          <a:tailEnd/>
                        </a:ln>
                      </wps:spPr>
                      <wps:txbx>
                        <w:txbxContent>
                          <w:p w14:paraId="0BF69E5C" w14:textId="1EFB7B9F" w:rsidR="00A64EFC" w:rsidRPr="008E170E" w:rsidRDefault="00A64EFC" w:rsidP="00A64EFC">
                            <w:pPr>
                              <w:jc w:val="center"/>
                              <w:rPr>
                                <w:color w:val="E0773C"/>
                              </w:rPr>
                            </w:pPr>
                            <w:r w:rsidRPr="008E170E">
                              <w:rPr>
                                <w:color w:val="E0773C"/>
                              </w:rPr>
                              <w:t>Race/Ethnicity of Residents Renter Households, 2017</w:t>
                            </w:r>
                          </w:p>
                          <w:p w14:paraId="0F25E347" w14:textId="77777777" w:rsidR="00A64EFC" w:rsidRPr="008E170E" w:rsidRDefault="00A64EFC" w:rsidP="00A64EFC">
                            <w:pPr>
                              <w:pStyle w:val="ListParagraph"/>
                              <w:numPr>
                                <w:ilvl w:val="0"/>
                                <w:numId w:val="4"/>
                              </w:numPr>
                              <w:ind w:left="360"/>
                            </w:pPr>
                            <w:r w:rsidRPr="008E170E">
                              <w:t>41% White</w:t>
                            </w:r>
                          </w:p>
                          <w:p w14:paraId="3B8CC295" w14:textId="77777777" w:rsidR="00A64EFC" w:rsidRPr="008E170E" w:rsidRDefault="00A64EFC" w:rsidP="00A64EFC">
                            <w:pPr>
                              <w:pStyle w:val="ListParagraph"/>
                              <w:numPr>
                                <w:ilvl w:val="0"/>
                                <w:numId w:val="4"/>
                              </w:numPr>
                              <w:ind w:left="360"/>
                            </w:pPr>
                            <w:r w:rsidRPr="008E170E">
                              <w:t>31% Black/ African American</w:t>
                            </w:r>
                          </w:p>
                          <w:p w14:paraId="221192EA" w14:textId="77777777" w:rsidR="00A64EFC" w:rsidRPr="008E170E" w:rsidRDefault="00A64EFC" w:rsidP="00A64EFC">
                            <w:pPr>
                              <w:pStyle w:val="ListParagraph"/>
                              <w:numPr>
                                <w:ilvl w:val="0"/>
                                <w:numId w:val="4"/>
                              </w:numPr>
                              <w:ind w:left="360"/>
                            </w:pPr>
                            <w:r w:rsidRPr="008E170E">
                              <w:t>13% Asian/ Pacific Islander</w:t>
                            </w:r>
                          </w:p>
                          <w:p w14:paraId="173DEB1C" w14:textId="77777777" w:rsidR="00A64EFC" w:rsidRPr="008E170E" w:rsidRDefault="00A64EFC" w:rsidP="00A64EFC">
                            <w:pPr>
                              <w:pStyle w:val="ListParagraph"/>
                              <w:numPr>
                                <w:ilvl w:val="0"/>
                                <w:numId w:val="4"/>
                              </w:numPr>
                              <w:ind w:left="360"/>
                            </w:pPr>
                            <w:r w:rsidRPr="008E170E">
                              <w:t>5% Hispanic</w:t>
                            </w:r>
                          </w:p>
                          <w:p w14:paraId="3D714B51" w14:textId="77777777" w:rsidR="00A64EFC" w:rsidRPr="008E170E" w:rsidRDefault="00A64EFC" w:rsidP="00A64EFC">
                            <w:pPr>
                              <w:pStyle w:val="ListParagraph"/>
                              <w:numPr>
                                <w:ilvl w:val="0"/>
                                <w:numId w:val="4"/>
                              </w:numPr>
                              <w:ind w:left="360"/>
                            </w:pPr>
                            <w:r w:rsidRPr="008E170E">
                              <w:t>8% Multi-racial</w:t>
                            </w:r>
                          </w:p>
                          <w:p w14:paraId="3E633A78" w14:textId="77777777" w:rsidR="00A64EFC" w:rsidRPr="008E170E" w:rsidRDefault="00A64EFC" w:rsidP="00A64EFC">
                            <w:pPr>
                              <w:pStyle w:val="ListParagraph"/>
                              <w:numPr>
                                <w:ilvl w:val="0"/>
                                <w:numId w:val="4"/>
                              </w:numPr>
                              <w:ind w:left="360"/>
                            </w:pPr>
                            <w:r w:rsidRPr="008E170E">
                              <w:t>3% American Indian/ Alaska Native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9764B" id="_x0000_s1030" type="#_x0000_t202" style="position:absolute;margin-left:331.05pt;margin-top:36.7pt;width:164.25pt;height:15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mcJQIAAE0EAAAOAAAAZHJzL2Uyb0RvYy54bWysVNuO2yAQfa/Uf0C8N3asOJtYcVbbbFNV&#10;2l6k3X4AwThGBYYCiZ1+fQecTdPbS1U/IAaGMzPnzHh1O2hFjsJ5Caam00lOiTAcGmn2Nf38tH21&#10;oMQHZhqmwIianoSnt+uXL1a9rUQBHahGOIIgxle9rWkXgq2yzPNOaOYnYIXByxacZgFNt88ax3pE&#10;1yor8nye9eAa64AL7/H0fryk64TftoKHj23rRSCqpphbSKtL6y6u2XrFqr1jtpP8nAb7hyw0kwaD&#10;XqDuWWDk4ORvUFpyBx7aMOGgM2hbyUWqAauZ5r9U89gxK1ItSI63F5r8/4PlH46fHJENajenxDCN&#10;Gj2JIZDXMJAi0tNbX6HXo0W/MOAxuqZSvX0A/sUTA5uOmb24cw76TrAG05vGl9nV0xHHR5Bd/x4a&#10;DMMOARLQ0DoduUM2CKKjTKeLNDEVjodFviiXNyUlHO+my7KYF2WKwarn59b58FaAJnFTU4faJ3h2&#10;fPAhpsOqZ5cYzYOSzVYqlQy3322UI0eGfbJN3xn9JzdlSF9TjF6ODPwVIk/fnyC0DNjwSuqaLi5O&#10;rIq8vTFNasfApBr3mLIyZyIjdyOLYdgNSbKLPjtoTsisg7G/cR5x04H7RkmPvV1T//XAnKBEvTOo&#10;znI6m8VhSMasvCnQcNc3u+sbZjhC1TRQMm43IQ1Q5M3AHarYysRvlHvM5Jwy9myi/TxfcSiu7eT1&#10;4y+w/g4AAP//AwBQSwMEFAAGAAgAAAAhAMTGHF3gAAAACgEAAA8AAABkcnMvZG93bnJldi54bWxM&#10;j8FOwzAQRO9I/IO1SFwQtdtUbhLiVAgJBDcoCK5uvE0i4nWw3TT8PeYEx9U8zbyttrMd2IQ+9I4U&#10;LBcCGFLjTE+tgrfX++scWIiajB4coYJvDLCtz88qXRp3ohecdrFlqYRCqRV0MY4l56Hp0OqwcCNS&#10;yg7OWx3T6VtuvD6lcjvwlRCSW91TWuj0iHcdNp+7o1WQrx+nj/CUPb838jAU8WozPXx5pS4v5tsb&#10;YBHn+AfDr35Shzo57d2RTGCDAilXy4Qq2GRrYAkoCiGB7RVkuSiA1xX//0L9AwAA//8DAFBLAQIt&#10;ABQABgAIAAAAIQC2gziS/gAAAOEBAAATAAAAAAAAAAAAAAAAAAAAAABbQ29udGVudF9UeXBlc10u&#10;eG1sUEsBAi0AFAAGAAgAAAAhADj9If/WAAAAlAEAAAsAAAAAAAAAAAAAAAAALwEAAF9yZWxzLy5y&#10;ZWxzUEsBAi0AFAAGAAgAAAAhALnaWZwlAgAATQQAAA4AAAAAAAAAAAAAAAAALgIAAGRycy9lMm9E&#10;b2MueG1sUEsBAi0AFAAGAAgAAAAhAMTGHF3gAAAACgEAAA8AAAAAAAAAAAAAAAAAfwQAAGRycy9k&#10;b3ducmV2LnhtbFBLBQYAAAAABAAEAPMAAACMBQAAAAA=&#10;">
                <v:textbox>
                  <w:txbxContent>
                    <w:p w14:paraId="0BF69E5C" w14:textId="1EFB7B9F" w:rsidR="00A64EFC" w:rsidRPr="008E170E" w:rsidRDefault="00A64EFC" w:rsidP="00A64EFC">
                      <w:pPr>
                        <w:jc w:val="center"/>
                        <w:rPr>
                          <w:color w:val="E0773C"/>
                        </w:rPr>
                      </w:pPr>
                      <w:r w:rsidRPr="008E170E">
                        <w:rPr>
                          <w:color w:val="E0773C"/>
                        </w:rPr>
                        <w:t>Race/Ethnicity of Residents Renter Households, 2017</w:t>
                      </w:r>
                    </w:p>
                    <w:p w14:paraId="0F25E347" w14:textId="77777777" w:rsidR="00A64EFC" w:rsidRPr="008E170E" w:rsidRDefault="00A64EFC" w:rsidP="00A64EFC">
                      <w:pPr>
                        <w:pStyle w:val="ListParagraph"/>
                        <w:numPr>
                          <w:ilvl w:val="0"/>
                          <w:numId w:val="4"/>
                        </w:numPr>
                        <w:ind w:left="360"/>
                      </w:pPr>
                      <w:r w:rsidRPr="008E170E">
                        <w:t>41% White</w:t>
                      </w:r>
                    </w:p>
                    <w:p w14:paraId="3B8CC295" w14:textId="77777777" w:rsidR="00A64EFC" w:rsidRPr="008E170E" w:rsidRDefault="00A64EFC" w:rsidP="00A64EFC">
                      <w:pPr>
                        <w:pStyle w:val="ListParagraph"/>
                        <w:numPr>
                          <w:ilvl w:val="0"/>
                          <w:numId w:val="4"/>
                        </w:numPr>
                        <w:ind w:left="360"/>
                      </w:pPr>
                      <w:r w:rsidRPr="008E170E">
                        <w:t>31% Black/ African American</w:t>
                      </w:r>
                    </w:p>
                    <w:p w14:paraId="221192EA" w14:textId="77777777" w:rsidR="00A64EFC" w:rsidRPr="008E170E" w:rsidRDefault="00A64EFC" w:rsidP="00A64EFC">
                      <w:pPr>
                        <w:pStyle w:val="ListParagraph"/>
                        <w:numPr>
                          <w:ilvl w:val="0"/>
                          <w:numId w:val="4"/>
                        </w:numPr>
                        <w:ind w:left="360"/>
                      </w:pPr>
                      <w:r w:rsidRPr="008E170E">
                        <w:t>13% Asian/ Pacific Islander</w:t>
                      </w:r>
                    </w:p>
                    <w:p w14:paraId="173DEB1C" w14:textId="77777777" w:rsidR="00A64EFC" w:rsidRPr="008E170E" w:rsidRDefault="00A64EFC" w:rsidP="00A64EFC">
                      <w:pPr>
                        <w:pStyle w:val="ListParagraph"/>
                        <w:numPr>
                          <w:ilvl w:val="0"/>
                          <w:numId w:val="4"/>
                        </w:numPr>
                        <w:ind w:left="360"/>
                      </w:pPr>
                      <w:r w:rsidRPr="008E170E">
                        <w:t>5% Hispanic</w:t>
                      </w:r>
                    </w:p>
                    <w:p w14:paraId="3D714B51" w14:textId="77777777" w:rsidR="00A64EFC" w:rsidRPr="008E170E" w:rsidRDefault="00A64EFC" w:rsidP="00A64EFC">
                      <w:pPr>
                        <w:pStyle w:val="ListParagraph"/>
                        <w:numPr>
                          <w:ilvl w:val="0"/>
                          <w:numId w:val="4"/>
                        </w:numPr>
                        <w:ind w:left="360"/>
                      </w:pPr>
                      <w:r w:rsidRPr="008E170E">
                        <w:t>8% Multi-racial</w:t>
                      </w:r>
                    </w:p>
                    <w:p w14:paraId="3E633A78" w14:textId="77777777" w:rsidR="00A64EFC" w:rsidRPr="008E170E" w:rsidRDefault="00A64EFC" w:rsidP="00A64EFC">
                      <w:pPr>
                        <w:pStyle w:val="ListParagraph"/>
                        <w:numPr>
                          <w:ilvl w:val="0"/>
                          <w:numId w:val="4"/>
                        </w:numPr>
                        <w:ind w:left="360"/>
                      </w:pPr>
                      <w:r w:rsidRPr="008E170E">
                        <w:t>3% American Indian/ Alaska Native</w:t>
                      </w:r>
                    </w:p>
                  </w:txbxContent>
                </v:textbox>
                <w10:wrap type="square"/>
              </v:shape>
            </w:pict>
          </mc:Fallback>
        </mc:AlternateContent>
      </w:r>
      <w:r>
        <w:t>In 201</w:t>
      </w:r>
      <w:r w:rsidR="0095213B">
        <w:t>7</w:t>
      </w:r>
      <w:r>
        <w:t xml:space="preserve">, the most recent data, </w:t>
      </w:r>
      <w:r w:rsidRPr="0095213B">
        <w:t>12,444</w:t>
      </w:r>
      <w:r>
        <w:t xml:space="preserve"> affordable apartments had been in operation for a year or more. This housing </w:t>
      </w:r>
      <w:r w:rsidRPr="0071412F">
        <w:t xml:space="preserve">served </w:t>
      </w:r>
      <w:r w:rsidRPr="0095213B">
        <w:t>13,603</w:t>
      </w:r>
      <w:r w:rsidRPr="0071412F">
        <w:t xml:space="preserve"> resident households</w:t>
      </w:r>
      <w:r>
        <w:t xml:space="preserve"> over the year.</w:t>
      </w:r>
    </w:p>
    <w:p w14:paraId="1CC0B6A0" w14:textId="77777777" w:rsidR="00A64EFC" w:rsidRDefault="00A64EFC" w:rsidP="00A64EFC">
      <w:pPr>
        <w:pStyle w:val="ListParagraph"/>
        <w:numPr>
          <w:ilvl w:val="0"/>
          <w:numId w:val="3"/>
        </w:numPr>
        <w:ind w:left="360"/>
      </w:pPr>
      <w:r w:rsidRPr="00B209AD">
        <w:rPr>
          <w:b/>
        </w:rPr>
        <w:t>Extremely low incomes:</w:t>
      </w:r>
      <w:r>
        <w:t xml:space="preserve">  </w:t>
      </w:r>
      <w:r w:rsidRPr="00017FE9">
        <w:t>73%</w:t>
      </w:r>
      <w:r>
        <w:t xml:space="preserve"> of households with income </w:t>
      </w:r>
      <w:r>
        <w:br/>
        <w:t xml:space="preserve">at or below </w:t>
      </w:r>
      <w:r w:rsidRPr="00017FE9">
        <w:t>30% AMI</w:t>
      </w:r>
    </w:p>
    <w:p w14:paraId="282AE381" w14:textId="77777777" w:rsidR="00A64EFC" w:rsidRDefault="00A64EFC" w:rsidP="00A64EFC">
      <w:pPr>
        <w:pStyle w:val="ListParagraph"/>
        <w:numPr>
          <w:ilvl w:val="0"/>
          <w:numId w:val="3"/>
        </w:numPr>
        <w:ind w:left="360"/>
      </w:pPr>
      <w:r w:rsidRPr="00B209AD">
        <w:rPr>
          <w:b/>
        </w:rPr>
        <w:t>People of color</w:t>
      </w:r>
      <w:r w:rsidRPr="008E170E">
        <w:rPr>
          <w:b/>
        </w:rPr>
        <w:t>:</w:t>
      </w:r>
      <w:r w:rsidRPr="008E170E">
        <w:t xml:space="preserve">  5</w:t>
      </w:r>
      <w:r>
        <w:t>9</w:t>
      </w:r>
      <w:r w:rsidRPr="008E170E">
        <w:t>% of residents</w:t>
      </w:r>
      <w:r>
        <w:t xml:space="preserve"> -- a higher proportion </w:t>
      </w:r>
      <w:r>
        <w:br/>
        <w:t>than among Seattle’s lower income renter households</w:t>
      </w:r>
    </w:p>
    <w:p w14:paraId="10669B5E" w14:textId="77777777" w:rsidR="00A64EFC" w:rsidRDefault="00A64EFC" w:rsidP="00A64EFC">
      <w:pPr>
        <w:pStyle w:val="ListParagraph"/>
        <w:numPr>
          <w:ilvl w:val="0"/>
          <w:numId w:val="3"/>
        </w:numPr>
        <w:ind w:left="360"/>
      </w:pPr>
      <w:r>
        <w:rPr>
          <w:b/>
        </w:rPr>
        <w:t>S</w:t>
      </w:r>
      <w:r w:rsidRPr="00B209AD">
        <w:rPr>
          <w:b/>
        </w:rPr>
        <w:t>pecial needs</w:t>
      </w:r>
      <w:r>
        <w:rPr>
          <w:b/>
        </w:rPr>
        <w:t xml:space="preserve">: </w:t>
      </w:r>
      <w:r w:rsidRPr="00B209AD">
        <w:rPr>
          <w:b/>
        </w:rPr>
        <w:t xml:space="preserve"> </w:t>
      </w:r>
      <w:r w:rsidRPr="008961C2">
        <w:rPr>
          <w:b/>
          <w:noProof/>
          <w:sz w:val="24"/>
          <w:szCs w:val="24"/>
          <w:lang w:eastAsia="en-US"/>
        </w:rPr>
        <mc:AlternateContent>
          <mc:Choice Requires="wps">
            <w:drawing>
              <wp:anchor distT="45720" distB="45720" distL="114300" distR="114300" simplePos="0" relativeHeight="251665408" behindDoc="0" locked="0" layoutInCell="1" allowOverlap="1" wp14:anchorId="2E98E9BB" wp14:editId="3B4B7B8F">
                <wp:simplePos x="0" y="0"/>
                <wp:positionH relativeFrom="column">
                  <wp:posOffset>241935</wp:posOffset>
                </wp:positionH>
                <wp:positionV relativeFrom="paragraph">
                  <wp:posOffset>977900</wp:posOffset>
                </wp:positionV>
                <wp:extent cx="3886200" cy="523875"/>
                <wp:effectExtent l="0" t="0" r="0" b="952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23875"/>
                        </a:xfrm>
                        <a:prstGeom prst="rect">
                          <a:avLst/>
                        </a:prstGeom>
                        <a:solidFill>
                          <a:srgbClr val="FFFFFF"/>
                        </a:solidFill>
                        <a:ln w="9525">
                          <a:noFill/>
                          <a:miter lim="800000"/>
                          <a:headEnd/>
                          <a:tailEnd/>
                        </a:ln>
                      </wps:spPr>
                      <wps:txbx>
                        <w:txbxContent>
                          <w:p w14:paraId="095F24E4" w14:textId="77777777" w:rsidR="00A64EFC" w:rsidRPr="00D66AD8" w:rsidRDefault="00A64EFC" w:rsidP="00A64EFC">
                            <w:pPr>
                              <w:spacing w:after="0"/>
                              <w:jc w:val="center"/>
                              <w:rPr>
                                <w:rFonts w:cs="Seattle Text"/>
                                <w:b/>
                                <w:color w:val="002060"/>
                                <w:sz w:val="24"/>
                                <w:szCs w:val="24"/>
                              </w:rPr>
                            </w:pPr>
                            <w:r w:rsidRPr="00D66AD8">
                              <w:rPr>
                                <w:rFonts w:cs="Seattle Text"/>
                                <w:b/>
                                <w:color w:val="002060"/>
                                <w:sz w:val="24"/>
                                <w:szCs w:val="24"/>
                              </w:rPr>
                              <w:t xml:space="preserve">Special Needs Households Served </w:t>
                            </w:r>
                            <w:r>
                              <w:rPr>
                                <w:rFonts w:cs="Seattle Text"/>
                                <w:b/>
                                <w:color w:val="002060"/>
                                <w:sz w:val="24"/>
                                <w:szCs w:val="24"/>
                              </w:rPr>
                              <w:br/>
                            </w:r>
                            <w:r>
                              <w:rPr>
                                <w:rFonts w:cs="Seattle Text"/>
                                <w:sz w:val="24"/>
                                <w:szCs w:val="24"/>
                              </w:rPr>
                              <w:t>7,683 Renter Households</w:t>
                            </w:r>
                            <w:r w:rsidRPr="006D0DE3">
                              <w:rPr>
                                <w:rFonts w:cs="Seattle Text"/>
                                <w:sz w:val="24"/>
                                <w:szCs w:val="24"/>
                              </w:rPr>
                              <w:t xml:space="preserve">, </w:t>
                            </w:r>
                            <w:r w:rsidRPr="000A2C45">
                              <w:rPr>
                                <w:rFonts w:cs="Seattle Text"/>
                                <w:sz w:val="24"/>
                                <w:szCs w:val="24"/>
                              </w:rPr>
                              <w:t>201</w:t>
                            </w:r>
                            <w:r>
                              <w:rPr>
                                <w:rFonts w:cs="Seattle Text"/>
                                <w:sz w:val="24"/>
                                <w:szCs w:val="24"/>
                              </w:rPr>
                              <w:t>7</w:t>
                            </w:r>
                          </w:p>
                          <w:p w14:paraId="22170424" w14:textId="77777777" w:rsidR="00A64EFC" w:rsidRDefault="00A64EFC" w:rsidP="00A64E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8E9BB" id="_x0000_s1031" type="#_x0000_t202" style="position:absolute;left:0;text-align:left;margin-left:19.05pt;margin-top:77pt;width:306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yIwIAACQEAAAOAAAAZHJzL2Uyb0RvYy54bWysU9tu2zAMfR+wfxD0vjhxkjY14hRdugwD&#10;ugvQ7gNoWY6FSaInKbGzry+lpGm2vQ3TgyCK5NHhIbW8HYxme+m8QlvyyWjMmbQCa2W3Jf/+tHm3&#10;4MwHsDVotLLkB+n57ertm2XfFTLHFnUtHSMQ64u+K3kbQldkmRetNOBH2ElLzgadgUCm22a1g57Q&#10;jc7y8fgq69HVnUMhvafb+6OTrxJ+00gRvjaNl4HpkhO3kHaX9iru2WoJxdZB1ypxogH/wMKAsvTo&#10;GeoeArCdU39BGSUcemzCSKDJsGmUkKkGqmYy/qOaxxY6mWohcXx3lsn/P1jxZf/NMVWXnNTkzIKh&#10;Jj3JIbD3OLA86tN3vqCwx44Cw0DX1OdUq+8eUPzwzOK6BbuVd85h30qoid8kZmYXqUccH0Gq/jPW&#10;9AzsAiagoXEmikdyMEInHodzbyIVQZfTxeIqURTkm+fTxfU8PQHFS3bnfPgo0bB4KLmj3id02D/4&#10;ENlA8RISH/OoVb1RWifDbau1dmwPNCebtE7ov4Vpy/qS38zzeUK2GPPTCBkVaI61MiVfjOOK6VBE&#10;NT7YOp0DKH08ExNtT/JERY7ahKEaUiemMTdKV2F9IL0cHseWvhkdWnS/OOtpZEvuf+7ASc70J0ua&#10;30xmszjjyZjNr3My3KWnuvSAFQRV8sDZ8bgO6V9E2hbvqDeNSrK9MjlRplFMap6+TZz1SztFvX7u&#10;1TMAAAD//wMAUEsDBBQABgAIAAAAIQAXdRNJ3gAAAAoBAAAPAAAAZHJzL2Rvd25yZXYueG1sTI/b&#10;ToNAEIbvTXyHzZh4Y+zSA7SlLI2aaLxt7QMMMAUiO0vYbaFv73ill/PPl/+Q7SfbqSsNvnVsYD6L&#10;QBGXrmq5NnD6en/egPIBucLOMRm4kYd9fn+XYVq5kQ90PYZaiQn7FA00IfSp1r5syKKfuZ5Yfmc3&#10;WAxyDrWuBhzF3HZ6EUWJttiyJDTY01tD5ffxYg2cP8eneDsWH+G0PqySV2zXhbsZ8/gwvexABZrC&#10;Hwy/9aU65NKpcBeuvOoMLDdzIUWPV7JJgCSORCkMLJZJDDrP9P8J+Q8AAAD//wMAUEsBAi0AFAAG&#10;AAgAAAAhALaDOJL+AAAA4QEAABMAAAAAAAAAAAAAAAAAAAAAAFtDb250ZW50X1R5cGVzXS54bWxQ&#10;SwECLQAUAAYACAAAACEAOP0h/9YAAACUAQAACwAAAAAAAAAAAAAAAAAvAQAAX3JlbHMvLnJlbHNQ&#10;SwECLQAUAAYACAAAACEAzv4Y8iMCAAAkBAAADgAAAAAAAAAAAAAAAAAuAgAAZHJzL2Uyb0RvYy54&#10;bWxQSwECLQAUAAYACAAAACEAF3UTSd4AAAAKAQAADwAAAAAAAAAAAAAAAAB9BAAAZHJzL2Rvd25y&#10;ZXYueG1sUEsFBgAAAAAEAAQA8wAAAIgFAAAAAA==&#10;" stroked="f">
                <v:textbox>
                  <w:txbxContent>
                    <w:p w14:paraId="095F24E4" w14:textId="77777777" w:rsidR="00A64EFC" w:rsidRPr="00D66AD8" w:rsidRDefault="00A64EFC" w:rsidP="00A64EFC">
                      <w:pPr>
                        <w:spacing w:after="0"/>
                        <w:jc w:val="center"/>
                        <w:rPr>
                          <w:rFonts w:cs="Seattle Text"/>
                          <w:b/>
                          <w:color w:val="002060"/>
                          <w:sz w:val="24"/>
                          <w:szCs w:val="24"/>
                        </w:rPr>
                      </w:pPr>
                      <w:r w:rsidRPr="00D66AD8">
                        <w:rPr>
                          <w:rFonts w:cs="Seattle Text"/>
                          <w:b/>
                          <w:color w:val="002060"/>
                          <w:sz w:val="24"/>
                          <w:szCs w:val="24"/>
                        </w:rPr>
                        <w:t xml:space="preserve">Special Needs Households Served </w:t>
                      </w:r>
                      <w:r>
                        <w:rPr>
                          <w:rFonts w:cs="Seattle Text"/>
                          <w:b/>
                          <w:color w:val="002060"/>
                          <w:sz w:val="24"/>
                          <w:szCs w:val="24"/>
                        </w:rPr>
                        <w:br/>
                      </w:r>
                      <w:r>
                        <w:rPr>
                          <w:rFonts w:cs="Seattle Text"/>
                          <w:sz w:val="24"/>
                          <w:szCs w:val="24"/>
                        </w:rPr>
                        <w:t>7,683 Renter Households</w:t>
                      </w:r>
                      <w:r w:rsidRPr="006D0DE3">
                        <w:rPr>
                          <w:rFonts w:cs="Seattle Text"/>
                          <w:sz w:val="24"/>
                          <w:szCs w:val="24"/>
                        </w:rPr>
                        <w:t xml:space="preserve">, </w:t>
                      </w:r>
                      <w:r w:rsidRPr="000A2C45">
                        <w:rPr>
                          <w:rFonts w:cs="Seattle Text"/>
                          <w:sz w:val="24"/>
                          <w:szCs w:val="24"/>
                        </w:rPr>
                        <w:t>201</w:t>
                      </w:r>
                      <w:r>
                        <w:rPr>
                          <w:rFonts w:cs="Seattle Text"/>
                          <w:sz w:val="24"/>
                          <w:szCs w:val="24"/>
                        </w:rPr>
                        <w:t>7</w:t>
                      </w:r>
                    </w:p>
                    <w:p w14:paraId="22170424" w14:textId="77777777" w:rsidR="00A64EFC" w:rsidRDefault="00A64EFC" w:rsidP="00A64EFC"/>
                  </w:txbxContent>
                </v:textbox>
                <w10:wrap type="square"/>
              </v:shape>
            </w:pict>
          </mc:Fallback>
        </mc:AlternateContent>
      </w:r>
      <w:r w:rsidRPr="008961C2">
        <w:t>Over half</w:t>
      </w:r>
      <w:r>
        <w:t xml:space="preserve"> identified as having special needs</w:t>
      </w:r>
    </w:p>
    <w:p w14:paraId="4B630DE9" w14:textId="77777777" w:rsidR="00A64EFC" w:rsidRPr="005367C3" w:rsidRDefault="00A64EFC" w:rsidP="00A64EFC">
      <w:pPr>
        <w:spacing w:before="360" w:after="120" w:line="276" w:lineRule="auto"/>
        <w:rPr>
          <w:rFonts w:asciiTheme="majorHAnsi" w:hAnsiTheme="majorHAnsi"/>
          <w:caps/>
          <w:color w:val="943634" w:themeColor="accent2" w:themeShade="BF"/>
          <w:sz w:val="36"/>
          <w:szCs w:val="32"/>
        </w:rPr>
      </w:pPr>
      <w:r>
        <w:rPr>
          <w:noProof/>
        </w:rPr>
        <w:drawing>
          <wp:anchor distT="0" distB="0" distL="114300" distR="114300" simplePos="0" relativeHeight="251667456" behindDoc="0" locked="0" layoutInCell="1" allowOverlap="1" wp14:anchorId="59CFE182" wp14:editId="2E16DD7F">
            <wp:simplePos x="0" y="0"/>
            <wp:positionH relativeFrom="page">
              <wp:align>left</wp:align>
            </wp:positionH>
            <wp:positionV relativeFrom="paragraph">
              <wp:posOffset>1292428</wp:posOffset>
            </wp:positionV>
            <wp:extent cx="6158649" cy="3475990"/>
            <wp:effectExtent l="0" t="0" r="13970" b="10160"/>
            <wp:wrapSquare wrapText="bothSides"/>
            <wp:docPr id="22" name="Chart 22">
              <a:extLst xmlns:a="http://schemas.openxmlformats.org/drawingml/2006/main">
                <a:ext uri="{FF2B5EF4-FFF2-40B4-BE49-F238E27FC236}">
                  <a16:creationId xmlns:a16="http://schemas.microsoft.com/office/drawing/2014/main" id="{65678C5D-C4FF-4112-9AEC-1856DAB8D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EBBF84B" w14:textId="77777777" w:rsidR="00AA7C30" w:rsidRDefault="00F8635D" w:rsidP="00AA7C30">
      <w:pPr>
        <w:pStyle w:val="Heading2"/>
        <w:spacing w:before="0"/>
      </w:pPr>
      <w:r>
        <w:br w:type="column"/>
      </w:r>
      <w:r w:rsidR="00AA7C30">
        <w:lastRenderedPageBreak/>
        <w:t>Homebuyer Assistance</w:t>
      </w:r>
    </w:p>
    <w:p w14:paraId="4C313321" w14:textId="77777777" w:rsidR="00AA7C30" w:rsidRDefault="00AA7C30" w:rsidP="00AA7C30">
      <w:proofErr w:type="gramStart"/>
      <w:r>
        <w:t>OH</w:t>
      </w:r>
      <w:proofErr w:type="gramEnd"/>
      <w:r>
        <w:t xml:space="preserve"> has provided purchase assistance for first-time homebuyers since the early 1990’s, using Housing Levy, federal funds and other fund sources.  Households with incomes up to 80% AMI are eligible, although some programs are designed to serve a lower income population.  In recent years, OH has funded an increasing amount of permanently affordable housing, which is available at an affordable price upon resale for eligible home buyers for at least 50 years.</w:t>
      </w:r>
    </w:p>
    <w:p w14:paraId="168369AF" w14:textId="77777777" w:rsidR="00AA7C30" w:rsidRDefault="00AA7C30" w:rsidP="00AA7C30">
      <w:r>
        <w:t>Home purchase assistance promotes more diverse and equitable neighborhoods, and provides opportunity for households with lower incomes, and for racial and ethnic groups with lower rates of homeownership, to increase their wealth.</w:t>
      </w:r>
      <w:r w:rsidRPr="00D968B1">
        <w:t xml:space="preserve"> </w:t>
      </w:r>
      <w:r>
        <w:t xml:space="preserve"> Seattle has now assisted more than </w:t>
      </w:r>
      <w:r w:rsidRPr="00D421C6">
        <w:t>1,050 first-time homebuyers;</w:t>
      </w:r>
      <w:r>
        <w:t xml:space="preserve"> demographic data is based on 843 first-time homebuyers assisted over the course of the past two housing levies.</w:t>
      </w:r>
    </w:p>
    <w:p w14:paraId="4A7A193E" w14:textId="77777777" w:rsidR="00AA7C30" w:rsidRDefault="00AA7C30" w:rsidP="00AA7C30">
      <w:r>
        <w:rPr>
          <w:noProof/>
        </w:rPr>
        <mc:AlternateContent>
          <mc:Choice Requires="wps">
            <w:drawing>
              <wp:anchor distT="45720" distB="45720" distL="114300" distR="114300" simplePos="0" relativeHeight="251671552" behindDoc="0" locked="0" layoutInCell="1" allowOverlap="1" wp14:anchorId="07D0685E" wp14:editId="61409572">
                <wp:simplePos x="0" y="0"/>
                <wp:positionH relativeFrom="column">
                  <wp:posOffset>3985260</wp:posOffset>
                </wp:positionH>
                <wp:positionV relativeFrom="paragraph">
                  <wp:posOffset>5715</wp:posOffset>
                </wp:positionV>
                <wp:extent cx="2219325" cy="23907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390775"/>
                        </a:xfrm>
                        <a:prstGeom prst="rect">
                          <a:avLst/>
                        </a:prstGeom>
                        <a:solidFill>
                          <a:srgbClr val="FFFFFF"/>
                        </a:solidFill>
                        <a:ln w="9525">
                          <a:solidFill>
                            <a:srgbClr val="000000"/>
                          </a:solidFill>
                          <a:miter lim="800000"/>
                          <a:headEnd/>
                          <a:tailEnd/>
                        </a:ln>
                      </wps:spPr>
                      <wps:txbx>
                        <w:txbxContent>
                          <w:p w14:paraId="637E3086" w14:textId="77777777" w:rsidR="00AA7C30" w:rsidRPr="00D421C6" w:rsidRDefault="00AA7C30" w:rsidP="00AA7C30">
                            <w:pPr>
                              <w:jc w:val="center"/>
                              <w:rPr>
                                <w:color w:val="E0773C"/>
                              </w:rPr>
                            </w:pPr>
                            <w:r w:rsidRPr="00D421C6">
                              <w:rPr>
                                <w:color w:val="E0773C"/>
                              </w:rPr>
                              <w:t>Race/Ethnicity of</w:t>
                            </w:r>
                            <w:r w:rsidRPr="00D421C6">
                              <w:rPr>
                                <w:color w:val="E0773C"/>
                              </w:rPr>
                              <w:br/>
                              <w:t>Homebuyer Households</w:t>
                            </w:r>
                            <w:r w:rsidRPr="00D421C6">
                              <w:rPr>
                                <w:color w:val="E0773C"/>
                              </w:rPr>
                              <w:br/>
                              <w:t>2003 - 201</w:t>
                            </w:r>
                            <w:r>
                              <w:rPr>
                                <w:color w:val="E0773C"/>
                              </w:rPr>
                              <w:t>8</w:t>
                            </w:r>
                          </w:p>
                          <w:p w14:paraId="7B185E37" w14:textId="77777777" w:rsidR="00AA7C30" w:rsidRPr="00D421C6" w:rsidRDefault="00AA7C30" w:rsidP="00AA7C30">
                            <w:pPr>
                              <w:pStyle w:val="ListParagraph"/>
                              <w:numPr>
                                <w:ilvl w:val="0"/>
                                <w:numId w:val="4"/>
                              </w:numPr>
                              <w:ind w:left="360"/>
                            </w:pPr>
                            <w:r w:rsidRPr="00D421C6">
                              <w:t>61% White</w:t>
                            </w:r>
                          </w:p>
                          <w:p w14:paraId="70E36681" w14:textId="77777777" w:rsidR="00AA7C30" w:rsidRPr="00D421C6" w:rsidRDefault="00AA7C30" w:rsidP="00AA7C30">
                            <w:pPr>
                              <w:pStyle w:val="ListParagraph"/>
                              <w:numPr>
                                <w:ilvl w:val="0"/>
                                <w:numId w:val="4"/>
                              </w:numPr>
                              <w:ind w:left="360"/>
                            </w:pPr>
                            <w:r w:rsidRPr="00D421C6">
                              <w:t>16% Asian/ Pacific Islander</w:t>
                            </w:r>
                          </w:p>
                          <w:p w14:paraId="5EE04CE3" w14:textId="77777777" w:rsidR="00AA7C30" w:rsidRPr="00D421C6" w:rsidRDefault="00AA7C30" w:rsidP="00AA7C30">
                            <w:pPr>
                              <w:pStyle w:val="ListParagraph"/>
                              <w:numPr>
                                <w:ilvl w:val="0"/>
                                <w:numId w:val="4"/>
                              </w:numPr>
                              <w:ind w:left="360"/>
                            </w:pPr>
                            <w:r w:rsidRPr="00D421C6">
                              <w:t>15% Black/ African American</w:t>
                            </w:r>
                          </w:p>
                          <w:p w14:paraId="5DF27B34" w14:textId="77777777" w:rsidR="00AA7C30" w:rsidRPr="00D421C6" w:rsidRDefault="00AA7C30" w:rsidP="00AA7C30">
                            <w:pPr>
                              <w:pStyle w:val="ListParagraph"/>
                              <w:numPr>
                                <w:ilvl w:val="0"/>
                                <w:numId w:val="4"/>
                              </w:numPr>
                              <w:ind w:left="360"/>
                            </w:pPr>
                            <w:r w:rsidRPr="00D421C6">
                              <w:t>4% Hispanic</w:t>
                            </w:r>
                          </w:p>
                          <w:p w14:paraId="3A6D5275" w14:textId="77777777" w:rsidR="00AA7C30" w:rsidRPr="00D421C6" w:rsidRDefault="00AA7C30" w:rsidP="00AA7C30">
                            <w:pPr>
                              <w:pStyle w:val="ListParagraph"/>
                              <w:numPr>
                                <w:ilvl w:val="0"/>
                                <w:numId w:val="4"/>
                              </w:numPr>
                              <w:ind w:left="360"/>
                            </w:pPr>
                            <w:r w:rsidRPr="00D421C6">
                              <w:t>2% Multi-racial</w:t>
                            </w:r>
                          </w:p>
                          <w:p w14:paraId="0F0120CF" w14:textId="77777777" w:rsidR="00AA7C30" w:rsidRPr="00D421C6" w:rsidRDefault="00AA7C30" w:rsidP="00AA7C30">
                            <w:pPr>
                              <w:pStyle w:val="ListParagraph"/>
                              <w:numPr>
                                <w:ilvl w:val="0"/>
                                <w:numId w:val="4"/>
                              </w:numPr>
                              <w:ind w:left="360"/>
                            </w:pPr>
                            <w:r w:rsidRPr="00D421C6">
                              <w:t>1% American Indian/ Alaska Native</w:t>
                            </w:r>
                          </w:p>
                          <w:p w14:paraId="3954518F" w14:textId="77777777" w:rsidR="00AA7C30" w:rsidRPr="00D421C6" w:rsidRDefault="00AA7C30" w:rsidP="00AA7C30">
                            <w:pPr>
                              <w:pStyle w:val="ListParagraph"/>
                              <w:numPr>
                                <w:ilvl w:val="0"/>
                                <w:numId w:val="4"/>
                              </w:numPr>
                              <w:ind w:left="360"/>
                            </w:pPr>
                            <w:r w:rsidRPr="00D421C6">
                              <w:t>1% did not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0685E" id="_x0000_s1032" type="#_x0000_t202" style="position:absolute;margin-left:313.8pt;margin-top:.45pt;width:174.75pt;height:18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wkJQIAAE0EAAAOAAAAZHJzL2Uyb0RvYy54bWysVNuO2yAQfa/Uf0C8N3a8SbOx4qy22aaq&#10;tL1Iu/0AjHGMCgwFEjv9+g44m00v6kNVPyCGGQ5nzsx4dTNoRQ7CeQmmotNJTokwHBppdhX98rh9&#10;dU2JD8w0TIERFT0KT2/WL1+seluKAjpQjXAEQYwve1vRLgRbZpnnndDMT8AKg84WnGYBTbfLGsd6&#10;RNcqK/L8ddaDa6wDLrzH07vRSdcJv20FD5/a1otAVEWRW0irS2sd12y9YuXOMdtJfqLB/oGFZtLg&#10;o2eoOxYY2Tv5G5SW3IGHNkw46AzaVnKRcsBspvkv2Tx0zIqUC4rj7Vkm//9g+cfDZ0dkg7UrKDFM&#10;Y40exRDIGxhIEeXprS8x6sFiXBjwGENTqt7eA//qiYFNx8xO3DoHfSdYg/Sm8WZ2cXXE8RGk7j9A&#10;g8+wfYAENLROR+1QDYLoWKbjuTSRCsfDopgur4o5JRx9xdUyXyzm6Q1WPl23zod3AjSJm4o6rH2C&#10;Z4d7HyIdVj6FxNc8KNlspVLJcLt6oxw5MOyTbfpO6D+FKUP6ii7nSOTvEHn6/gShZcCGV1JX9Poc&#10;xMqo21vTpHYMTKpxj5SVOQkZtRtVDEM9pJIlBaLINTRHVNbB2N84j7jpwH2npMferqj/tmdOUKLe&#10;G6zOcjqbxWFIxmy+KNBwl5760sMMR6iKBkrG7SakAYoKGLjFKrYy6fvM5EQZezbJfpqvOBSXdop6&#10;/gusfwAAAP//AwBQSwMEFAAGAAgAAAAhADn2nyXfAAAACAEAAA8AAABkcnMvZG93bnJldi54bWxM&#10;j8tOwzAURPdI/IN1kdgg6vShuAm5qRASCHZQULt149skwo9gu2n4e8wKlqMZzZypNpPRbCQfemcR&#10;5rMMGNnGqd62CB/vj7drYCFKq6R2lhC+KcCmvryoZKnc2b7RuI0tSyU2lBKhi3EoOQ9NR0aGmRvI&#10;Ju/ovJExSd9y5eU5lRvNF1mWcyN7mxY6OdBDR83n9mQQ1qvncR9elq+7Jj/qIt6I8enLI15fTfd3&#10;wCJN8S8Mv/gJHerEdHAnqwLTCPlC5CmKUABLdiHEHNgBYSnECnhd8f8H6h8AAAD//wMAUEsBAi0A&#10;FAAGAAgAAAAhALaDOJL+AAAA4QEAABMAAAAAAAAAAAAAAAAAAAAAAFtDb250ZW50X1R5cGVzXS54&#10;bWxQSwECLQAUAAYACAAAACEAOP0h/9YAAACUAQAACwAAAAAAAAAAAAAAAAAvAQAAX3JlbHMvLnJl&#10;bHNQSwECLQAUAAYACAAAACEA5H4MJCUCAABNBAAADgAAAAAAAAAAAAAAAAAuAgAAZHJzL2Uyb0Rv&#10;Yy54bWxQSwECLQAUAAYACAAAACEAOfafJd8AAAAIAQAADwAAAAAAAAAAAAAAAAB/BAAAZHJzL2Rv&#10;d25yZXYueG1sUEsFBgAAAAAEAAQA8wAAAIsFAAAAAA==&#10;">
                <v:textbox>
                  <w:txbxContent>
                    <w:p w14:paraId="637E3086" w14:textId="77777777" w:rsidR="00AA7C30" w:rsidRPr="00D421C6" w:rsidRDefault="00AA7C30" w:rsidP="00AA7C30">
                      <w:pPr>
                        <w:jc w:val="center"/>
                        <w:rPr>
                          <w:color w:val="E0773C"/>
                        </w:rPr>
                      </w:pPr>
                      <w:r w:rsidRPr="00D421C6">
                        <w:rPr>
                          <w:color w:val="E0773C"/>
                        </w:rPr>
                        <w:t>Race/Ethnicity of</w:t>
                      </w:r>
                      <w:r w:rsidRPr="00D421C6">
                        <w:rPr>
                          <w:color w:val="E0773C"/>
                        </w:rPr>
                        <w:br/>
                        <w:t>Homebuyer Households</w:t>
                      </w:r>
                      <w:r w:rsidRPr="00D421C6">
                        <w:rPr>
                          <w:color w:val="E0773C"/>
                        </w:rPr>
                        <w:br/>
                        <w:t>2003 - 201</w:t>
                      </w:r>
                      <w:r>
                        <w:rPr>
                          <w:color w:val="E0773C"/>
                        </w:rPr>
                        <w:t>8</w:t>
                      </w:r>
                    </w:p>
                    <w:p w14:paraId="7B185E37" w14:textId="77777777" w:rsidR="00AA7C30" w:rsidRPr="00D421C6" w:rsidRDefault="00AA7C30" w:rsidP="00AA7C30">
                      <w:pPr>
                        <w:pStyle w:val="ListParagraph"/>
                        <w:numPr>
                          <w:ilvl w:val="0"/>
                          <w:numId w:val="4"/>
                        </w:numPr>
                        <w:ind w:left="360"/>
                      </w:pPr>
                      <w:r w:rsidRPr="00D421C6">
                        <w:t>61% White</w:t>
                      </w:r>
                    </w:p>
                    <w:p w14:paraId="70E36681" w14:textId="77777777" w:rsidR="00AA7C30" w:rsidRPr="00D421C6" w:rsidRDefault="00AA7C30" w:rsidP="00AA7C30">
                      <w:pPr>
                        <w:pStyle w:val="ListParagraph"/>
                        <w:numPr>
                          <w:ilvl w:val="0"/>
                          <w:numId w:val="4"/>
                        </w:numPr>
                        <w:ind w:left="360"/>
                      </w:pPr>
                      <w:r w:rsidRPr="00D421C6">
                        <w:t>16% Asian/ Pacific Islander</w:t>
                      </w:r>
                    </w:p>
                    <w:p w14:paraId="5EE04CE3" w14:textId="77777777" w:rsidR="00AA7C30" w:rsidRPr="00D421C6" w:rsidRDefault="00AA7C30" w:rsidP="00AA7C30">
                      <w:pPr>
                        <w:pStyle w:val="ListParagraph"/>
                        <w:numPr>
                          <w:ilvl w:val="0"/>
                          <w:numId w:val="4"/>
                        </w:numPr>
                        <w:ind w:left="360"/>
                      </w:pPr>
                      <w:r w:rsidRPr="00D421C6">
                        <w:t>15% Black/ African American</w:t>
                      </w:r>
                    </w:p>
                    <w:p w14:paraId="5DF27B34" w14:textId="77777777" w:rsidR="00AA7C30" w:rsidRPr="00D421C6" w:rsidRDefault="00AA7C30" w:rsidP="00AA7C30">
                      <w:pPr>
                        <w:pStyle w:val="ListParagraph"/>
                        <w:numPr>
                          <w:ilvl w:val="0"/>
                          <w:numId w:val="4"/>
                        </w:numPr>
                        <w:ind w:left="360"/>
                      </w:pPr>
                      <w:r w:rsidRPr="00D421C6">
                        <w:t>4% Hispanic</w:t>
                      </w:r>
                    </w:p>
                    <w:p w14:paraId="3A6D5275" w14:textId="77777777" w:rsidR="00AA7C30" w:rsidRPr="00D421C6" w:rsidRDefault="00AA7C30" w:rsidP="00AA7C30">
                      <w:pPr>
                        <w:pStyle w:val="ListParagraph"/>
                        <w:numPr>
                          <w:ilvl w:val="0"/>
                          <w:numId w:val="4"/>
                        </w:numPr>
                        <w:ind w:left="360"/>
                      </w:pPr>
                      <w:r w:rsidRPr="00D421C6">
                        <w:t>2% Multi-racial</w:t>
                      </w:r>
                    </w:p>
                    <w:p w14:paraId="0F0120CF" w14:textId="77777777" w:rsidR="00AA7C30" w:rsidRPr="00D421C6" w:rsidRDefault="00AA7C30" w:rsidP="00AA7C30">
                      <w:pPr>
                        <w:pStyle w:val="ListParagraph"/>
                        <w:numPr>
                          <w:ilvl w:val="0"/>
                          <w:numId w:val="4"/>
                        </w:numPr>
                        <w:ind w:left="360"/>
                      </w:pPr>
                      <w:r w:rsidRPr="00D421C6">
                        <w:t>1% American Indian/ Alaska Native</w:t>
                      </w:r>
                    </w:p>
                    <w:p w14:paraId="3954518F" w14:textId="77777777" w:rsidR="00AA7C30" w:rsidRPr="00D421C6" w:rsidRDefault="00AA7C30" w:rsidP="00AA7C30">
                      <w:pPr>
                        <w:pStyle w:val="ListParagraph"/>
                        <w:numPr>
                          <w:ilvl w:val="0"/>
                          <w:numId w:val="4"/>
                        </w:numPr>
                        <w:ind w:left="360"/>
                      </w:pPr>
                      <w:r w:rsidRPr="00D421C6">
                        <w:t>1% did not report</w:t>
                      </w:r>
                    </w:p>
                  </w:txbxContent>
                </v:textbox>
                <w10:wrap type="square"/>
              </v:shape>
            </w:pict>
          </mc:Fallback>
        </mc:AlternateContent>
      </w:r>
      <w:r>
        <w:t>Home purchase assistance has been provided to:</w:t>
      </w:r>
    </w:p>
    <w:p w14:paraId="492741FB" w14:textId="77777777" w:rsidR="00AA7C30" w:rsidRPr="00393C0D" w:rsidRDefault="00AA7C30" w:rsidP="00AA7C30">
      <w:pPr>
        <w:pStyle w:val="ListParagraph"/>
        <w:numPr>
          <w:ilvl w:val="0"/>
          <w:numId w:val="5"/>
        </w:numPr>
        <w:ind w:left="360"/>
      </w:pPr>
      <w:r w:rsidRPr="00B209AD">
        <w:rPr>
          <w:b/>
        </w:rPr>
        <w:t>People of color</w:t>
      </w:r>
      <w:r w:rsidRPr="00393C0D">
        <w:rPr>
          <w:b/>
        </w:rPr>
        <w:t>:</w:t>
      </w:r>
      <w:r w:rsidRPr="00393C0D">
        <w:t xml:space="preserve"> 39% of homebuyers </w:t>
      </w:r>
    </w:p>
    <w:p w14:paraId="021B0797" w14:textId="77777777" w:rsidR="00AA7C30" w:rsidRPr="00393C0D" w:rsidRDefault="00AA7C30" w:rsidP="00AA7C30">
      <w:pPr>
        <w:pStyle w:val="ListParagraph"/>
        <w:numPr>
          <w:ilvl w:val="0"/>
          <w:numId w:val="5"/>
        </w:numPr>
        <w:ind w:left="360"/>
      </w:pPr>
      <w:r w:rsidRPr="00393C0D">
        <w:rPr>
          <w:b/>
        </w:rPr>
        <w:t>Low income households:</w:t>
      </w:r>
      <w:r w:rsidRPr="00393C0D">
        <w:t xml:space="preserve"> </w:t>
      </w:r>
    </w:p>
    <w:p w14:paraId="61FED151" w14:textId="77777777" w:rsidR="00AA7C30" w:rsidRPr="00393C0D" w:rsidRDefault="00AA7C30" w:rsidP="00AA7C30">
      <w:pPr>
        <w:pStyle w:val="ListParagraph"/>
        <w:numPr>
          <w:ilvl w:val="0"/>
          <w:numId w:val="7"/>
        </w:numPr>
      </w:pPr>
      <w:r w:rsidRPr="00393C0D">
        <w:t>19% with income at or below 50% AMI</w:t>
      </w:r>
    </w:p>
    <w:p w14:paraId="07B109BE" w14:textId="77777777" w:rsidR="00AA7C30" w:rsidRPr="00393C0D" w:rsidRDefault="00AA7C30" w:rsidP="00AA7C30">
      <w:pPr>
        <w:pStyle w:val="ListParagraph"/>
        <w:numPr>
          <w:ilvl w:val="0"/>
          <w:numId w:val="7"/>
        </w:numPr>
      </w:pPr>
      <w:r w:rsidRPr="00393C0D">
        <w:t>18% at or below 60% AMI</w:t>
      </w:r>
    </w:p>
    <w:p w14:paraId="2DCF6510" w14:textId="77777777" w:rsidR="00AA7C30" w:rsidRPr="00393C0D" w:rsidRDefault="00AA7C30" w:rsidP="00AA7C30">
      <w:pPr>
        <w:pStyle w:val="ListParagraph"/>
        <w:numPr>
          <w:ilvl w:val="0"/>
          <w:numId w:val="7"/>
        </w:numPr>
      </w:pPr>
      <w:r w:rsidRPr="00393C0D">
        <w:t>63% at or below 80% AMI</w:t>
      </w:r>
    </w:p>
    <w:p w14:paraId="0864E2A5" w14:textId="77777777" w:rsidR="00AA7C30" w:rsidRDefault="00AA7C30" w:rsidP="00AA7C30">
      <w:pPr>
        <w:spacing w:after="0"/>
      </w:pPr>
    </w:p>
    <w:p w14:paraId="21578087" w14:textId="77777777" w:rsidR="00AA7C30" w:rsidRPr="00491776" w:rsidRDefault="00AA7C30" w:rsidP="00AA7C30">
      <w:pPr>
        <w:spacing w:after="0"/>
        <w:rPr>
          <w:sz w:val="20"/>
        </w:rPr>
      </w:pPr>
      <w:r w:rsidRPr="00491776">
        <w:rPr>
          <w:sz w:val="20"/>
        </w:rPr>
        <w:br/>
      </w:r>
    </w:p>
    <w:p w14:paraId="34EA7171" w14:textId="77777777" w:rsidR="00AA7C30" w:rsidRDefault="00AA7C30" w:rsidP="00AA7C30">
      <w:pPr>
        <w:pStyle w:val="Heading2"/>
        <w:spacing w:before="0"/>
      </w:pPr>
    </w:p>
    <w:p w14:paraId="210ED0F2" w14:textId="77777777" w:rsidR="00AA7C30" w:rsidRDefault="00AA7C30" w:rsidP="00AA7C30">
      <w:pPr>
        <w:pStyle w:val="Heading2"/>
        <w:spacing w:before="0"/>
      </w:pPr>
    </w:p>
    <w:p w14:paraId="5072A609" w14:textId="77777777" w:rsidR="00AA7C30" w:rsidRPr="00015F85" w:rsidRDefault="00AA7C30" w:rsidP="00AA7C30">
      <w:pPr>
        <w:pStyle w:val="Heading2"/>
        <w:spacing w:before="0"/>
      </w:pPr>
      <w:r w:rsidRPr="00015F85">
        <w:t>Home Repair</w:t>
      </w:r>
    </w:p>
    <w:p w14:paraId="5958841B" w14:textId="77777777" w:rsidR="00AA7C30" w:rsidRDefault="00AA7C30" w:rsidP="00AA7C30">
      <w:r>
        <w:t>The Home Repair program assists low-income homeowners to make critical repairs that enable them to stay in their home. The program provides loans to homeowners with incomes up to 80% AMI and grants to homeowners up to 50% AMI.</w:t>
      </w:r>
    </w:p>
    <w:p w14:paraId="33D0DBAC" w14:textId="77777777" w:rsidR="00AA7C30" w:rsidRPr="00D16948" w:rsidRDefault="00AA7C30" w:rsidP="00AA7C30">
      <w:r w:rsidRPr="00D16948">
        <w:rPr>
          <w:b/>
          <w:noProof/>
        </w:rPr>
        <mc:AlternateContent>
          <mc:Choice Requires="wps">
            <w:drawing>
              <wp:anchor distT="45720" distB="45720" distL="114300" distR="114300" simplePos="0" relativeHeight="251672576" behindDoc="0" locked="0" layoutInCell="1" allowOverlap="1" wp14:anchorId="05B21235" wp14:editId="1B711BED">
                <wp:simplePos x="0" y="0"/>
                <wp:positionH relativeFrom="column">
                  <wp:posOffset>3985260</wp:posOffset>
                </wp:positionH>
                <wp:positionV relativeFrom="paragraph">
                  <wp:posOffset>155575</wp:posOffset>
                </wp:positionV>
                <wp:extent cx="2219325" cy="21050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105025"/>
                        </a:xfrm>
                        <a:prstGeom prst="rect">
                          <a:avLst/>
                        </a:prstGeom>
                        <a:solidFill>
                          <a:srgbClr val="FFFFFF"/>
                        </a:solidFill>
                        <a:ln w="9525">
                          <a:solidFill>
                            <a:srgbClr val="000000"/>
                          </a:solidFill>
                          <a:miter lim="800000"/>
                          <a:headEnd/>
                          <a:tailEnd/>
                        </a:ln>
                      </wps:spPr>
                      <wps:txbx>
                        <w:txbxContent>
                          <w:p w14:paraId="3C779A18" w14:textId="77777777" w:rsidR="00AA7C30" w:rsidRPr="006E5A74" w:rsidRDefault="00AA7C30" w:rsidP="00AA7C30">
                            <w:pPr>
                              <w:jc w:val="center"/>
                              <w:rPr>
                                <w:color w:val="E0773C"/>
                              </w:rPr>
                            </w:pPr>
                            <w:r w:rsidRPr="006E5A74">
                              <w:rPr>
                                <w:color w:val="E0773C"/>
                              </w:rPr>
                              <w:t>Race/Ethnicity</w:t>
                            </w:r>
                            <w:r w:rsidRPr="006E5A74">
                              <w:rPr>
                                <w:color w:val="E0773C"/>
                              </w:rPr>
                              <w:br/>
                              <w:t>Homeowners receiving Home Repair Grants and Loans, 201</w:t>
                            </w:r>
                            <w:r>
                              <w:rPr>
                                <w:color w:val="E0773C"/>
                              </w:rPr>
                              <w:t>8</w:t>
                            </w:r>
                          </w:p>
                          <w:p w14:paraId="535F5BDE" w14:textId="77777777" w:rsidR="00AA7C30" w:rsidRPr="006E5A74" w:rsidRDefault="00AA7C30" w:rsidP="00AA7C30">
                            <w:pPr>
                              <w:pStyle w:val="ListParagraph"/>
                              <w:numPr>
                                <w:ilvl w:val="0"/>
                                <w:numId w:val="4"/>
                              </w:numPr>
                              <w:ind w:left="360"/>
                            </w:pPr>
                            <w:r w:rsidRPr="006E5A74">
                              <w:t>47% White</w:t>
                            </w:r>
                          </w:p>
                          <w:p w14:paraId="0C5422A0" w14:textId="77777777" w:rsidR="00AA7C30" w:rsidRPr="006E5A74" w:rsidRDefault="00AA7C30" w:rsidP="00AA7C30">
                            <w:pPr>
                              <w:pStyle w:val="ListParagraph"/>
                              <w:numPr>
                                <w:ilvl w:val="0"/>
                                <w:numId w:val="4"/>
                              </w:numPr>
                              <w:ind w:left="360"/>
                            </w:pPr>
                            <w:r w:rsidRPr="006E5A74">
                              <w:t>18% Asian/ Pacific Islander</w:t>
                            </w:r>
                          </w:p>
                          <w:p w14:paraId="12C118D6" w14:textId="77777777" w:rsidR="00AA7C30" w:rsidRPr="006E5A74" w:rsidRDefault="00AA7C30" w:rsidP="00AA7C30">
                            <w:pPr>
                              <w:pStyle w:val="ListParagraph"/>
                              <w:numPr>
                                <w:ilvl w:val="0"/>
                                <w:numId w:val="4"/>
                              </w:numPr>
                              <w:ind w:left="360"/>
                            </w:pPr>
                            <w:r w:rsidRPr="006E5A74">
                              <w:t>14% Black/ African American</w:t>
                            </w:r>
                          </w:p>
                          <w:p w14:paraId="14E292E0" w14:textId="77777777" w:rsidR="00AA7C30" w:rsidRPr="006E5A74" w:rsidRDefault="00AA7C30" w:rsidP="00AA7C30">
                            <w:pPr>
                              <w:pStyle w:val="ListParagraph"/>
                              <w:numPr>
                                <w:ilvl w:val="0"/>
                                <w:numId w:val="4"/>
                              </w:numPr>
                              <w:ind w:left="360"/>
                            </w:pPr>
                            <w:r w:rsidRPr="006E5A74">
                              <w:t>12% Hispanic</w:t>
                            </w:r>
                          </w:p>
                          <w:p w14:paraId="532959A4" w14:textId="77777777" w:rsidR="00AA7C30" w:rsidRPr="006E5A74" w:rsidRDefault="00AA7C30" w:rsidP="00AA7C30">
                            <w:pPr>
                              <w:pStyle w:val="ListParagraph"/>
                              <w:numPr>
                                <w:ilvl w:val="0"/>
                                <w:numId w:val="4"/>
                              </w:numPr>
                              <w:ind w:left="360"/>
                            </w:pPr>
                            <w:r w:rsidRPr="006E5A74">
                              <w:t>9% Multi-racial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21235" id="_x0000_s1033" type="#_x0000_t202" style="position:absolute;margin-left:313.8pt;margin-top:12.25pt;width:174.75pt;height:16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8GJAIAAE0EAAAOAAAAZHJzL2Uyb0RvYy54bWysVNtu2zAMfR+wfxD0vviypGuMOEWXLsOA&#10;7gK0+wBZlmNhkqhJSuzu60vJaZpdsIdhfhBIkTokD0mvrkatyEE4L8HUtJjllAjDoZVmV9Ov99tX&#10;l5T4wEzLFBhR0wfh6dX65YvVYCtRQg+qFY4giPHVYGvah2CrLPO8F5r5GVhh0NiB0yyg6nZZ69iA&#10;6FplZZ5fZAO41jrgwnu8vZmMdJ3wu07w8LnrvAhE1RRzC+l06Wzima1XrNo5ZnvJj2mwf8hCM2kw&#10;6AnqhgVG9k7+BqUld+ChCzMOOoOuk1ykGrCaIv+lmrueWZFqQXK8PdHk/x8s/3T44ohssXdLSgzT&#10;2KN7MQbyFkZSRnoG6yv0urPoF0a8RtdUqre3wL95YmDTM7MT187B0AvWYnpFfJmdPZ1wfARpho/Q&#10;Yhi2D5CAxs7pyB2yQRAd2/Rwak1MheNlWRbL1+WCEo62ssgXOSoxBquenlvnw3sBmkShpg57n+DZ&#10;4daHyfXJJUbzoGS7lUolxe2ajXLkwHBOtuk7ov/kpgwZarpcYOy/Q+Tp+xOElgEHXkld08uTE6si&#10;b+9Mi2myKjCpJhmrU+ZIZORuYjGMzZhadhEDRJIbaB+QWQfTfOM+otCD+0HJgLNdU/99z5ygRH0w&#10;2J1lMZ/HZUjKfPGmRMWdW5pzCzMcoWoaKJnETUgLFFM1cI1d7GTi9zmTY8o4s6lDx/2KS3GuJ6/n&#10;v8D6EQAA//8DAFBLAwQUAAYACAAAACEAEiKJKOEAAAAKAQAADwAAAGRycy9kb3ducmV2LnhtbEyP&#10;y07DMBBF90j8gzVIbBB1mrZOGzKpEBIIdlAQbN14mkT4EWw3DX+PWcFydI/uPVNtJ6PZSD70ziLM&#10;Zxkwso1TvW0R3l7vr9fAQpRWSe0sIXxTgG19flbJUrmTfaFxF1uWSmwoJUIX41ByHpqOjAwzN5BN&#10;2cF5I2M6fcuVl6dUbjTPs0xwI3ubFjo50F1HzefuaBDWy8fxIzwtnt8bcdCbeFWMD18e8fJiur0B&#10;FmmKfzD86id1qJPT3h2tCkwjiLwQCUXIlytgCdgUxRzYHmGxEhnwuuL/X6h/AAAA//8DAFBLAQIt&#10;ABQABgAIAAAAIQC2gziS/gAAAOEBAAATAAAAAAAAAAAAAAAAAAAAAABbQ29udGVudF9UeXBlc10u&#10;eG1sUEsBAi0AFAAGAAgAAAAhADj9If/WAAAAlAEAAAsAAAAAAAAAAAAAAAAALwEAAF9yZWxzLy5y&#10;ZWxzUEsBAi0AFAAGAAgAAAAhAAAgPwYkAgAATQQAAA4AAAAAAAAAAAAAAAAALgIAAGRycy9lMm9E&#10;b2MueG1sUEsBAi0AFAAGAAgAAAAhABIiiSjhAAAACgEAAA8AAAAAAAAAAAAAAAAAfgQAAGRycy9k&#10;b3ducmV2LnhtbFBLBQYAAAAABAAEAPMAAACMBQAAAAA=&#10;">
                <v:textbox>
                  <w:txbxContent>
                    <w:p w14:paraId="3C779A18" w14:textId="77777777" w:rsidR="00AA7C30" w:rsidRPr="006E5A74" w:rsidRDefault="00AA7C30" w:rsidP="00AA7C30">
                      <w:pPr>
                        <w:jc w:val="center"/>
                        <w:rPr>
                          <w:color w:val="E0773C"/>
                        </w:rPr>
                      </w:pPr>
                      <w:r w:rsidRPr="006E5A74">
                        <w:rPr>
                          <w:color w:val="E0773C"/>
                        </w:rPr>
                        <w:t>Race/Ethnicity</w:t>
                      </w:r>
                      <w:r w:rsidRPr="006E5A74">
                        <w:rPr>
                          <w:color w:val="E0773C"/>
                        </w:rPr>
                        <w:br/>
                        <w:t>Homeowners receiving Home Repair Grants and Loans, 201</w:t>
                      </w:r>
                      <w:r>
                        <w:rPr>
                          <w:color w:val="E0773C"/>
                        </w:rPr>
                        <w:t>8</w:t>
                      </w:r>
                    </w:p>
                    <w:p w14:paraId="535F5BDE" w14:textId="77777777" w:rsidR="00AA7C30" w:rsidRPr="006E5A74" w:rsidRDefault="00AA7C30" w:rsidP="00AA7C30">
                      <w:pPr>
                        <w:pStyle w:val="ListParagraph"/>
                        <w:numPr>
                          <w:ilvl w:val="0"/>
                          <w:numId w:val="4"/>
                        </w:numPr>
                        <w:ind w:left="360"/>
                      </w:pPr>
                      <w:r w:rsidRPr="006E5A74">
                        <w:t>47% White</w:t>
                      </w:r>
                    </w:p>
                    <w:p w14:paraId="0C5422A0" w14:textId="77777777" w:rsidR="00AA7C30" w:rsidRPr="006E5A74" w:rsidRDefault="00AA7C30" w:rsidP="00AA7C30">
                      <w:pPr>
                        <w:pStyle w:val="ListParagraph"/>
                        <w:numPr>
                          <w:ilvl w:val="0"/>
                          <w:numId w:val="4"/>
                        </w:numPr>
                        <w:ind w:left="360"/>
                      </w:pPr>
                      <w:r w:rsidRPr="006E5A74">
                        <w:t>18% Asian/ Pacific Islander</w:t>
                      </w:r>
                    </w:p>
                    <w:p w14:paraId="12C118D6" w14:textId="77777777" w:rsidR="00AA7C30" w:rsidRPr="006E5A74" w:rsidRDefault="00AA7C30" w:rsidP="00AA7C30">
                      <w:pPr>
                        <w:pStyle w:val="ListParagraph"/>
                        <w:numPr>
                          <w:ilvl w:val="0"/>
                          <w:numId w:val="4"/>
                        </w:numPr>
                        <w:ind w:left="360"/>
                      </w:pPr>
                      <w:r w:rsidRPr="006E5A74">
                        <w:t>14% Black/ African American</w:t>
                      </w:r>
                    </w:p>
                    <w:p w14:paraId="14E292E0" w14:textId="77777777" w:rsidR="00AA7C30" w:rsidRPr="006E5A74" w:rsidRDefault="00AA7C30" w:rsidP="00AA7C30">
                      <w:pPr>
                        <w:pStyle w:val="ListParagraph"/>
                        <w:numPr>
                          <w:ilvl w:val="0"/>
                          <w:numId w:val="4"/>
                        </w:numPr>
                        <w:ind w:left="360"/>
                      </w:pPr>
                      <w:r w:rsidRPr="006E5A74">
                        <w:t>12% Hispanic</w:t>
                      </w:r>
                    </w:p>
                    <w:p w14:paraId="532959A4" w14:textId="77777777" w:rsidR="00AA7C30" w:rsidRPr="006E5A74" w:rsidRDefault="00AA7C30" w:rsidP="00AA7C30">
                      <w:pPr>
                        <w:pStyle w:val="ListParagraph"/>
                        <w:numPr>
                          <w:ilvl w:val="0"/>
                          <w:numId w:val="4"/>
                        </w:numPr>
                        <w:ind w:left="360"/>
                      </w:pPr>
                      <w:r w:rsidRPr="006E5A74">
                        <w:t>9% Multi-racial</w:t>
                      </w:r>
                    </w:p>
                  </w:txbxContent>
                </v:textbox>
                <w10:wrap type="square"/>
              </v:shape>
            </w:pict>
          </mc:Fallback>
        </mc:AlternateContent>
      </w:r>
      <w:r w:rsidRPr="00D16948">
        <w:t xml:space="preserve">In 2018, the program served </w:t>
      </w:r>
      <w:r>
        <w:t>44</w:t>
      </w:r>
      <w:r w:rsidRPr="00D16948">
        <w:t xml:space="preserve"> homeowners, including:</w:t>
      </w:r>
    </w:p>
    <w:p w14:paraId="6E88237B" w14:textId="77777777" w:rsidR="00AA7C30" w:rsidRPr="0098789A" w:rsidRDefault="00AA7C30" w:rsidP="00AA7C30">
      <w:pPr>
        <w:pStyle w:val="ListParagraph"/>
        <w:numPr>
          <w:ilvl w:val="0"/>
          <w:numId w:val="5"/>
        </w:numPr>
        <w:ind w:left="360"/>
      </w:pPr>
      <w:r w:rsidRPr="0098789A">
        <w:rPr>
          <w:b/>
        </w:rPr>
        <w:t>People of color:</w:t>
      </w:r>
      <w:r w:rsidRPr="0098789A">
        <w:t xml:space="preserve"> 53% of homeowners </w:t>
      </w:r>
    </w:p>
    <w:p w14:paraId="77C62941" w14:textId="77777777" w:rsidR="00AA7C30" w:rsidRPr="00196681" w:rsidRDefault="00AA7C30" w:rsidP="00AA7C30">
      <w:pPr>
        <w:pStyle w:val="ListParagraph"/>
        <w:numPr>
          <w:ilvl w:val="0"/>
          <w:numId w:val="5"/>
        </w:numPr>
        <w:ind w:left="360"/>
      </w:pPr>
      <w:r w:rsidRPr="00196681">
        <w:rPr>
          <w:b/>
        </w:rPr>
        <w:t>Low income households:</w:t>
      </w:r>
      <w:r w:rsidRPr="00196681">
        <w:t xml:space="preserve"> </w:t>
      </w:r>
    </w:p>
    <w:p w14:paraId="0829A152" w14:textId="77777777" w:rsidR="00AA7C30" w:rsidRDefault="00AA7C30" w:rsidP="00AA7C30">
      <w:pPr>
        <w:pStyle w:val="ListParagraph"/>
        <w:numPr>
          <w:ilvl w:val="0"/>
          <w:numId w:val="6"/>
        </w:numPr>
      </w:pPr>
      <w:r w:rsidRPr="00196681">
        <w:t>48% with income at or below 30% AMI</w:t>
      </w:r>
    </w:p>
    <w:p w14:paraId="401E8042" w14:textId="77777777" w:rsidR="00AA7C30" w:rsidRPr="00196681" w:rsidRDefault="00AA7C30" w:rsidP="00AA7C30">
      <w:pPr>
        <w:pStyle w:val="ListParagraph"/>
        <w:numPr>
          <w:ilvl w:val="0"/>
          <w:numId w:val="6"/>
        </w:numPr>
      </w:pPr>
      <w:r>
        <w:t>23% at 31% to 50% AMI</w:t>
      </w:r>
    </w:p>
    <w:p w14:paraId="6D2B4A07" w14:textId="77777777" w:rsidR="00AA7C30" w:rsidRPr="00196681" w:rsidRDefault="00AA7C30" w:rsidP="00AA7C30">
      <w:pPr>
        <w:pStyle w:val="ListParagraph"/>
        <w:numPr>
          <w:ilvl w:val="0"/>
          <w:numId w:val="6"/>
        </w:numPr>
      </w:pPr>
      <w:r>
        <w:t>15</w:t>
      </w:r>
      <w:r w:rsidRPr="00196681">
        <w:t xml:space="preserve">% </w:t>
      </w:r>
      <w:r>
        <w:t>at</w:t>
      </w:r>
      <w:r w:rsidRPr="00196681">
        <w:t xml:space="preserve"> </w:t>
      </w:r>
      <w:r>
        <w:t>5</w:t>
      </w:r>
      <w:r w:rsidRPr="00196681">
        <w:t>1% to 60% AMI</w:t>
      </w:r>
    </w:p>
    <w:p w14:paraId="30C3D785" w14:textId="77777777" w:rsidR="00AA7C30" w:rsidRPr="00196681" w:rsidRDefault="00AA7C30" w:rsidP="00AA7C30">
      <w:pPr>
        <w:pStyle w:val="ListParagraph"/>
        <w:numPr>
          <w:ilvl w:val="0"/>
          <w:numId w:val="6"/>
        </w:numPr>
      </w:pPr>
      <w:r w:rsidRPr="00196681">
        <w:t xml:space="preserve">14% </w:t>
      </w:r>
      <w:r>
        <w:t>at</w:t>
      </w:r>
      <w:r w:rsidRPr="00196681">
        <w:t xml:space="preserve"> 61% to 80% AMI</w:t>
      </w:r>
    </w:p>
    <w:p w14:paraId="642FCF39" w14:textId="77777777" w:rsidR="00AA7C30" w:rsidRPr="000C138C" w:rsidRDefault="00AA7C30" w:rsidP="00AA7C30">
      <w:pPr>
        <w:pStyle w:val="ListParagraph"/>
        <w:numPr>
          <w:ilvl w:val="0"/>
          <w:numId w:val="5"/>
        </w:numPr>
        <w:ind w:left="360"/>
      </w:pPr>
      <w:r w:rsidRPr="000C138C">
        <w:rPr>
          <w:b/>
        </w:rPr>
        <w:t>Older adults:</w:t>
      </w:r>
      <w:r w:rsidRPr="000C138C">
        <w:t xml:space="preserve"> 64% of households had at least one member </w:t>
      </w:r>
      <w:r w:rsidRPr="000C138C">
        <w:br/>
        <w:t>who was 60 or older</w:t>
      </w:r>
    </w:p>
    <w:p w14:paraId="5F38DD02" w14:textId="14F1E188" w:rsidR="00C0731D" w:rsidRDefault="00B97C87" w:rsidP="00AA7C30"/>
    <w:sectPr w:rsidR="00C0731D" w:rsidSect="00B94E2A">
      <w:footerReference w:type="default" r:id="rId12"/>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4C70" w14:textId="77777777" w:rsidR="00000000" w:rsidRDefault="00B97C87">
      <w:pPr>
        <w:spacing w:after="0" w:line="240" w:lineRule="auto"/>
      </w:pPr>
      <w:r>
        <w:separator/>
      </w:r>
    </w:p>
  </w:endnote>
  <w:endnote w:type="continuationSeparator" w:id="0">
    <w:p w14:paraId="26FDD686" w14:textId="77777777" w:rsidR="00000000" w:rsidRDefault="00B9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170584"/>
      <w:docPartObj>
        <w:docPartGallery w:val="Page Numbers (Bottom of Page)"/>
        <w:docPartUnique/>
      </w:docPartObj>
    </w:sdtPr>
    <w:sdtEndPr>
      <w:rPr>
        <w:noProof/>
      </w:rPr>
    </w:sdtEndPr>
    <w:sdtContent>
      <w:p w14:paraId="240976BB" w14:textId="77777777" w:rsidR="0013140F" w:rsidRDefault="00131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CABF1" w14:textId="77777777" w:rsidR="0013140F" w:rsidRDefault="00131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258192"/>
      <w:docPartObj>
        <w:docPartGallery w:val="Page Numbers (Bottom of Page)"/>
        <w:docPartUnique/>
      </w:docPartObj>
    </w:sdtPr>
    <w:sdtEndPr>
      <w:rPr>
        <w:noProof/>
      </w:rPr>
    </w:sdtEndPr>
    <w:sdtContent>
      <w:p w14:paraId="34B451BB" w14:textId="77777777" w:rsidR="00123F1A" w:rsidRDefault="008910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03732" w14:textId="77777777" w:rsidR="00123F1A" w:rsidRDefault="00B9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47BD8" w14:textId="77777777" w:rsidR="00000000" w:rsidRDefault="00B97C87">
      <w:pPr>
        <w:spacing w:after="0" w:line="240" w:lineRule="auto"/>
      </w:pPr>
      <w:r>
        <w:separator/>
      </w:r>
    </w:p>
  </w:footnote>
  <w:footnote w:type="continuationSeparator" w:id="0">
    <w:p w14:paraId="75DD2E6D" w14:textId="77777777" w:rsidR="00000000" w:rsidRDefault="00B97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C6510"/>
    <w:multiLevelType w:val="hybridMultilevel"/>
    <w:tmpl w:val="A11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2286740"/>
    <w:multiLevelType w:val="hybridMultilevel"/>
    <w:tmpl w:val="B39C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C0B8F"/>
    <w:multiLevelType w:val="hybridMultilevel"/>
    <w:tmpl w:val="521438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62970"/>
    <w:multiLevelType w:val="hybridMultilevel"/>
    <w:tmpl w:val="C63A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568F1"/>
    <w:multiLevelType w:val="hybridMultilevel"/>
    <w:tmpl w:val="83525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61086"/>
    <w:multiLevelType w:val="hybridMultilevel"/>
    <w:tmpl w:val="473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584B06"/>
    <w:multiLevelType w:val="hybridMultilevel"/>
    <w:tmpl w:val="C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08"/>
    <w:rsid w:val="00023388"/>
    <w:rsid w:val="0013140F"/>
    <w:rsid w:val="00761768"/>
    <w:rsid w:val="007628EB"/>
    <w:rsid w:val="0089106B"/>
    <w:rsid w:val="0095213B"/>
    <w:rsid w:val="00982F57"/>
    <w:rsid w:val="00A64EFC"/>
    <w:rsid w:val="00AA7C30"/>
    <w:rsid w:val="00AD4D41"/>
    <w:rsid w:val="00B6168F"/>
    <w:rsid w:val="00B94E2A"/>
    <w:rsid w:val="00B97C87"/>
    <w:rsid w:val="00F8635D"/>
    <w:rsid w:val="00FC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03BB"/>
  <w15:chartTrackingRefBased/>
  <w15:docId w15:val="{A2C3A3AC-D25B-46AB-B97F-813131A5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208"/>
    <w:pPr>
      <w:spacing w:after="180" w:line="264" w:lineRule="auto"/>
    </w:pPr>
    <w:rPr>
      <w:rFonts w:ascii="Calibri" w:hAnsi="Calibri" w:cs="Times New Roman"/>
      <w:kern w:val="24"/>
      <w:szCs w:val="20"/>
      <w:lang w:eastAsia="ja-JP"/>
    </w:rPr>
  </w:style>
  <w:style w:type="paragraph" w:styleId="Heading2">
    <w:name w:val="heading 2"/>
    <w:basedOn w:val="Normal"/>
    <w:next w:val="Normal"/>
    <w:link w:val="Heading2Char"/>
    <w:uiPriority w:val="9"/>
    <w:unhideWhenUsed/>
    <w:qFormat/>
    <w:rsid w:val="00FC4208"/>
    <w:pPr>
      <w:keepNext/>
      <w:spacing w:before="480" w:after="120"/>
      <w:outlineLvl w:val="1"/>
    </w:pPr>
    <w:rPr>
      <w:b/>
      <w:color w:val="003366"/>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208"/>
    <w:rPr>
      <w:rFonts w:ascii="Calibri" w:hAnsi="Calibri" w:cs="Times New Roman"/>
      <w:b/>
      <w:color w:val="003366"/>
      <w:spacing w:val="20"/>
      <w:kern w:val="24"/>
      <w:sz w:val="28"/>
      <w:szCs w:val="28"/>
      <w:lang w:eastAsia="ja-JP"/>
    </w:rPr>
  </w:style>
  <w:style w:type="paragraph" w:styleId="ListBullet">
    <w:name w:val="List Bullet"/>
    <w:basedOn w:val="Normal"/>
    <w:uiPriority w:val="36"/>
    <w:unhideWhenUsed/>
    <w:qFormat/>
    <w:rsid w:val="00FC4208"/>
    <w:pPr>
      <w:numPr>
        <w:numId w:val="1"/>
      </w:numPr>
    </w:pPr>
    <w:rPr>
      <w:sz w:val="24"/>
    </w:rPr>
  </w:style>
  <w:style w:type="paragraph" w:styleId="ListParagraph">
    <w:name w:val="List Paragraph"/>
    <w:basedOn w:val="Normal"/>
    <w:uiPriority w:val="34"/>
    <w:unhideWhenUsed/>
    <w:qFormat/>
    <w:rsid w:val="00FC4208"/>
    <w:pPr>
      <w:ind w:left="720"/>
      <w:contextualSpacing/>
    </w:pPr>
  </w:style>
  <w:style w:type="paragraph" w:styleId="Footer">
    <w:name w:val="footer"/>
    <w:basedOn w:val="Normal"/>
    <w:link w:val="FooterChar"/>
    <w:uiPriority w:val="99"/>
    <w:unhideWhenUsed/>
    <w:rsid w:val="0013140F"/>
    <w:pPr>
      <w:tabs>
        <w:tab w:val="center" w:pos="4320"/>
        <w:tab w:val="right" w:pos="8640"/>
      </w:tabs>
    </w:pPr>
  </w:style>
  <w:style w:type="character" w:customStyle="1" w:styleId="FooterChar">
    <w:name w:val="Footer Char"/>
    <w:basedOn w:val="DefaultParagraphFont"/>
    <w:link w:val="Footer"/>
    <w:uiPriority w:val="99"/>
    <w:rsid w:val="0013140F"/>
    <w:rPr>
      <w:rFonts w:ascii="Calibri" w:hAnsi="Calibri" w:cs="Times New Roman"/>
      <w:kern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eattle.gov\dept\OFH\data\group\OH_Everyone\LEVY\Reports\2019\Rental\Special%20needs%20-%20households%20serv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32764654418204E-2"/>
          <c:y val="0.33433480599992865"/>
          <c:w val="0.47217891513560806"/>
          <c:h val="0.64096685312525981"/>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894-47BC-AAC4-855AA66155A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894-47BC-AAC4-855AA66155A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894-47BC-AAC4-855AA66155A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3894-47BC-AAC4-855AA66155A3}"/>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3894-47BC-AAC4-855AA66155A3}"/>
              </c:ext>
            </c:extLst>
          </c:dPt>
          <c:dLbls>
            <c:dLbl>
              <c:idx val="0"/>
              <c:layout>
                <c:manualLayout>
                  <c:x val="-0.17656415962218769"/>
                  <c:y val="0.1088698906317961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94E507C-92D6-4A56-BEB5-E7F80412D208}" type="VALUE">
                      <a:rPr lang="en-US" sz="800" b="0" i="0" u="none" strike="noStrike" kern="1200" baseline="0">
                        <a:solidFill>
                          <a:sysClr val="windowText" lastClr="000000">
                            <a:lumMod val="75000"/>
                            <a:lumOff val="25000"/>
                          </a:sysClr>
                        </a:solidFill>
                      </a:rPr>
                      <a:pPr>
                        <a:defRPr/>
                      </a:pPr>
                      <a:t>[VALUE]</a:t>
                    </a:fld>
                    <a:endParaRPr lang="en-US" sz="800" b="0" i="0" u="none" strike="noStrike" kern="1200" baseline="0">
                      <a:solidFill>
                        <a:sysClr val="windowText" lastClr="000000">
                          <a:lumMod val="75000"/>
                          <a:lumOff val="25000"/>
                        </a:sysClr>
                      </a:solidFill>
                    </a:endParaRPr>
                  </a:p>
                  <a:p>
                    <a:pPr>
                      <a:defRPr/>
                    </a:pPr>
                    <a:fld id="{045F3864-2053-47C2-99B7-42BA29E8E2F8}" type="CATEGORYNAME">
                      <a:rPr lang="en-US"/>
                      <a:pPr>
                        <a:defRPr/>
                      </a:pPr>
                      <a:t>[CATEGORY NAME]</a:t>
                    </a:fld>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15536973274307264"/>
                      <c:h val="0.13475146150664222"/>
                    </c:manualLayout>
                  </c15:layout>
                  <c15:dlblFieldTable/>
                  <c15:showDataLabelsRange val="0"/>
                </c:ext>
                <c:ext xmlns:c16="http://schemas.microsoft.com/office/drawing/2014/chart" uri="{C3380CC4-5D6E-409C-BE32-E72D297353CC}">
                  <c16:uniqueId val="{00000001-3894-47BC-AAC4-855AA66155A3}"/>
                </c:ext>
              </c:extLst>
            </c:dLbl>
            <c:dLbl>
              <c:idx val="1"/>
              <c:layout>
                <c:manualLayout>
                  <c:x val="9.1428997796680102E-3"/>
                  <c:y val="-0.1374998515457061"/>
                </c:manualLayout>
              </c:layout>
              <c:tx>
                <c:rich>
                  <a:bodyPr/>
                  <a:lstStyle/>
                  <a:p>
                    <a:fld id="{2CD933FB-5497-4B15-8995-48BCCDA421DC}" type="VALUE">
                      <a:rPr lang="en-US" sz="800" b="0" i="0" u="none" strike="noStrike" kern="1200" baseline="0">
                        <a:solidFill>
                          <a:sysClr val="windowText" lastClr="000000">
                            <a:lumMod val="75000"/>
                            <a:lumOff val="25000"/>
                          </a:sysClr>
                        </a:solidFill>
                      </a:rPr>
                      <a:pPr/>
                      <a:t>[VALUE]</a:t>
                    </a:fld>
                    <a:endParaRPr lang="en-US" sz="800" b="0" i="0" u="none" strike="noStrike" kern="1200" baseline="0">
                      <a:solidFill>
                        <a:sysClr val="windowText" lastClr="000000">
                          <a:lumMod val="75000"/>
                          <a:lumOff val="25000"/>
                        </a:sysClr>
                      </a:solidFill>
                    </a:endParaRPr>
                  </a:p>
                  <a:p>
                    <a:fld id="{DB28D1F8-E950-4F9D-A223-9E3291C9A232}" type="CATEGORYNAME">
                      <a:rPr lang="en-US"/>
                      <a:pPr/>
                      <a:t>[CATEGORY NAME]</a:t>
                    </a:fld>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894-47BC-AAC4-855AA66155A3}"/>
                </c:ext>
              </c:extLst>
            </c:dLbl>
            <c:dLbl>
              <c:idx val="2"/>
              <c:layout>
                <c:manualLayout>
                  <c:x val="0.1026186040566867"/>
                  <c:y val="3.1697763720957471E-2"/>
                </c:manualLayout>
              </c:layout>
              <c:tx>
                <c:rich>
                  <a:bodyPr/>
                  <a:lstStyle/>
                  <a:p>
                    <a:fld id="{F74BD57C-F4D5-4DAD-A43B-7055269A7A35}" type="VALUE">
                      <a:rPr lang="en-US" sz="800" b="0" i="0" u="none" strike="noStrike" kern="1200" baseline="0">
                        <a:solidFill>
                          <a:sysClr val="windowText" lastClr="000000">
                            <a:lumMod val="75000"/>
                            <a:lumOff val="25000"/>
                          </a:sysClr>
                        </a:solidFill>
                      </a:rPr>
                      <a:pPr/>
                      <a:t>[VALUE]</a:t>
                    </a:fld>
                    <a:endParaRPr lang="en-US" sz="800" b="0" i="0" u="none" strike="noStrike" kern="1200" baseline="0">
                      <a:solidFill>
                        <a:sysClr val="windowText" lastClr="000000">
                          <a:lumMod val="75000"/>
                          <a:lumOff val="25000"/>
                        </a:sysClr>
                      </a:solidFill>
                    </a:endParaRPr>
                  </a:p>
                  <a:p>
                    <a:fld id="{C4904F37-DCDC-4012-BD03-17EA7F9C9D56}" type="CATEGORYNAME">
                      <a:rPr lang="en-US"/>
                      <a:pPr/>
                      <a:t>[CATEGORY NAME]</a:t>
                    </a:fld>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894-47BC-AAC4-855AA66155A3}"/>
                </c:ext>
              </c:extLst>
            </c:dLbl>
            <c:dLbl>
              <c:idx val="3"/>
              <c:layout>
                <c:manualLayout>
                  <c:x val="8.9578999113405083E-3"/>
                  <c:y val="-1.9736107647177589E-2"/>
                </c:manualLayout>
              </c:layout>
              <c:tx>
                <c:rich>
                  <a:bodyPr/>
                  <a:lstStyle/>
                  <a:p>
                    <a:r>
                      <a:rPr lang="en-US"/>
                      <a:t>106</a:t>
                    </a:r>
                  </a:p>
                  <a:p>
                    <a:fld id="{906F9DC4-5D31-4EFF-98FD-422B3F01213F}" type="CATEGORYNAME">
                      <a:rPr lang="en-US"/>
                      <a:pPr/>
                      <a:t>[CATEGORY NAME]</a:t>
                    </a:fld>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894-47BC-AAC4-855AA66155A3}"/>
                </c:ext>
              </c:extLst>
            </c:dLbl>
            <c:dLbl>
              <c:idx val="4"/>
              <c:layout>
                <c:manualLayout>
                  <c:x val="0.18323300358883846"/>
                  <c:y val="1.089092634790102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71605D8-80E6-4834-B30B-63650CFA431D}" type="VALUE">
                      <a:rPr lang="en-US" sz="800" b="0" i="0" u="none" strike="noStrike" kern="1200" baseline="0">
                        <a:solidFill>
                          <a:sysClr val="windowText" lastClr="000000">
                            <a:lumMod val="75000"/>
                            <a:lumOff val="25000"/>
                          </a:sysClr>
                        </a:solidFill>
                      </a:rPr>
                      <a:pPr>
                        <a:defRPr/>
                      </a:pPr>
                      <a:t>[VALUE]</a:t>
                    </a:fld>
                    <a:endParaRPr lang="en-US"/>
                  </a:p>
                  <a:p>
                    <a:pPr>
                      <a:defRPr/>
                    </a:pPr>
                    <a:fld id="{C489F749-4F35-4B5A-A077-55AC770C5A9D}" type="CATEGORYNAME">
                      <a:rPr lang="en-US" sz="900"/>
                      <a:pPr>
                        <a:defRPr/>
                      </a:pPr>
                      <a:t>[CATEGORY NAME]</a:t>
                    </a:fld>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8498679217792866"/>
                      <c:h val="0.15334746766338728"/>
                    </c:manualLayout>
                  </c15:layout>
                  <c15:dlblFieldTable/>
                  <c15:showDataLabelsRange val="0"/>
                </c:ext>
                <c:ext xmlns:c16="http://schemas.microsoft.com/office/drawing/2014/chart" uri="{C3380CC4-5D6E-409C-BE32-E72D297353CC}">
                  <c16:uniqueId val="{00000009-3894-47BC-AAC4-855AA66155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'Bedroom Size'!$P$16:$T$16</c:f>
              <c:strCache>
                <c:ptCount val="5"/>
                <c:pt idx="0">
                  <c:v>Studio</c:v>
                </c:pt>
                <c:pt idx="1">
                  <c:v>1 Bedroom</c:v>
                </c:pt>
                <c:pt idx="2">
                  <c:v>2 Bedroom</c:v>
                </c:pt>
                <c:pt idx="3">
                  <c:v>3 Bedroom</c:v>
                </c:pt>
                <c:pt idx="4">
                  <c:v>4 Bedroom</c:v>
                </c:pt>
              </c:strCache>
            </c:strRef>
          </c:cat>
          <c:val>
            <c:numRef>
              <c:f>'Bedroom Size'!$P$17:$T$17</c:f>
              <c:numCache>
                <c:formatCode>General</c:formatCode>
                <c:ptCount val="5"/>
                <c:pt idx="0">
                  <c:v>433</c:v>
                </c:pt>
                <c:pt idx="1">
                  <c:v>334</c:v>
                </c:pt>
                <c:pt idx="2">
                  <c:v>311</c:v>
                </c:pt>
                <c:pt idx="3">
                  <c:v>106</c:v>
                </c:pt>
                <c:pt idx="4">
                  <c:v>20</c:v>
                </c:pt>
              </c:numCache>
            </c:numRef>
          </c:val>
          <c:extLst>
            <c:ext xmlns:c16="http://schemas.microsoft.com/office/drawing/2014/chart" uri="{C3380CC4-5D6E-409C-BE32-E72D297353CC}">
              <c16:uniqueId val="{0000000A-3894-47BC-AAC4-855AA66155A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qryRpt30SpecialNeedsServed_Repo!$C$2:$C$12</c:f>
              <c:strCache>
                <c:ptCount val="11"/>
                <c:pt idx="0">
                  <c:v>Elderly/Frail Elderly</c:v>
                </c:pt>
                <c:pt idx="1">
                  <c:v>Developmentally Disabled</c:v>
                </c:pt>
                <c:pt idx="2">
                  <c:v>People Living HIV/AIDS</c:v>
                </c:pt>
                <c:pt idx="3">
                  <c:v>Veterans</c:v>
                </c:pt>
                <c:pt idx="4">
                  <c:v>Domestic Violence Survivors</c:v>
                </c:pt>
                <c:pt idx="5">
                  <c:v>Substance Abuse/In Recovery</c:v>
                </c:pt>
                <c:pt idx="6">
                  <c:v>Chronic Mental Health Issues</c:v>
                </c:pt>
                <c:pt idx="7">
                  <c:v>Physically Challenged</c:v>
                </c:pt>
                <c:pt idx="8">
                  <c:v>At Risk Homelessness</c:v>
                </c:pt>
                <c:pt idx="9">
                  <c:v>Mentally Health Issues/Chemically Addicted</c:v>
                </c:pt>
                <c:pt idx="10">
                  <c:v>Multiple Special Needs</c:v>
                </c:pt>
              </c:strCache>
            </c:strRef>
          </c:cat>
          <c:val>
            <c:numRef>
              <c:f>qryRpt30SpecialNeedsServed_Repo!$D$2:$D$12</c:f>
            </c:numRef>
          </c:val>
          <c:extLst>
            <c:ext xmlns:c16="http://schemas.microsoft.com/office/drawing/2014/chart" uri="{C3380CC4-5D6E-409C-BE32-E72D297353CC}">
              <c16:uniqueId val="{00000000-36CA-4F93-B86E-CF5E1A71FAD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2-36CA-4F93-B86E-CF5E1A71FA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36CA-4F93-B86E-CF5E1A71FA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6-36CA-4F93-B86E-CF5E1A71FA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8-36CA-4F93-B86E-CF5E1A71FAD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A-36CA-4F93-B86E-CF5E1A71FAD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C-36CA-4F93-B86E-CF5E1A71FAD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E-36CA-4F93-B86E-CF5E1A71FAD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0-36CA-4F93-B86E-CF5E1A71FAD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2-36CA-4F93-B86E-CF5E1A71FAD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4-36CA-4F93-B86E-CF5E1A71FAD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6-36CA-4F93-B86E-CF5E1A71FADE}"/>
              </c:ext>
            </c:extLst>
          </c:dPt>
          <c:dLbls>
            <c:dLbl>
              <c:idx val="0"/>
              <c:layout>
                <c:manualLayout>
                  <c:x val="-1.8018018018018084E-2"/>
                  <c:y val="-9.5011876484560852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A912428-88F6-4D93-B0A6-43E9B0A3C7D8}" type="CATEGORYNAME">
                      <a:rPr lang="en-US"/>
                      <a:pPr>
                        <a:defRPr/>
                      </a:pPr>
                      <a:t>[CATEGORY NAME]</a:t>
                    </a:fld>
                    <a:r>
                      <a:rPr lang="en-US" baseline="0"/>
                      <a:t>, </a:t>
                    </a:r>
                    <a:fld id="{B2ED643D-B6E5-4782-9383-D682BC258754}"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4082882882882883"/>
                      <c:h val="0.13925574030087096"/>
                    </c:manualLayout>
                  </c15:layout>
                  <c15:dlblFieldTable/>
                  <c15:showDataLabelsRange val="0"/>
                </c:ext>
                <c:ext xmlns:c16="http://schemas.microsoft.com/office/drawing/2014/chart" uri="{C3380CC4-5D6E-409C-BE32-E72D297353CC}">
                  <c16:uniqueId val="{00000002-36CA-4F93-B86E-CF5E1A71FADE}"/>
                </c:ext>
              </c:extLst>
            </c:dLbl>
            <c:dLbl>
              <c:idx val="1"/>
              <c:layout>
                <c:manualLayout>
                  <c:x val="3.3333333333333333E-2"/>
                  <c:y val="-8.615868978372952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6D6991C-3D30-4038-AFC4-77F9989798DA}" type="CATEGORYNAME">
                      <a:rPr lang="en-US"/>
                      <a:pPr>
                        <a:defRPr/>
                      </a:pPr>
                      <a:t>[CATEGORY NAME]</a:t>
                    </a:fld>
                    <a:r>
                      <a:rPr lang="en-US"/>
                      <a:t>,</a:t>
                    </a:r>
                    <a:r>
                      <a:rPr lang="en-US" baseline="0"/>
                      <a:t> </a:t>
                    </a:r>
                    <a:fld id="{C27F403A-A71A-4BB1-8EFF-A2973CDD8CAF}"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4094587500886713"/>
                      <c:h val="0.11922344623786633"/>
                    </c:manualLayout>
                  </c15:layout>
                  <c15:dlblFieldTable/>
                  <c15:showDataLabelsRange val="0"/>
                </c:ext>
                <c:ext xmlns:c16="http://schemas.microsoft.com/office/drawing/2014/chart" uri="{C3380CC4-5D6E-409C-BE32-E72D297353CC}">
                  <c16:uniqueId val="{00000004-36CA-4F93-B86E-CF5E1A71FADE}"/>
                </c:ext>
              </c:extLst>
            </c:dLbl>
            <c:dLbl>
              <c:idx val="2"/>
              <c:layout>
                <c:manualLayout>
                  <c:x val="3.1531602468610344E-2"/>
                  <c:y val="-3.325428145709814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4A7C864-32C7-4E90-A4D8-281DA001875C}" type="CATEGORYNAME">
                      <a:rPr lang="en-US"/>
                      <a:pPr>
                        <a:defRPr/>
                      </a:pPr>
                      <a:t>[CATEGORY NAME]</a:t>
                    </a:fld>
                    <a:r>
                      <a:rPr lang="en-US" baseline="0"/>
                      <a:t>, </a:t>
                    </a:r>
                    <a:fld id="{B2573B0C-845E-4311-B401-529E2CAB4855}"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406215506845428"/>
                      <c:h val="9.8131557783305581E-2"/>
                    </c:manualLayout>
                  </c15:layout>
                  <c15:dlblFieldTable/>
                  <c15:showDataLabelsRange val="0"/>
                </c:ext>
                <c:ext xmlns:c16="http://schemas.microsoft.com/office/drawing/2014/chart" uri="{C3380CC4-5D6E-409C-BE32-E72D297353CC}">
                  <c16:uniqueId val="{00000006-36CA-4F93-B86E-CF5E1A71FADE}"/>
                </c:ext>
              </c:extLst>
            </c:dLbl>
            <c:dLbl>
              <c:idx val="3"/>
              <c:layout>
                <c:manualLayout>
                  <c:x val="4.3243243243243246E-2"/>
                  <c:y val="-2.8503562945368172E-2"/>
                </c:manualLayout>
              </c:layout>
              <c:tx>
                <c:rich>
                  <a:bodyPr/>
                  <a:lstStyle/>
                  <a:p>
                    <a:fld id="{EAC7D630-83E5-450E-A7A3-3430F6872F99}" type="CATEGORYNAME">
                      <a:rPr lang="en-US"/>
                      <a:pPr/>
                      <a:t>[CATEGORY NAME]</a:t>
                    </a:fld>
                    <a:r>
                      <a:rPr lang="en-US" baseline="0"/>
                      <a:t>, </a:t>
                    </a:r>
                    <a:fld id="{CFA3AF73-5394-4A27-82F3-10309CC4E92F}"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6CA-4F93-B86E-CF5E1A71FADE}"/>
                </c:ext>
              </c:extLst>
            </c:dLbl>
            <c:dLbl>
              <c:idx val="4"/>
              <c:layout>
                <c:manualLayout>
                  <c:x val="1.8018018018018018E-2"/>
                  <c:y val="-3.4837688044338989E-2"/>
                </c:manualLayout>
              </c:layout>
              <c:tx>
                <c:rich>
                  <a:bodyPr/>
                  <a:lstStyle/>
                  <a:p>
                    <a:fld id="{87940BF7-B015-4311-A5BD-0C8C4A49DE2B}" type="CATEGORYNAME">
                      <a:rPr lang="en-US"/>
                      <a:pPr/>
                      <a:t>[CATEGORY NAME]</a:t>
                    </a:fld>
                    <a:r>
                      <a:rPr lang="en-US" baseline="0"/>
                      <a:t>, </a:t>
                    </a:r>
                    <a:fld id="{71E22163-AA3D-46D3-8F24-5EE9FCB347EB}"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6CA-4F93-B86E-CF5E1A71FADE}"/>
                </c:ext>
              </c:extLst>
            </c:dLbl>
            <c:dLbl>
              <c:idx val="5"/>
              <c:layout>
                <c:manualLayout>
                  <c:x val="1.6216216216216151E-2"/>
                  <c:y val="-9.5011876484560574E-3"/>
                </c:manualLayout>
              </c:layout>
              <c:tx>
                <c:rich>
                  <a:bodyPr/>
                  <a:lstStyle/>
                  <a:p>
                    <a:fld id="{2B811405-5756-400F-9E6F-D4B74970AF36}" type="CATEGORYNAME">
                      <a:rPr lang="en-US"/>
                      <a:pPr/>
                      <a:t>[CATEGORY NAME]</a:t>
                    </a:fld>
                    <a:r>
                      <a:rPr lang="en-US" baseline="0"/>
                      <a:t>, </a:t>
                    </a:r>
                    <a:fld id="{E34E3FA9-F084-4198-BE56-C55A48DB6C06}"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36CA-4F93-B86E-CF5E1A71FADE}"/>
                </c:ext>
              </c:extLst>
            </c:dLbl>
            <c:dLbl>
              <c:idx val="6"/>
              <c:layout>
                <c:manualLayout>
                  <c:x val="5.4054054054054057E-2"/>
                  <c:y val="6.3341250989707044E-3"/>
                </c:manualLayout>
              </c:layout>
              <c:tx>
                <c:rich>
                  <a:bodyPr/>
                  <a:lstStyle/>
                  <a:p>
                    <a:fld id="{21B8C7FC-E893-4FEF-979E-388E437D2C0C}" type="CATEGORYNAME">
                      <a:rPr lang="en-US"/>
                      <a:pPr/>
                      <a:t>[CATEGORY NAME]</a:t>
                    </a:fld>
                    <a:r>
                      <a:rPr lang="en-US" baseline="0"/>
                      <a:t>, </a:t>
                    </a:r>
                    <a:fld id="{BD8B1621-855D-4FFE-B2E6-56CBAFDF94A2}"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36CA-4F93-B86E-CF5E1A71FADE}"/>
                </c:ext>
              </c:extLst>
            </c:dLbl>
            <c:dLbl>
              <c:idx val="7"/>
              <c:layout>
                <c:manualLayout>
                  <c:x val="-1.8642122437398059E-2"/>
                  <c:y val="-5.4862500857226579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030102F-5F4A-4178-A86B-5952FA43F1CF}" type="CATEGORYNAME">
                      <a:rPr lang="en-US"/>
                      <a:pPr>
                        <a:defRPr/>
                      </a:pPr>
                      <a:t>[CATEGORY NAME]</a:t>
                    </a:fld>
                    <a:r>
                      <a:rPr lang="en-US" baseline="0"/>
                      <a:t>, </a:t>
                    </a:r>
                    <a:fld id="{17BCEC85-6609-4F71-B429-9AC9A3E4BCD7}"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3206313400014189"/>
                      <c:h val="9.1797432684334893E-2"/>
                    </c:manualLayout>
                  </c15:layout>
                  <c15:dlblFieldTable/>
                  <c15:showDataLabelsRange val="0"/>
                </c:ext>
                <c:ext xmlns:c16="http://schemas.microsoft.com/office/drawing/2014/chart" uri="{C3380CC4-5D6E-409C-BE32-E72D297353CC}">
                  <c16:uniqueId val="{00000010-36CA-4F93-B86E-CF5E1A71FADE}"/>
                </c:ext>
              </c:extLst>
            </c:dLbl>
            <c:dLbl>
              <c:idx val="8"/>
              <c:layout>
                <c:manualLayout>
                  <c:x val="-1.080002104559322E-2"/>
                  <c:y val="-2.53365203495276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32C680C-BCBA-48AE-B541-097B8AFE3795}" type="CATEGORYNAME">
                      <a:rPr lang="en-US"/>
                      <a:pPr>
                        <a:defRPr/>
                      </a:pPr>
                      <a:t>[CATEGORY NAME]</a:t>
                    </a:fld>
                    <a:r>
                      <a:rPr lang="en-US" baseline="0"/>
                      <a:t>, </a:t>
                    </a:r>
                    <a:fld id="{2362C51B-B19E-40E1-9AE7-71A2E9548303}"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6431880589065367"/>
                      <c:h val="0.11391919999769849"/>
                    </c:manualLayout>
                  </c15:layout>
                  <c15:dlblFieldTable/>
                  <c15:showDataLabelsRange val="0"/>
                </c:ext>
                <c:ext xmlns:c16="http://schemas.microsoft.com/office/drawing/2014/chart" uri="{C3380CC4-5D6E-409C-BE32-E72D297353CC}">
                  <c16:uniqueId val="{00000012-36CA-4F93-B86E-CF5E1A71FADE}"/>
                </c:ext>
              </c:extLst>
            </c:dLbl>
            <c:dLbl>
              <c:idx val="9"/>
              <c:tx>
                <c:rich>
                  <a:bodyPr/>
                  <a:lstStyle/>
                  <a:p>
                    <a:fld id="{7087CB99-8A3E-4160-AA99-4AF79F8C3132}" type="CATEGORYNAME">
                      <a:rPr lang="en-US"/>
                      <a:pPr/>
                      <a:t>[CATEGORY NAME]</a:t>
                    </a:fld>
                    <a:r>
                      <a:rPr lang="en-US" baseline="0"/>
                      <a:t>, </a:t>
                    </a:r>
                    <a:fld id="{6849A25A-37F5-4D19-AFC3-B40018717669}" type="PERCENTAGE">
                      <a:rPr lang="en-US" baseline="0"/>
                      <a:pPr/>
                      <a:t>[PERCENTAGE]</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36CA-4F93-B86E-CF5E1A71FADE}"/>
                </c:ext>
              </c:extLst>
            </c:dLbl>
            <c:dLbl>
              <c:idx val="10"/>
              <c:tx>
                <c:rich>
                  <a:bodyPr/>
                  <a:lstStyle/>
                  <a:p>
                    <a:fld id="{BA11FD3C-DA4C-4676-B262-4CF36DAB1113}" type="CATEGORYNAME">
                      <a:rPr lang="en-US"/>
                      <a:pPr/>
                      <a:t>[CATEGORY NAME]</a:t>
                    </a:fld>
                    <a:r>
                      <a:rPr lang="en-US" baseline="0"/>
                      <a:t>, </a:t>
                    </a:r>
                    <a:fld id="{03CA34C5-CFE4-4C9D-8E23-08B1BCEA87B2}" type="PERCENTAGE">
                      <a:rPr lang="en-US" baseline="0"/>
                      <a:pPr/>
                      <a:t>[PERCENTAGE]</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36CA-4F93-B86E-CF5E1A71FA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15875" cap="flat" cmpd="sng" algn="ctr">
                  <a:solidFill>
                    <a:schemeClr val="tx1"/>
                  </a:solidFill>
                  <a:round/>
                </a:ln>
                <a:effectLst/>
              </c:spPr>
            </c:leaderLines>
            <c:extLst>
              <c:ext xmlns:c15="http://schemas.microsoft.com/office/drawing/2012/chart" uri="{CE6537A1-D6FC-4f65-9D91-7224C49458BB}"/>
            </c:extLst>
          </c:dLbls>
          <c:cat>
            <c:strRef>
              <c:f>qryRpt30SpecialNeedsServed_Repo!$C$2:$C$12</c:f>
              <c:strCache>
                <c:ptCount val="11"/>
                <c:pt idx="0">
                  <c:v>Elderly/Frail Elderly</c:v>
                </c:pt>
                <c:pt idx="1">
                  <c:v>Developmentally Disabled</c:v>
                </c:pt>
                <c:pt idx="2">
                  <c:v>People Living HIV/AIDS</c:v>
                </c:pt>
                <c:pt idx="3">
                  <c:v>Veterans</c:v>
                </c:pt>
                <c:pt idx="4">
                  <c:v>Domestic Violence Survivors</c:v>
                </c:pt>
                <c:pt idx="5">
                  <c:v>Substance Abuse/In Recovery</c:v>
                </c:pt>
                <c:pt idx="6">
                  <c:v>Chronic Mental Health Issues</c:v>
                </c:pt>
                <c:pt idx="7">
                  <c:v>Physically Challenged</c:v>
                </c:pt>
                <c:pt idx="8">
                  <c:v>At Risk Homelessness</c:v>
                </c:pt>
                <c:pt idx="9">
                  <c:v>Mentally Health Issues/Chemically Addicted</c:v>
                </c:pt>
                <c:pt idx="10">
                  <c:v>Multiple Special Needs</c:v>
                </c:pt>
              </c:strCache>
            </c:strRef>
          </c:cat>
          <c:val>
            <c:numRef>
              <c:f>qryRpt30SpecialNeedsServed_Repo!$E$2:$E$12</c:f>
              <c:numCache>
                <c:formatCode>General</c:formatCode>
                <c:ptCount val="11"/>
                <c:pt idx="0">
                  <c:v>26.44</c:v>
                </c:pt>
                <c:pt idx="1">
                  <c:v>2.81</c:v>
                </c:pt>
                <c:pt idx="2">
                  <c:v>2.98</c:v>
                </c:pt>
                <c:pt idx="3">
                  <c:v>5.42</c:v>
                </c:pt>
                <c:pt idx="4">
                  <c:v>2.54</c:v>
                </c:pt>
                <c:pt idx="5">
                  <c:v>8.6300000000000008</c:v>
                </c:pt>
                <c:pt idx="6">
                  <c:v>11.08</c:v>
                </c:pt>
                <c:pt idx="7">
                  <c:v>5.9</c:v>
                </c:pt>
                <c:pt idx="8">
                  <c:v>4.1100000000000003</c:v>
                </c:pt>
                <c:pt idx="9">
                  <c:v>9.23</c:v>
                </c:pt>
                <c:pt idx="10">
                  <c:v>20.75</c:v>
                </c:pt>
              </c:numCache>
            </c:numRef>
          </c:val>
          <c:extLst>
            <c:ext xmlns:c16="http://schemas.microsoft.com/office/drawing/2014/chart" uri="{C3380CC4-5D6E-409C-BE32-E72D297353CC}">
              <c16:uniqueId val="{00000017-36CA-4F93-B86E-CF5E1A71FADE}"/>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0.4175</cdr:x>
      <cdr:y>0.0614</cdr:y>
    </cdr:from>
    <cdr:to>
      <cdr:x>0.89083</cdr:x>
      <cdr:y>0.21807</cdr:y>
    </cdr:to>
    <cdr:sp macro="" textlink="">
      <cdr:nvSpPr>
        <cdr:cNvPr id="2" name="TextBox 1">
          <a:extLst xmlns:a="http://schemas.openxmlformats.org/drawingml/2006/main">
            <a:ext uri="{FF2B5EF4-FFF2-40B4-BE49-F238E27FC236}">
              <a16:creationId xmlns:a16="http://schemas.microsoft.com/office/drawing/2014/main" id="{2B12F160-D5E8-49BF-A0BE-E0295ADC7BB2}"/>
            </a:ext>
          </a:extLst>
        </cdr:cNvPr>
        <cdr:cNvSpPr txBox="1"/>
      </cdr:nvSpPr>
      <cdr:spPr>
        <a:xfrm xmlns:a="http://schemas.openxmlformats.org/drawingml/2006/main">
          <a:off x="1908810" y="331470"/>
          <a:ext cx="2164080" cy="8458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0.7852</cdr:x>
      <cdr:y>0.22377</cdr:y>
    </cdr:to>
    <cdr:sp macro="" textlink="">
      <cdr:nvSpPr>
        <cdr:cNvPr id="3" name="Text Box 2"/>
        <cdr:cNvSpPr txBox="1">
          <a:spLocks xmlns:a="http://schemas.openxmlformats.org/drawingml/2006/main" noChangeArrowheads="1"/>
        </cdr:cNvSpPr>
      </cdr:nvSpPr>
      <cdr:spPr bwMode="auto">
        <a:xfrm xmlns:a="http://schemas.openxmlformats.org/drawingml/2006/main">
          <a:off x="0" y="0"/>
          <a:ext cx="2651067" cy="58102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lgn="ctr">
            <a:lnSpc>
              <a:spcPct val="110000"/>
            </a:lnSpc>
            <a:spcBef>
              <a:spcPts val="0"/>
            </a:spcBef>
            <a:spcAft>
              <a:spcPts val="0"/>
            </a:spcAft>
          </a:pPr>
          <a:r>
            <a:rPr lang="en-US" sz="1100" b="1" kern="1200">
              <a:solidFill>
                <a:srgbClr val="000066"/>
              </a:solidFill>
              <a:effectLst/>
              <a:latin typeface="Calibri" panose="020F0502020204030204" pitchFamily="34" charset="0"/>
              <a:ea typeface="Tw Cen MT" panose="020B0602020104020603" pitchFamily="34" charset="0"/>
              <a:cs typeface="Times New Roman" panose="02020603050405020304" pitchFamily="18" charset="0"/>
            </a:rPr>
            <a:t>Rental Unit Sizes</a:t>
          </a:r>
          <a:endParaRPr lang="en-US" sz="1100" kern="1200">
            <a:effectLst/>
            <a:latin typeface="Calibri" panose="020F0502020204030204" pitchFamily="34" charset="0"/>
            <a:ea typeface="Tw Cen MT" panose="020B0602020104020603" pitchFamily="34" charset="0"/>
            <a:cs typeface="Times New Roman" panose="02020603050405020304" pitchFamily="18" charset="0"/>
          </a:endParaRPr>
        </a:p>
        <a:p xmlns:a="http://schemas.openxmlformats.org/drawingml/2006/main">
          <a:pPr marL="0" marR="0" algn="ctr">
            <a:lnSpc>
              <a:spcPct val="110000"/>
            </a:lnSpc>
            <a:spcBef>
              <a:spcPts val="0"/>
            </a:spcBef>
            <a:spcAft>
              <a:spcPts val="0"/>
            </a:spcAft>
          </a:pPr>
          <a:r>
            <a:rPr lang="en-US" sz="1000" kern="1200">
              <a:effectLst/>
              <a:latin typeface="Calibri" panose="020F0502020204030204" pitchFamily="34" charset="0"/>
              <a:ea typeface="Tw Cen MT" panose="020B0602020104020603" pitchFamily="34" charset="0"/>
              <a:cs typeface="Times New Roman" panose="02020603050405020304" pitchFamily="18" charset="0"/>
            </a:rPr>
            <a:t>Rental Housing Funded in 2018</a:t>
          </a:r>
          <a:br>
            <a:rPr lang="en-US" sz="1000" kern="1200">
              <a:effectLst/>
              <a:latin typeface="Calibri" panose="020F0502020204030204" pitchFamily="34" charset="0"/>
              <a:ea typeface="Tw Cen MT" panose="020B0602020104020603" pitchFamily="34" charset="0"/>
              <a:cs typeface="Times New Roman" panose="02020603050405020304" pitchFamily="18" charset="0"/>
            </a:rPr>
          </a:br>
          <a:r>
            <a:rPr lang="en-US" sz="1000" kern="1200">
              <a:effectLst/>
              <a:latin typeface="Calibri" panose="020F0502020204030204" pitchFamily="34" charset="0"/>
              <a:ea typeface="Tw Cen MT" panose="020B0602020104020603" pitchFamily="34" charset="0"/>
              <a:cs typeface="Times New Roman" panose="02020603050405020304" pitchFamily="18" charset="0"/>
            </a:rPr>
            <a:t>10 Projects / 1,204 Units</a:t>
          </a:r>
          <a:endParaRPr lang="en-US" sz="1100" kern="1200">
            <a:effectLst/>
            <a:latin typeface="Calibri" panose="020F0502020204030204" pitchFamily="34" charset="0"/>
            <a:ea typeface="Tw Cen MT" panose="020B0602020104020603"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Koskey, Robin</dc:creator>
  <cp:keywords/>
  <dc:description/>
  <cp:lastModifiedBy>Kostyack, Maureen</cp:lastModifiedBy>
  <cp:revision>3</cp:revision>
  <dcterms:created xsi:type="dcterms:W3CDTF">2019-03-08T20:21:00Z</dcterms:created>
  <dcterms:modified xsi:type="dcterms:W3CDTF">2019-03-08T21:20:00Z</dcterms:modified>
</cp:coreProperties>
</file>