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53B93" w14:textId="5A8F12A2" w:rsidR="008F7ABD" w:rsidRDefault="00CA52D2">
      <w:pPr>
        <w:rPr>
          <w:noProof/>
        </w:rPr>
      </w:pPr>
      <w:r>
        <w:rPr>
          <w:noProof/>
        </w:rPr>
        <mc:AlternateContent>
          <mc:Choice Requires="wpc">
            <w:drawing>
              <wp:anchor distT="0" distB="0" distL="114300" distR="114300" simplePos="0" relativeHeight="251660288" behindDoc="0" locked="0" layoutInCell="1" allowOverlap="1" wp14:anchorId="2C7F6D6C" wp14:editId="22764050">
                <wp:simplePos x="0" y="0"/>
                <wp:positionH relativeFrom="column">
                  <wp:posOffset>-914400</wp:posOffset>
                </wp:positionH>
                <wp:positionV relativeFrom="paragraph">
                  <wp:posOffset>-914400</wp:posOffset>
                </wp:positionV>
                <wp:extent cx="1800225" cy="381000"/>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8414522" id="Canvas 6" o:spid="_x0000_s1026" editas="canvas" style="position:absolute;margin-left:-1in;margin-top:-1in;width:141.75pt;height:30pt;z-index:251660288" coordsize="1800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002;height:3810;visibility:visible;mso-wrap-style:square">
                  <v:fill o:detectmouseclick="t"/>
                  <v:path o:connecttype="none"/>
                </v:shape>
              </v:group>
            </w:pict>
          </mc:Fallback>
        </mc:AlternateContent>
      </w:r>
    </w:p>
    <w:p w14:paraId="75E473C9" w14:textId="291B39DF" w:rsidR="00682CD8" w:rsidRDefault="003D7737" w:rsidP="003D7737">
      <w:pPr>
        <w:jc w:val="center"/>
        <w:rPr>
          <w:noProof/>
        </w:rPr>
      </w:pPr>
      <w:bookmarkStart w:id="0" w:name="_Hlk60217539"/>
      <w:bookmarkEnd w:id="0"/>
      <w:r>
        <w:rPr>
          <w:noProof/>
        </w:rPr>
        <w:drawing>
          <wp:inline distT="0" distB="0" distL="0" distR="0" wp14:anchorId="23FEC431" wp14:editId="1DC75B19">
            <wp:extent cx="3276600" cy="1001647"/>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4613" cy="1007153"/>
                    </a:xfrm>
                    <a:prstGeom prst="rect">
                      <a:avLst/>
                    </a:prstGeom>
                  </pic:spPr>
                </pic:pic>
              </a:graphicData>
            </a:graphic>
          </wp:inline>
        </w:drawing>
      </w:r>
    </w:p>
    <w:p w14:paraId="179E0CD3" w14:textId="65BE0654" w:rsidR="003911AB" w:rsidRDefault="003911AB" w:rsidP="003D7737">
      <w:pPr>
        <w:jc w:val="center"/>
        <w:rPr>
          <w:noProof/>
        </w:rPr>
      </w:pPr>
    </w:p>
    <w:p w14:paraId="4773D34A" w14:textId="1487F1D6" w:rsidR="003911AB" w:rsidRDefault="003911AB" w:rsidP="003D7737">
      <w:pPr>
        <w:jc w:val="center"/>
        <w:rPr>
          <w:noProof/>
        </w:rPr>
      </w:pPr>
      <w:r>
        <w:rPr>
          <w:noProof/>
        </w:rPr>
        <w:drawing>
          <wp:anchor distT="0" distB="0" distL="114300" distR="114300" simplePos="0" relativeHeight="251661312" behindDoc="0" locked="0" layoutInCell="1" allowOverlap="1" wp14:anchorId="35405D50" wp14:editId="4CD0076E">
            <wp:simplePos x="0" y="0"/>
            <wp:positionH relativeFrom="column">
              <wp:posOffset>2371090</wp:posOffset>
            </wp:positionH>
            <wp:positionV relativeFrom="paragraph">
              <wp:posOffset>57150</wp:posOffset>
            </wp:positionV>
            <wp:extent cx="1980057" cy="14668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57" cy="1466850"/>
                    </a:xfrm>
                    <a:prstGeom prst="rect">
                      <a:avLst/>
                    </a:prstGeom>
                    <a:noFill/>
                    <a:ln>
                      <a:noFill/>
                    </a:ln>
                  </pic:spPr>
                </pic:pic>
              </a:graphicData>
            </a:graphic>
          </wp:anchor>
        </w:drawing>
      </w:r>
    </w:p>
    <w:p w14:paraId="0B773745" w14:textId="77777777" w:rsidR="003911AB" w:rsidRDefault="003911AB" w:rsidP="003D7737">
      <w:pPr>
        <w:jc w:val="center"/>
        <w:rPr>
          <w:noProof/>
        </w:rPr>
      </w:pPr>
    </w:p>
    <w:p w14:paraId="246F023E" w14:textId="588D2AF6" w:rsidR="00682CD8" w:rsidRDefault="003911AB" w:rsidP="003911AB">
      <w:r>
        <w:br w:type="textWrapping" w:clear="all"/>
      </w:r>
    </w:p>
    <w:p w14:paraId="6BA016E1" w14:textId="27B57EF3" w:rsidR="00682CD8" w:rsidRDefault="00682CD8" w:rsidP="003911AB"/>
    <w:p w14:paraId="78D3F848" w14:textId="4FAC1294" w:rsidR="00682CD8" w:rsidRPr="003911AB" w:rsidRDefault="00CA52D2" w:rsidP="00682CD8">
      <w:pPr>
        <w:jc w:val="center"/>
      </w:pPr>
      <w:r w:rsidRPr="003911AB">
        <w:t>12 Month</w:t>
      </w:r>
      <w:r w:rsidR="00682CD8" w:rsidRPr="003911AB">
        <w:t xml:space="preserve"> Report for the</w:t>
      </w:r>
    </w:p>
    <w:p w14:paraId="3D6F21D3" w14:textId="77777777" w:rsidR="00CA52D2" w:rsidRPr="003911AB" w:rsidRDefault="00682CD8" w:rsidP="00682CD8">
      <w:pPr>
        <w:jc w:val="center"/>
        <w:rPr>
          <w:b/>
          <w:bCs/>
          <w:sz w:val="24"/>
          <w:szCs w:val="24"/>
        </w:rPr>
      </w:pPr>
      <w:r w:rsidRPr="003911AB">
        <w:rPr>
          <w:b/>
          <w:bCs/>
          <w:sz w:val="24"/>
          <w:szCs w:val="24"/>
        </w:rPr>
        <w:t>Technica</w:t>
      </w:r>
      <w:r w:rsidR="00CA52D2" w:rsidRPr="003911AB">
        <w:rPr>
          <w:b/>
          <w:bCs/>
          <w:sz w:val="24"/>
          <w:szCs w:val="24"/>
        </w:rPr>
        <w:t>l Assistance Services Agreement</w:t>
      </w:r>
    </w:p>
    <w:p w14:paraId="3AD9CFCB" w14:textId="742DF0BA" w:rsidR="00682CD8" w:rsidRPr="003911AB" w:rsidRDefault="00CA52D2" w:rsidP="00682CD8">
      <w:pPr>
        <w:jc w:val="center"/>
      </w:pPr>
      <w:r w:rsidRPr="003911AB">
        <w:t>No. FAS 2019-001</w:t>
      </w:r>
    </w:p>
    <w:p w14:paraId="21791266" w14:textId="3CC38C3A" w:rsidR="00CA52D2" w:rsidRDefault="00CA52D2" w:rsidP="00682CD8">
      <w:pPr>
        <w:jc w:val="center"/>
      </w:pPr>
    </w:p>
    <w:p w14:paraId="34E75740" w14:textId="34DD8202" w:rsidR="00CA52D2" w:rsidRDefault="00CA52D2" w:rsidP="00682CD8">
      <w:pPr>
        <w:jc w:val="center"/>
      </w:pPr>
      <w:r>
        <w:t>Fernando Martinez, Northwest Mountain MSDC</w:t>
      </w:r>
    </w:p>
    <w:p w14:paraId="30D15D32" w14:textId="6FC7664A" w:rsidR="00CA52D2" w:rsidRDefault="00CA52D2" w:rsidP="00682CD8">
      <w:pPr>
        <w:jc w:val="center"/>
      </w:pPr>
      <w:r>
        <w:t>Zavere Weeks, Northwest Mountain MSDC</w:t>
      </w:r>
    </w:p>
    <w:p w14:paraId="1DC389D6" w14:textId="3B20AE31" w:rsidR="00CA52D2" w:rsidRDefault="00CA52D2" w:rsidP="00682CD8">
      <w:pPr>
        <w:jc w:val="center"/>
      </w:pPr>
      <w:r>
        <w:t>And</w:t>
      </w:r>
    </w:p>
    <w:p w14:paraId="52B1549E" w14:textId="2F636FDE" w:rsidR="00CA52D2" w:rsidRDefault="00CA52D2" w:rsidP="00682CD8">
      <w:pPr>
        <w:jc w:val="center"/>
      </w:pPr>
      <w:r>
        <w:t>Miguel Beltran, City of Seattle, Dept. of Finance and Admin. Services</w:t>
      </w:r>
    </w:p>
    <w:p w14:paraId="1F6BA103" w14:textId="7F24A025" w:rsidR="00CA52D2" w:rsidRDefault="00CA52D2" w:rsidP="00682CD8">
      <w:pPr>
        <w:jc w:val="center"/>
      </w:pPr>
      <w:r>
        <w:t>Carmen Kucinski, City of Seattle, Dept. of Finance and Admin. Services</w:t>
      </w:r>
    </w:p>
    <w:p w14:paraId="6DB3A363" w14:textId="1F900860" w:rsidR="00CB699A" w:rsidRDefault="00CB699A" w:rsidP="00682CD8">
      <w:pPr>
        <w:jc w:val="center"/>
      </w:pPr>
    </w:p>
    <w:p w14:paraId="739E04A4" w14:textId="10250982" w:rsidR="00CB699A" w:rsidRDefault="00CB699A" w:rsidP="00682CD8">
      <w:pPr>
        <w:jc w:val="center"/>
      </w:pPr>
    </w:p>
    <w:p w14:paraId="77EA7280" w14:textId="78379421" w:rsidR="00CB699A" w:rsidRDefault="00CB699A" w:rsidP="00682CD8">
      <w:pPr>
        <w:jc w:val="center"/>
      </w:pPr>
    </w:p>
    <w:p w14:paraId="073AAB1B" w14:textId="70C2DAAF" w:rsidR="00CB699A" w:rsidRDefault="00CB699A" w:rsidP="00682CD8">
      <w:pPr>
        <w:jc w:val="center"/>
      </w:pPr>
    </w:p>
    <w:p w14:paraId="6C4568BC" w14:textId="77777777" w:rsidR="003911AB" w:rsidRDefault="003911AB" w:rsidP="003911AB"/>
    <w:p w14:paraId="516D49B4" w14:textId="3E555FB5" w:rsidR="00CB699A" w:rsidRDefault="00BF4FB5" w:rsidP="003911AB">
      <w:pPr>
        <w:jc w:val="center"/>
        <w:rPr>
          <w:sz w:val="52"/>
          <w:szCs w:val="52"/>
        </w:rPr>
      </w:pPr>
      <w:r>
        <w:rPr>
          <w:sz w:val="52"/>
          <w:szCs w:val="52"/>
        </w:rPr>
        <w:t>City of Seattle FAS 2019-001</w:t>
      </w:r>
    </w:p>
    <w:p w14:paraId="4C6E05C2" w14:textId="77777777" w:rsidR="00647272" w:rsidRDefault="00BF4FB5" w:rsidP="00BF4FB5">
      <w:pPr>
        <w:pBdr>
          <w:bottom w:val="single" w:sz="12" w:space="1" w:color="auto"/>
        </w:pBdr>
        <w:jc w:val="center"/>
        <w:rPr>
          <w:sz w:val="52"/>
          <w:szCs w:val="52"/>
        </w:rPr>
      </w:pPr>
      <w:r>
        <w:rPr>
          <w:sz w:val="52"/>
          <w:szCs w:val="52"/>
        </w:rPr>
        <w:t>Technical Assistance Services Project</w:t>
      </w:r>
    </w:p>
    <w:p w14:paraId="51A968B6" w14:textId="6B22F032" w:rsidR="00647272" w:rsidRDefault="00647272" w:rsidP="00BF4FB5">
      <w:pPr>
        <w:jc w:val="center"/>
        <w:rPr>
          <w:sz w:val="52"/>
          <w:szCs w:val="52"/>
        </w:rPr>
      </w:pPr>
    </w:p>
    <w:sdt>
      <w:sdtPr>
        <w:rPr>
          <w:rFonts w:asciiTheme="minorHAnsi" w:eastAsiaTheme="minorHAnsi" w:hAnsiTheme="minorHAnsi" w:cstheme="minorBidi"/>
          <w:color w:val="auto"/>
          <w:sz w:val="22"/>
          <w:szCs w:val="22"/>
        </w:rPr>
        <w:id w:val="893770231"/>
        <w:docPartObj>
          <w:docPartGallery w:val="Table of Contents"/>
          <w:docPartUnique/>
        </w:docPartObj>
      </w:sdtPr>
      <w:sdtEndPr>
        <w:rPr>
          <w:b/>
          <w:bCs/>
          <w:noProof/>
        </w:rPr>
      </w:sdtEndPr>
      <w:sdtContent>
        <w:p w14:paraId="6BB8BC48" w14:textId="20A2A50D" w:rsidR="00647272" w:rsidRPr="00647272" w:rsidRDefault="00647272" w:rsidP="00647272">
          <w:pPr>
            <w:pStyle w:val="TOCHeading"/>
            <w:jc w:val="center"/>
            <w:rPr>
              <w:b/>
              <w:bCs/>
              <w:sz w:val="40"/>
              <w:szCs w:val="40"/>
            </w:rPr>
          </w:pPr>
          <w:r w:rsidRPr="00647272">
            <w:rPr>
              <w:b/>
              <w:bCs/>
              <w:sz w:val="40"/>
              <w:szCs w:val="40"/>
            </w:rPr>
            <w:t>Table of Contents</w:t>
          </w:r>
        </w:p>
        <w:p w14:paraId="094A0509" w14:textId="0A42D73E" w:rsidR="009874EA" w:rsidRDefault="00647272">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61604065" w:history="1">
            <w:r w:rsidR="009874EA" w:rsidRPr="00A05210">
              <w:rPr>
                <w:rStyle w:val="Hyperlink"/>
                <w:noProof/>
              </w:rPr>
              <w:t>Introduction</w:t>
            </w:r>
            <w:r w:rsidR="009874EA">
              <w:rPr>
                <w:noProof/>
                <w:webHidden/>
              </w:rPr>
              <w:tab/>
            </w:r>
            <w:r w:rsidR="009874EA">
              <w:rPr>
                <w:noProof/>
                <w:webHidden/>
              </w:rPr>
              <w:fldChar w:fldCharType="begin"/>
            </w:r>
            <w:r w:rsidR="009874EA">
              <w:rPr>
                <w:noProof/>
                <w:webHidden/>
              </w:rPr>
              <w:instrText xml:space="preserve"> PAGEREF _Toc61604065 \h </w:instrText>
            </w:r>
            <w:r w:rsidR="009874EA">
              <w:rPr>
                <w:noProof/>
                <w:webHidden/>
              </w:rPr>
            </w:r>
            <w:r w:rsidR="009874EA">
              <w:rPr>
                <w:noProof/>
                <w:webHidden/>
              </w:rPr>
              <w:fldChar w:fldCharType="separate"/>
            </w:r>
            <w:r w:rsidR="009874EA">
              <w:rPr>
                <w:noProof/>
                <w:webHidden/>
              </w:rPr>
              <w:t>3</w:t>
            </w:r>
            <w:r w:rsidR="009874EA">
              <w:rPr>
                <w:noProof/>
                <w:webHidden/>
              </w:rPr>
              <w:fldChar w:fldCharType="end"/>
            </w:r>
          </w:hyperlink>
        </w:p>
        <w:p w14:paraId="77AFD247" w14:textId="750EBC6D" w:rsidR="009874EA" w:rsidRDefault="009245E6">
          <w:pPr>
            <w:pStyle w:val="TOC1"/>
            <w:tabs>
              <w:tab w:val="right" w:leader="dot" w:pos="10790"/>
            </w:tabs>
            <w:rPr>
              <w:rFonts w:eastAsiaTheme="minorEastAsia"/>
              <w:noProof/>
            </w:rPr>
          </w:pPr>
          <w:hyperlink w:anchor="_Toc61604066" w:history="1">
            <w:r w:rsidR="009874EA" w:rsidRPr="00A05210">
              <w:rPr>
                <w:rStyle w:val="Hyperlink"/>
                <w:noProof/>
              </w:rPr>
              <w:t>Project Specifications</w:t>
            </w:r>
            <w:r w:rsidR="009874EA">
              <w:rPr>
                <w:noProof/>
                <w:webHidden/>
              </w:rPr>
              <w:tab/>
            </w:r>
            <w:r w:rsidR="009874EA">
              <w:rPr>
                <w:noProof/>
                <w:webHidden/>
              </w:rPr>
              <w:fldChar w:fldCharType="begin"/>
            </w:r>
            <w:r w:rsidR="009874EA">
              <w:rPr>
                <w:noProof/>
                <w:webHidden/>
              </w:rPr>
              <w:instrText xml:space="preserve"> PAGEREF _Toc61604066 \h </w:instrText>
            </w:r>
            <w:r w:rsidR="009874EA">
              <w:rPr>
                <w:noProof/>
                <w:webHidden/>
              </w:rPr>
            </w:r>
            <w:r w:rsidR="009874EA">
              <w:rPr>
                <w:noProof/>
                <w:webHidden/>
              </w:rPr>
              <w:fldChar w:fldCharType="separate"/>
            </w:r>
            <w:r w:rsidR="009874EA">
              <w:rPr>
                <w:noProof/>
                <w:webHidden/>
              </w:rPr>
              <w:t>3</w:t>
            </w:r>
            <w:r w:rsidR="009874EA">
              <w:rPr>
                <w:noProof/>
                <w:webHidden/>
              </w:rPr>
              <w:fldChar w:fldCharType="end"/>
            </w:r>
          </w:hyperlink>
        </w:p>
        <w:p w14:paraId="2F22EDD9" w14:textId="00205280" w:rsidR="009874EA" w:rsidRDefault="009245E6">
          <w:pPr>
            <w:pStyle w:val="TOC2"/>
            <w:tabs>
              <w:tab w:val="right" w:leader="dot" w:pos="10790"/>
            </w:tabs>
            <w:rPr>
              <w:rFonts w:eastAsiaTheme="minorEastAsia"/>
              <w:noProof/>
            </w:rPr>
          </w:pPr>
          <w:hyperlink w:anchor="_Toc61604067" w:history="1">
            <w:r w:rsidR="009874EA" w:rsidRPr="00A05210">
              <w:rPr>
                <w:rStyle w:val="Hyperlink"/>
                <w:noProof/>
              </w:rPr>
              <w:t>Timeline:</w:t>
            </w:r>
            <w:r w:rsidR="009874EA">
              <w:rPr>
                <w:noProof/>
                <w:webHidden/>
              </w:rPr>
              <w:tab/>
            </w:r>
            <w:r w:rsidR="009874EA">
              <w:rPr>
                <w:noProof/>
                <w:webHidden/>
              </w:rPr>
              <w:fldChar w:fldCharType="begin"/>
            </w:r>
            <w:r w:rsidR="009874EA">
              <w:rPr>
                <w:noProof/>
                <w:webHidden/>
              </w:rPr>
              <w:instrText xml:space="preserve"> PAGEREF _Toc61604067 \h </w:instrText>
            </w:r>
            <w:r w:rsidR="009874EA">
              <w:rPr>
                <w:noProof/>
                <w:webHidden/>
              </w:rPr>
            </w:r>
            <w:r w:rsidR="009874EA">
              <w:rPr>
                <w:noProof/>
                <w:webHidden/>
              </w:rPr>
              <w:fldChar w:fldCharType="separate"/>
            </w:r>
            <w:r w:rsidR="009874EA">
              <w:rPr>
                <w:noProof/>
                <w:webHidden/>
              </w:rPr>
              <w:t>3</w:t>
            </w:r>
            <w:r w:rsidR="009874EA">
              <w:rPr>
                <w:noProof/>
                <w:webHidden/>
              </w:rPr>
              <w:fldChar w:fldCharType="end"/>
            </w:r>
          </w:hyperlink>
        </w:p>
        <w:p w14:paraId="6A0B61A4" w14:textId="4DC181B7" w:rsidR="009874EA" w:rsidRDefault="009245E6">
          <w:pPr>
            <w:pStyle w:val="TOC2"/>
            <w:tabs>
              <w:tab w:val="right" w:leader="dot" w:pos="10790"/>
            </w:tabs>
            <w:rPr>
              <w:rFonts w:eastAsiaTheme="minorEastAsia"/>
              <w:noProof/>
            </w:rPr>
          </w:pPr>
          <w:hyperlink w:anchor="_Toc61604068" w:history="1">
            <w:r w:rsidR="009874EA" w:rsidRPr="00A05210">
              <w:rPr>
                <w:rStyle w:val="Hyperlink"/>
                <w:noProof/>
              </w:rPr>
              <w:t>Project Scope of Work:</w:t>
            </w:r>
            <w:r w:rsidR="009874EA">
              <w:rPr>
                <w:noProof/>
                <w:webHidden/>
              </w:rPr>
              <w:tab/>
            </w:r>
            <w:r w:rsidR="009874EA">
              <w:rPr>
                <w:noProof/>
                <w:webHidden/>
              </w:rPr>
              <w:fldChar w:fldCharType="begin"/>
            </w:r>
            <w:r w:rsidR="009874EA">
              <w:rPr>
                <w:noProof/>
                <w:webHidden/>
              </w:rPr>
              <w:instrText xml:space="preserve"> PAGEREF _Toc61604068 \h </w:instrText>
            </w:r>
            <w:r w:rsidR="009874EA">
              <w:rPr>
                <w:noProof/>
                <w:webHidden/>
              </w:rPr>
            </w:r>
            <w:r w:rsidR="009874EA">
              <w:rPr>
                <w:noProof/>
                <w:webHidden/>
              </w:rPr>
              <w:fldChar w:fldCharType="separate"/>
            </w:r>
            <w:r w:rsidR="009874EA">
              <w:rPr>
                <w:noProof/>
                <w:webHidden/>
              </w:rPr>
              <w:t>3</w:t>
            </w:r>
            <w:r w:rsidR="009874EA">
              <w:rPr>
                <w:noProof/>
                <w:webHidden/>
              </w:rPr>
              <w:fldChar w:fldCharType="end"/>
            </w:r>
          </w:hyperlink>
        </w:p>
        <w:p w14:paraId="51ADB92D" w14:textId="66911EA7" w:rsidR="009874EA" w:rsidRDefault="009245E6">
          <w:pPr>
            <w:pStyle w:val="TOC2"/>
            <w:tabs>
              <w:tab w:val="right" w:leader="dot" w:pos="10790"/>
            </w:tabs>
            <w:rPr>
              <w:rFonts w:eastAsiaTheme="minorEastAsia"/>
              <w:noProof/>
            </w:rPr>
          </w:pPr>
          <w:hyperlink w:anchor="_Toc61604069" w:history="1">
            <w:r w:rsidR="009874EA" w:rsidRPr="00A05210">
              <w:rPr>
                <w:rStyle w:val="Hyperlink"/>
                <w:noProof/>
              </w:rPr>
              <w:t>Project Success Defined:</w:t>
            </w:r>
            <w:r w:rsidR="009874EA">
              <w:rPr>
                <w:noProof/>
                <w:webHidden/>
              </w:rPr>
              <w:tab/>
            </w:r>
            <w:r w:rsidR="009874EA">
              <w:rPr>
                <w:noProof/>
                <w:webHidden/>
              </w:rPr>
              <w:fldChar w:fldCharType="begin"/>
            </w:r>
            <w:r w:rsidR="009874EA">
              <w:rPr>
                <w:noProof/>
                <w:webHidden/>
              </w:rPr>
              <w:instrText xml:space="preserve"> PAGEREF _Toc61604069 \h </w:instrText>
            </w:r>
            <w:r w:rsidR="009874EA">
              <w:rPr>
                <w:noProof/>
                <w:webHidden/>
              </w:rPr>
            </w:r>
            <w:r w:rsidR="009874EA">
              <w:rPr>
                <w:noProof/>
                <w:webHidden/>
              </w:rPr>
              <w:fldChar w:fldCharType="separate"/>
            </w:r>
            <w:r w:rsidR="009874EA">
              <w:rPr>
                <w:noProof/>
                <w:webHidden/>
              </w:rPr>
              <w:t>3</w:t>
            </w:r>
            <w:r w:rsidR="009874EA">
              <w:rPr>
                <w:noProof/>
                <w:webHidden/>
              </w:rPr>
              <w:fldChar w:fldCharType="end"/>
            </w:r>
          </w:hyperlink>
        </w:p>
        <w:p w14:paraId="10A5E312" w14:textId="32B070C0" w:rsidR="009874EA" w:rsidRDefault="009245E6">
          <w:pPr>
            <w:pStyle w:val="TOC2"/>
            <w:tabs>
              <w:tab w:val="right" w:leader="dot" w:pos="10790"/>
            </w:tabs>
            <w:rPr>
              <w:rFonts w:eastAsiaTheme="minorEastAsia"/>
              <w:noProof/>
            </w:rPr>
          </w:pPr>
          <w:hyperlink w:anchor="_Toc61604070" w:history="1">
            <w:r w:rsidR="009874EA" w:rsidRPr="00A05210">
              <w:rPr>
                <w:rStyle w:val="Hyperlink"/>
                <w:noProof/>
              </w:rPr>
              <w:t>Project Location:</w:t>
            </w:r>
            <w:r w:rsidR="009874EA">
              <w:rPr>
                <w:noProof/>
                <w:webHidden/>
              </w:rPr>
              <w:tab/>
            </w:r>
            <w:r w:rsidR="009874EA">
              <w:rPr>
                <w:noProof/>
                <w:webHidden/>
              </w:rPr>
              <w:fldChar w:fldCharType="begin"/>
            </w:r>
            <w:r w:rsidR="009874EA">
              <w:rPr>
                <w:noProof/>
                <w:webHidden/>
              </w:rPr>
              <w:instrText xml:space="preserve"> PAGEREF _Toc61604070 \h </w:instrText>
            </w:r>
            <w:r w:rsidR="009874EA">
              <w:rPr>
                <w:noProof/>
                <w:webHidden/>
              </w:rPr>
            </w:r>
            <w:r w:rsidR="009874EA">
              <w:rPr>
                <w:noProof/>
                <w:webHidden/>
              </w:rPr>
              <w:fldChar w:fldCharType="separate"/>
            </w:r>
            <w:r w:rsidR="009874EA">
              <w:rPr>
                <w:noProof/>
                <w:webHidden/>
              </w:rPr>
              <w:t>3</w:t>
            </w:r>
            <w:r w:rsidR="009874EA">
              <w:rPr>
                <w:noProof/>
                <w:webHidden/>
              </w:rPr>
              <w:fldChar w:fldCharType="end"/>
            </w:r>
          </w:hyperlink>
        </w:p>
        <w:p w14:paraId="4704D659" w14:textId="1F9AC3B2" w:rsidR="009874EA" w:rsidRDefault="009245E6">
          <w:pPr>
            <w:pStyle w:val="TOC2"/>
            <w:tabs>
              <w:tab w:val="right" w:leader="dot" w:pos="10790"/>
            </w:tabs>
            <w:rPr>
              <w:rFonts w:eastAsiaTheme="minorEastAsia"/>
              <w:noProof/>
            </w:rPr>
          </w:pPr>
          <w:hyperlink w:anchor="_Toc61604071" w:history="1">
            <w:r w:rsidR="009874EA" w:rsidRPr="00A05210">
              <w:rPr>
                <w:rStyle w:val="Hyperlink"/>
                <w:noProof/>
              </w:rPr>
              <w:t>Project Qualifications:</w:t>
            </w:r>
            <w:r w:rsidR="009874EA">
              <w:rPr>
                <w:noProof/>
                <w:webHidden/>
              </w:rPr>
              <w:tab/>
            </w:r>
            <w:r w:rsidR="009874EA">
              <w:rPr>
                <w:noProof/>
                <w:webHidden/>
              </w:rPr>
              <w:fldChar w:fldCharType="begin"/>
            </w:r>
            <w:r w:rsidR="009874EA">
              <w:rPr>
                <w:noProof/>
                <w:webHidden/>
              </w:rPr>
              <w:instrText xml:space="preserve"> PAGEREF _Toc61604071 \h </w:instrText>
            </w:r>
            <w:r w:rsidR="009874EA">
              <w:rPr>
                <w:noProof/>
                <w:webHidden/>
              </w:rPr>
            </w:r>
            <w:r w:rsidR="009874EA">
              <w:rPr>
                <w:noProof/>
                <w:webHidden/>
              </w:rPr>
              <w:fldChar w:fldCharType="separate"/>
            </w:r>
            <w:r w:rsidR="009874EA">
              <w:rPr>
                <w:noProof/>
                <w:webHidden/>
              </w:rPr>
              <w:t>4</w:t>
            </w:r>
            <w:r w:rsidR="009874EA">
              <w:rPr>
                <w:noProof/>
                <w:webHidden/>
              </w:rPr>
              <w:fldChar w:fldCharType="end"/>
            </w:r>
          </w:hyperlink>
        </w:p>
        <w:p w14:paraId="1F9FDFA3" w14:textId="1807A375" w:rsidR="009874EA" w:rsidRDefault="009245E6">
          <w:pPr>
            <w:pStyle w:val="TOC2"/>
            <w:tabs>
              <w:tab w:val="right" w:leader="dot" w:pos="10790"/>
            </w:tabs>
            <w:rPr>
              <w:rFonts w:eastAsiaTheme="minorEastAsia"/>
              <w:noProof/>
            </w:rPr>
          </w:pPr>
          <w:hyperlink w:anchor="_Toc61604072" w:history="1">
            <w:r w:rsidR="009874EA" w:rsidRPr="00A05210">
              <w:rPr>
                <w:rStyle w:val="Hyperlink"/>
                <w:noProof/>
              </w:rPr>
              <w:t>Project Team:</w:t>
            </w:r>
            <w:r w:rsidR="009874EA">
              <w:rPr>
                <w:noProof/>
                <w:webHidden/>
              </w:rPr>
              <w:tab/>
            </w:r>
            <w:r w:rsidR="009874EA">
              <w:rPr>
                <w:noProof/>
                <w:webHidden/>
              </w:rPr>
              <w:fldChar w:fldCharType="begin"/>
            </w:r>
            <w:r w:rsidR="009874EA">
              <w:rPr>
                <w:noProof/>
                <w:webHidden/>
              </w:rPr>
              <w:instrText xml:space="preserve"> PAGEREF _Toc61604072 \h </w:instrText>
            </w:r>
            <w:r w:rsidR="009874EA">
              <w:rPr>
                <w:noProof/>
                <w:webHidden/>
              </w:rPr>
            </w:r>
            <w:r w:rsidR="009874EA">
              <w:rPr>
                <w:noProof/>
                <w:webHidden/>
              </w:rPr>
              <w:fldChar w:fldCharType="separate"/>
            </w:r>
            <w:r w:rsidR="009874EA">
              <w:rPr>
                <w:noProof/>
                <w:webHidden/>
              </w:rPr>
              <w:t>4</w:t>
            </w:r>
            <w:r w:rsidR="009874EA">
              <w:rPr>
                <w:noProof/>
                <w:webHidden/>
              </w:rPr>
              <w:fldChar w:fldCharType="end"/>
            </w:r>
          </w:hyperlink>
        </w:p>
        <w:p w14:paraId="535338BF" w14:textId="30C19887" w:rsidR="009874EA" w:rsidRDefault="009245E6">
          <w:pPr>
            <w:pStyle w:val="TOC1"/>
            <w:tabs>
              <w:tab w:val="right" w:leader="dot" w:pos="10790"/>
            </w:tabs>
            <w:rPr>
              <w:rFonts w:eastAsiaTheme="minorEastAsia"/>
              <w:noProof/>
            </w:rPr>
          </w:pPr>
          <w:hyperlink w:anchor="_Toc61604073" w:history="1">
            <w:r w:rsidR="009874EA" w:rsidRPr="00A05210">
              <w:rPr>
                <w:rStyle w:val="Hyperlink"/>
                <w:noProof/>
              </w:rPr>
              <w:t>Project Approach</w:t>
            </w:r>
            <w:r w:rsidR="009874EA">
              <w:rPr>
                <w:noProof/>
                <w:webHidden/>
              </w:rPr>
              <w:tab/>
            </w:r>
            <w:r w:rsidR="009874EA">
              <w:rPr>
                <w:noProof/>
                <w:webHidden/>
              </w:rPr>
              <w:fldChar w:fldCharType="begin"/>
            </w:r>
            <w:r w:rsidR="009874EA">
              <w:rPr>
                <w:noProof/>
                <w:webHidden/>
              </w:rPr>
              <w:instrText xml:space="preserve"> PAGEREF _Toc61604073 \h </w:instrText>
            </w:r>
            <w:r w:rsidR="009874EA">
              <w:rPr>
                <w:noProof/>
                <w:webHidden/>
              </w:rPr>
            </w:r>
            <w:r w:rsidR="009874EA">
              <w:rPr>
                <w:noProof/>
                <w:webHidden/>
              </w:rPr>
              <w:fldChar w:fldCharType="separate"/>
            </w:r>
            <w:r w:rsidR="009874EA">
              <w:rPr>
                <w:noProof/>
                <w:webHidden/>
              </w:rPr>
              <w:t>4</w:t>
            </w:r>
            <w:r w:rsidR="009874EA">
              <w:rPr>
                <w:noProof/>
                <w:webHidden/>
              </w:rPr>
              <w:fldChar w:fldCharType="end"/>
            </w:r>
          </w:hyperlink>
        </w:p>
        <w:p w14:paraId="3AB4CAA2" w14:textId="1CDD5E78" w:rsidR="009874EA" w:rsidRDefault="009245E6">
          <w:pPr>
            <w:pStyle w:val="TOC2"/>
            <w:tabs>
              <w:tab w:val="right" w:leader="dot" w:pos="10790"/>
            </w:tabs>
            <w:rPr>
              <w:rFonts w:eastAsiaTheme="minorEastAsia"/>
              <w:noProof/>
            </w:rPr>
          </w:pPr>
          <w:hyperlink w:anchor="_Toc61604074" w:history="1">
            <w:r w:rsidR="009874EA" w:rsidRPr="00A05210">
              <w:rPr>
                <w:rStyle w:val="Hyperlink"/>
                <w:noProof/>
              </w:rPr>
              <w:t>Strategic Alliance</w:t>
            </w:r>
            <w:r w:rsidR="009874EA">
              <w:rPr>
                <w:noProof/>
                <w:webHidden/>
              </w:rPr>
              <w:tab/>
            </w:r>
            <w:r w:rsidR="009874EA">
              <w:rPr>
                <w:noProof/>
                <w:webHidden/>
              </w:rPr>
              <w:fldChar w:fldCharType="begin"/>
            </w:r>
            <w:r w:rsidR="009874EA">
              <w:rPr>
                <w:noProof/>
                <w:webHidden/>
              </w:rPr>
              <w:instrText xml:space="preserve"> PAGEREF _Toc61604074 \h </w:instrText>
            </w:r>
            <w:r w:rsidR="009874EA">
              <w:rPr>
                <w:noProof/>
                <w:webHidden/>
              </w:rPr>
            </w:r>
            <w:r w:rsidR="009874EA">
              <w:rPr>
                <w:noProof/>
                <w:webHidden/>
              </w:rPr>
              <w:fldChar w:fldCharType="separate"/>
            </w:r>
            <w:r w:rsidR="009874EA">
              <w:rPr>
                <w:noProof/>
                <w:webHidden/>
              </w:rPr>
              <w:t>4</w:t>
            </w:r>
            <w:r w:rsidR="009874EA">
              <w:rPr>
                <w:noProof/>
                <w:webHidden/>
              </w:rPr>
              <w:fldChar w:fldCharType="end"/>
            </w:r>
          </w:hyperlink>
        </w:p>
        <w:p w14:paraId="44CE7B1F" w14:textId="12206C9B" w:rsidR="009874EA" w:rsidRDefault="009245E6">
          <w:pPr>
            <w:pStyle w:val="TOC2"/>
            <w:tabs>
              <w:tab w:val="right" w:leader="dot" w:pos="10790"/>
            </w:tabs>
            <w:rPr>
              <w:rFonts w:eastAsiaTheme="minorEastAsia"/>
              <w:noProof/>
            </w:rPr>
          </w:pPr>
          <w:hyperlink w:anchor="_Toc61604075" w:history="1">
            <w:r w:rsidR="009874EA" w:rsidRPr="00A05210">
              <w:rPr>
                <w:rStyle w:val="Hyperlink"/>
                <w:noProof/>
              </w:rPr>
              <w:t>Outreach</w:t>
            </w:r>
            <w:r w:rsidR="009874EA">
              <w:rPr>
                <w:noProof/>
                <w:webHidden/>
              </w:rPr>
              <w:tab/>
            </w:r>
            <w:r w:rsidR="009874EA">
              <w:rPr>
                <w:noProof/>
                <w:webHidden/>
              </w:rPr>
              <w:fldChar w:fldCharType="begin"/>
            </w:r>
            <w:r w:rsidR="009874EA">
              <w:rPr>
                <w:noProof/>
                <w:webHidden/>
              </w:rPr>
              <w:instrText xml:space="preserve"> PAGEREF _Toc61604075 \h </w:instrText>
            </w:r>
            <w:r w:rsidR="009874EA">
              <w:rPr>
                <w:noProof/>
                <w:webHidden/>
              </w:rPr>
            </w:r>
            <w:r w:rsidR="009874EA">
              <w:rPr>
                <w:noProof/>
                <w:webHidden/>
              </w:rPr>
              <w:fldChar w:fldCharType="separate"/>
            </w:r>
            <w:r w:rsidR="009874EA">
              <w:rPr>
                <w:noProof/>
                <w:webHidden/>
              </w:rPr>
              <w:t>4</w:t>
            </w:r>
            <w:r w:rsidR="009874EA">
              <w:rPr>
                <w:noProof/>
                <w:webHidden/>
              </w:rPr>
              <w:fldChar w:fldCharType="end"/>
            </w:r>
          </w:hyperlink>
        </w:p>
        <w:p w14:paraId="40563F09" w14:textId="067E3A2B" w:rsidR="009874EA" w:rsidRDefault="009245E6">
          <w:pPr>
            <w:pStyle w:val="TOC2"/>
            <w:tabs>
              <w:tab w:val="right" w:leader="dot" w:pos="10790"/>
            </w:tabs>
            <w:rPr>
              <w:rFonts w:eastAsiaTheme="minorEastAsia"/>
              <w:noProof/>
            </w:rPr>
          </w:pPr>
          <w:hyperlink w:anchor="_Toc61604076" w:history="1">
            <w:r w:rsidR="009874EA" w:rsidRPr="00A05210">
              <w:rPr>
                <w:rStyle w:val="Hyperlink"/>
                <w:noProof/>
              </w:rPr>
              <w:t>Social Media</w:t>
            </w:r>
            <w:r w:rsidR="009874EA">
              <w:rPr>
                <w:noProof/>
                <w:webHidden/>
              </w:rPr>
              <w:tab/>
            </w:r>
            <w:r w:rsidR="009874EA">
              <w:rPr>
                <w:noProof/>
                <w:webHidden/>
              </w:rPr>
              <w:fldChar w:fldCharType="begin"/>
            </w:r>
            <w:r w:rsidR="009874EA">
              <w:rPr>
                <w:noProof/>
                <w:webHidden/>
              </w:rPr>
              <w:instrText xml:space="preserve"> PAGEREF _Toc61604076 \h </w:instrText>
            </w:r>
            <w:r w:rsidR="009874EA">
              <w:rPr>
                <w:noProof/>
                <w:webHidden/>
              </w:rPr>
            </w:r>
            <w:r w:rsidR="009874EA">
              <w:rPr>
                <w:noProof/>
                <w:webHidden/>
              </w:rPr>
              <w:fldChar w:fldCharType="separate"/>
            </w:r>
            <w:r w:rsidR="009874EA">
              <w:rPr>
                <w:noProof/>
                <w:webHidden/>
              </w:rPr>
              <w:t>5</w:t>
            </w:r>
            <w:r w:rsidR="009874EA">
              <w:rPr>
                <w:noProof/>
                <w:webHidden/>
              </w:rPr>
              <w:fldChar w:fldCharType="end"/>
            </w:r>
          </w:hyperlink>
        </w:p>
        <w:p w14:paraId="47BD0FE4" w14:textId="7A94CB48" w:rsidR="009874EA" w:rsidRDefault="009245E6">
          <w:pPr>
            <w:pStyle w:val="TOC2"/>
            <w:tabs>
              <w:tab w:val="right" w:leader="dot" w:pos="10790"/>
            </w:tabs>
            <w:rPr>
              <w:rFonts w:eastAsiaTheme="minorEastAsia"/>
              <w:noProof/>
            </w:rPr>
          </w:pPr>
          <w:hyperlink w:anchor="_Toc61604077" w:history="1">
            <w:r w:rsidR="009874EA" w:rsidRPr="00A05210">
              <w:rPr>
                <w:rStyle w:val="Hyperlink"/>
                <w:noProof/>
              </w:rPr>
              <w:t>Technical Assistance</w:t>
            </w:r>
            <w:r w:rsidR="009874EA">
              <w:rPr>
                <w:noProof/>
                <w:webHidden/>
              </w:rPr>
              <w:tab/>
            </w:r>
            <w:r w:rsidR="009874EA">
              <w:rPr>
                <w:noProof/>
                <w:webHidden/>
              </w:rPr>
              <w:fldChar w:fldCharType="begin"/>
            </w:r>
            <w:r w:rsidR="009874EA">
              <w:rPr>
                <w:noProof/>
                <w:webHidden/>
              </w:rPr>
              <w:instrText xml:space="preserve"> PAGEREF _Toc61604077 \h </w:instrText>
            </w:r>
            <w:r w:rsidR="009874EA">
              <w:rPr>
                <w:noProof/>
                <w:webHidden/>
              </w:rPr>
            </w:r>
            <w:r w:rsidR="009874EA">
              <w:rPr>
                <w:noProof/>
                <w:webHidden/>
              </w:rPr>
              <w:fldChar w:fldCharType="separate"/>
            </w:r>
            <w:r w:rsidR="009874EA">
              <w:rPr>
                <w:noProof/>
                <w:webHidden/>
              </w:rPr>
              <w:t>6</w:t>
            </w:r>
            <w:r w:rsidR="009874EA">
              <w:rPr>
                <w:noProof/>
                <w:webHidden/>
              </w:rPr>
              <w:fldChar w:fldCharType="end"/>
            </w:r>
          </w:hyperlink>
        </w:p>
        <w:p w14:paraId="3B176C94" w14:textId="2DB74FCD" w:rsidR="009874EA" w:rsidRDefault="009245E6">
          <w:pPr>
            <w:pStyle w:val="TOC2"/>
            <w:tabs>
              <w:tab w:val="right" w:leader="dot" w:pos="10790"/>
            </w:tabs>
            <w:rPr>
              <w:rFonts w:eastAsiaTheme="minorEastAsia"/>
              <w:noProof/>
            </w:rPr>
          </w:pPr>
          <w:hyperlink w:anchor="_Toc61604078" w:history="1">
            <w:r w:rsidR="009874EA" w:rsidRPr="00A05210">
              <w:rPr>
                <w:rStyle w:val="Hyperlink"/>
                <w:noProof/>
              </w:rPr>
              <w:t>Surveys: General Interest, Enrollment, and Exit Surveys</w:t>
            </w:r>
            <w:r w:rsidR="009874EA">
              <w:rPr>
                <w:noProof/>
                <w:webHidden/>
              </w:rPr>
              <w:tab/>
            </w:r>
            <w:r w:rsidR="009874EA">
              <w:rPr>
                <w:noProof/>
                <w:webHidden/>
              </w:rPr>
              <w:fldChar w:fldCharType="begin"/>
            </w:r>
            <w:r w:rsidR="009874EA">
              <w:rPr>
                <w:noProof/>
                <w:webHidden/>
              </w:rPr>
              <w:instrText xml:space="preserve"> PAGEREF _Toc61604078 \h </w:instrText>
            </w:r>
            <w:r w:rsidR="009874EA">
              <w:rPr>
                <w:noProof/>
                <w:webHidden/>
              </w:rPr>
            </w:r>
            <w:r w:rsidR="009874EA">
              <w:rPr>
                <w:noProof/>
                <w:webHidden/>
              </w:rPr>
              <w:fldChar w:fldCharType="separate"/>
            </w:r>
            <w:r w:rsidR="009874EA">
              <w:rPr>
                <w:noProof/>
                <w:webHidden/>
              </w:rPr>
              <w:t>7</w:t>
            </w:r>
            <w:r w:rsidR="009874EA">
              <w:rPr>
                <w:noProof/>
                <w:webHidden/>
              </w:rPr>
              <w:fldChar w:fldCharType="end"/>
            </w:r>
          </w:hyperlink>
        </w:p>
        <w:p w14:paraId="0CAD3FF0" w14:textId="4BB92584" w:rsidR="009874EA" w:rsidRDefault="009245E6">
          <w:pPr>
            <w:pStyle w:val="TOC2"/>
            <w:tabs>
              <w:tab w:val="right" w:leader="dot" w:pos="10790"/>
            </w:tabs>
            <w:rPr>
              <w:rFonts w:eastAsiaTheme="minorEastAsia"/>
              <w:noProof/>
            </w:rPr>
          </w:pPr>
          <w:hyperlink w:anchor="_Toc61604079" w:history="1">
            <w:r w:rsidR="009874EA" w:rsidRPr="00A05210">
              <w:rPr>
                <w:rStyle w:val="Hyperlink"/>
                <w:noProof/>
              </w:rPr>
              <w:t>Who to do Business With?</w:t>
            </w:r>
            <w:r w:rsidR="009874EA">
              <w:rPr>
                <w:noProof/>
                <w:webHidden/>
              </w:rPr>
              <w:tab/>
            </w:r>
            <w:r w:rsidR="009874EA">
              <w:rPr>
                <w:noProof/>
                <w:webHidden/>
              </w:rPr>
              <w:fldChar w:fldCharType="begin"/>
            </w:r>
            <w:r w:rsidR="009874EA">
              <w:rPr>
                <w:noProof/>
                <w:webHidden/>
              </w:rPr>
              <w:instrText xml:space="preserve"> PAGEREF _Toc61604079 \h </w:instrText>
            </w:r>
            <w:r w:rsidR="009874EA">
              <w:rPr>
                <w:noProof/>
                <w:webHidden/>
              </w:rPr>
            </w:r>
            <w:r w:rsidR="009874EA">
              <w:rPr>
                <w:noProof/>
                <w:webHidden/>
              </w:rPr>
              <w:fldChar w:fldCharType="separate"/>
            </w:r>
            <w:r w:rsidR="009874EA">
              <w:rPr>
                <w:noProof/>
                <w:webHidden/>
              </w:rPr>
              <w:t>9</w:t>
            </w:r>
            <w:r w:rsidR="009874EA">
              <w:rPr>
                <w:noProof/>
                <w:webHidden/>
              </w:rPr>
              <w:fldChar w:fldCharType="end"/>
            </w:r>
          </w:hyperlink>
        </w:p>
        <w:p w14:paraId="6D7A8951" w14:textId="0A00B621" w:rsidR="009874EA" w:rsidRDefault="009245E6">
          <w:pPr>
            <w:pStyle w:val="TOC1"/>
            <w:tabs>
              <w:tab w:val="right" w:leader="dot" w:pos="10790"/>
            </w:tabs>
            <w:rPr>
              <w:rFonts w:eastAsiaTheme="minorEastAsia"/>
              <w:noProof/>
            </w:rPr>
          </w:pPr>
          <w:hyperlink w:anchor="_Toc61604080" w:history="1">
            <w:r w:rsidR="009874EA" w:rsidRPr="00A05210">
              <w:rPr>
                <w:rStyle w:val="Hyperlink"/>
                <w:noProof/>
              </w:rPr>
              <w:t>Project Results Summary</w:t>
            </w:r>
            <w:r w:rsidR="009874EA">
              <w:rPr>
                <w:noProof/>
                <w:webHidden/>
              </w:rPr>
              <w:tab/>
            </w:r>
            <w:r w:rsidR="009874EA">
              <w:rPr>
                <w:noProof/>
                <w:webHidden/>
              </w:rPr>
              <w:fldChar w:fldCharType="begin"/>
            </w:r>
            <w:r w:rsidR="009874EA">
              <w:rPr>
                <w:noProof/>
                <w:webHidden/>
              </w:rPr>
              <w:instrText xml:space="preserve"> PAGEREF _Toc61604080 \h </w:instrText>
            </w:r>
            <w:r w:rsidR="009874EA">
              <w:rPr>
                <w:noProof/>
                <w:webHidden/>
              </w:rPr>
            </w:r>
            <w:r w:rsidR="009874EA">
              <w:rPr>
                <w:noProof/>
                <w:webHidden/>
              </w:rPr>
              <w:fldChar w:fldCharType="separate"/>
            </w:r>
            <w:r w:rsidR="009874EA">
              <w:rPr>
                <w:noProof/>
                <w:webHidden/>
              </w:rPr>
              <w:t>10</w:t>
            </w:r>
            <w:r w:rsidR="009874EA">
              <w:rPr>
                <w:noProof/>
                <w:webHidden/>
              </w:rPr>
              <w:fldChar w:fldCharType="end"/>
            </w:r>
          </w:hyperlink>
        </w:p>
        <w:p w14:paraId="10F2CBEF" w14:textId="16B9A86C" w:rsidR="009874EA" w:rsidRDefault="009245E6">
          <w:pPr>
            <w:pStyle w:val="TOC1"/>
            <w:tabs>
              <w:tab w:val="right" w:leader="dot" w:pos="10790"/>
            </w:tabs>
            <w:rPr>
              <w:rFonts w:eastAsiaTheme="minorEastAsia"/>
              <w:noProof/>
            </w:rPr>
          </w:pPr>
          <w:hyperlink w:anchor="_Toc61604081" w:history="1">
            <w:r w:rsidR="009874EA" w:rsidRPr="00A05210">
              <w:rPr>
                <w:rStyle w:val="Hyperlink"/>
                <w:noProof/>
              </w:rPr>
              <w:t>COVID-19</w:t>
            </w:r>
            <w:r w:rsidR="009874EA">
              <w:rPr>
                <w:noProof/>
                <w:webHidden/>
              </w:rPr>
              <w:tab/>
            </w:r>
            <w:r w:rsidR="009874EA">
              <w:rPr>
                <w:noProof/>
                <w:webHidden/>
              </w:rPr>
              <w:fldChar w:fldCharType="begin"/>
            </w:r>
            <w:r w:rsidR="009874EA">
              <w:rPr>
                <w:noProof/>
                <w:webHidden/>
              </w:rPr>
              <w:instrText xml:space="preserve"> PAGEREF _Toc61604081 \h </w:instrText>
            </w:r>
            <w:r w:rsidR="009874EA">
              <w:rPr>
                <w:noProof/>
                <w:webHidden/>
              </w:rPr>
            </w:r>
            <w:r w:rsidR="009874EA">
              <w:rPr>
                <w:noProof/>
                <w:webHidden/>
              </w:rPr>
              <w:fldChar w:fldCharType="separate"/>
            </w:r>
            <w:r w:rsidR="009874EA">
              <w:rPr>
                <w:noProof/>
                <w:webHidden/>
              </w:rPr>
              <w:t>12</w:t>
            </w:r>
            <w:r w:rsidR="009874EA">
              <w:rPr>
                <w:noProof/>
                <w:webHidden/>
              </w:rPr>
              <w:fldChar w:fldCharType="end"/>
            </w:r>
          </w:hyperlink>
        </w:p>
        <w:p w14:paraId="4D864BB1" w14:textId="32C463EB" w:rsidR="009874EA" w:rsidRDefault="009245E6">
          <w:pPr>
            <w:pStyle w:val="TOC1"/>
            <w:tabs>
              <w:tab w:val="right" w:leader="dot" w:pos="10790"/>
            </w:tabs>
            <w:rPr>
              <w:rFonts w:eastAsiaTheme="minorEastAsia"/>
              <w:noProof/>
            </w:rPr>
          </w:pPr>
          <w:hyperlink w:anchor="_Toc61604082" w:history="1">
            <w:r w:rsidR="009874EA" w:rsidRPr="00A05210">
              <w:rPr>
                <w:rStyle w:val="Hyperlink"/>
                <w:noProof/>
              </w:rPr>
              <w:t>Barriers to Entry</w:t>
            </w:r>
            <w:r w:rsidR="009874EA">
              <w:rPr>
                <w:noProof/>
                <w:webHidden/>
              </w:rPr>
              <w:tab/>
            </w:r>
            <w:r w:rsidR="009874EA">
              <w:rPr>
                <w:noProof/>
                <w:webHidden/>
              </w:rPr>
              <w:fldChar w:fldCharType="begin"/>
            </w:r>
            <w:r w:rsidR="009874EA">
              <w:rPr>
                <w:noProof/>
                <w:webHidden/>
              </w:rPr>
              <w:instrText xml:space="preserve"> PAGEREF _Toc61604082 \h </w:instrText>
            </w:r>
            <w:r w:rsidR="009874EA">
              <w:rPr>
                <w:noProof/>
                <w:webHidden/>
              </w:rPr>
            </w:r>
            <w:r w:rsidR="009874EA">
              <w:rPr>
                <w:noProof/>
                <w:webHidden/>
              </w:rPr>
              <w:fldChar w:fldCharType="separate"/>
            </w:r>
            <w:r w:rsidR="009874EA">
              <w:rPr>
                <w:noProof/>
                <w:webHidden/>
              </w:rPr>
              <w:t>13</w:t>
            </w:r>
            <w:r w:rsidR="009874EA">
              <w:rPr>
                <w:noProof/>
                <w:webHidden/>
              </w:rPr>
              <w:fldChar w:fldCharType="end"/>
            </w:r>
          </w:hyperlink>
        </w:p>
        <w:p w14:paraId="3412A429" w14:textId="4F38E42E" w:rsidR="009874EA" w:rsidRDefault="009245E6">
          <w:pPr>
            <w:pStyle w:val="TOC2"/>
            <w:tabs>
              <w:tab w:val="right" w:leader="dot" w:pos="10790"/>
            </w:tabs>
            <w:rPr>
              <w:rFonts w:eastAsiaTheme="minorEastAsia"/>
              <w:noProof/>
            </w:rPr>
          </w:pPr>
          <w:hyperlink w:anchor="_Toc61604083" w:history="1">
            <w:r w:rsidR="009874EA" w:rsidRPr="00A05210">
              <w:rPr>
                <w:rStyle w:val="Hyperlink"/>
                <w:noProof/>
              </w:rPr>
              <w:t>Experience Requirement:</w:t>
            </w:r>
            <w:r w:rsidR="009874EA">
              <w:rPr>
                <w:noProof/>
                <w:webHidden/>
              </w:rPr>
              <w:tab/>
            </w:r>
            <w:r w:rsidR="009874EA">
              <w:rPr>
                <w:noProof/>
                <w:webHidden/>
              </w:rPr>
              <w:fldChar w:fldCharType="begin"/>
            </w:r>
            <w:r w:rsidR="009874EA">
              <w:rPr>
                <w:noProof/>
                <w:webHidden/>
              </w:rPr>
              <w:instrText xml:space="preserve"> PAGEREF _Toc61604083 \h </w:instrText>
            </w:r>
            <w:r w:rsidR="009874EA">
              <w:rPr>
                <w:noProof/>
                <w:webHidden/>
              </w:rPr>
            </w:r>
            <w:r w:rsidR="009874EA">
              <w:rPr>
                <w:noProof/>
                <w:webHidden/>
              </w:rPr>
              <w:fldChar w:fldCharType="separate"/>
            </w:r>
            <w:r w:rsidR="009874EA">
              <w:rPr>
                <w:noProof/>
                <w:webHidden/>
              </w:rPr>
              <w:t>13</w:t>
            </w:r>
            <w:r w:rsidR="009874EA">
              <w:rPr>
                <w:noProof/>
                <w:webHidden/>
              </w:rPr>
              <w:fldChar w:fldCharType="end"/>
            </w:r>
          </w:hyperlink>
        </w:p>
        <w:p w14:paraId="4A309116" w14:textId="6BD600D0" w:rsidR="009874EA" w:rsidRDefault="009245E6">
          <w:pPr>
            <w:pStyle w:val="TOC2"/>
            <w:tabs>
              <w:tab w:val="right" w:leader="dot" w:pos="10790"/>
            </w:tabs>
            <w:rPr>
              <w:rFonts w:eastAsiaTheme="minorEastAsia"/>
              <w:noProof/>
            </w:rPr>
          </w:pPr>
          <w:hyperlink w:anchor="_Toc61604084" w:history="1">
            <w:r w:rsidR="009874EA" w:rsidRPr="00A05210">
              <w:rPr>
                <w:rStyle w:val="Hyperlink"/>
                <w:noProof/>
              </w:rPr>
              <w:t>Inclusion Plan:</w:t>
            </w:r>
            <w:r w:rsidR="009874EA">
              <w:rPr>
                <w:noProof/>
                <w:webHidden/>
              </w:rPr>
              <w:tab/>
            </w:r>
            <w:r w:rsidR="009874EA">
              <w:rPr>
                <w:noProof/>
                <w:webHidden/>
              </w:rPr>
              <w:fldChar w:fldCharType="begin"/>
            </w:r>
            <w:r w:rsidR="009874EA">
              <w:rPr>
                <w:noProof/>
                <w:webHidden/>
              </w:rPr>
              <w:instrText xml:space="preserve"> PAGEREF _Toc61604084 \h </w:instrText>
            </w:r>
            <w:r w:rsidR="009874EA">
              <w:rPr>
                <w:noProof/>
                <w:webHidden/>
              </w:rPr>
            </w:r>
            <w:r w:rsidR="009874EA">
              <w:rPr>
                <w:noProof/>
                <w:webHidden/>
              </w:rPr>
              <w:fldChar w:fldCharType="separate"/>
            </w:r>
            <w:r w:rsidR="009874EA">
              <w:rPr>
                <w:noProof/>
                <w:webHidden/>
              </w:rPr>
              <w:t>13</w:t>
            </w:r>
            <w:r w:rsidR="009874EA">
              <w:rPr>
                <w:noProof/>
                <w:webHidden/>
              </w:rPr>
              <w:fldChar w:fldCharType="end"/>
            </w:r>
          </w:hyperlink>
        </w:p>
        <w:p w14:paraId="443ACAD0" w14:textId="3F92F75E" w:rsidR="009874EA" w:rsidRDefault="009245E6">
          <w:pPr>
            <w:pStyle w:val="TOC2"/>
            <w:tabs>
              <w:tab w:val="right" w:leader="dot" w:pos="10790"/>
            </w:tabs>
            <w:rPr>
              <w:rFonts w:eastAsiaTheme="minorEastAsia"/>
              <w:noProof/>
            </w:rPr>
          </w:pPr>
          <w:hyperlink w:anchor="_Toc61604085" w:history="1">
            <w:r w:rsidR="009874EA" w:rsidRPr="00A05210">
              <w:rPr>
                <w:rStyle w:val="Hyperlink"/>
                <w:noProof/>
              </w:rPr>
              <w:t>Anecdotal Feedback:</w:t>
            </w:r>
            <w:r w:rsidR="009874EA">
              <w:rPr>
                <w:noProof/>
                <w:webHidden/>
              </w:rPr>
              <w:tab/>
            </w:r>
            <w:r w:rsidR="009874EA">
              <w:rPr>
                <w:noProof/>
                <w:webHidden/>
              </w:rPr>
              <w:fldChar w:fldCharType="begin"/>
            </w:r>
            <w:r w:rsidR="009874EA">
              <w:rPr>
                <w:noProof/>
                <w:webHidden/>
              </w:rPr>
              <w:instrText xml:space="preserve"> PAGEREF _Toc61604085 \h </w:instrText>
            </w:r>
            <w:r w:rsidR="009874EA">
              <w:rPr>
                <w:noProof/>
                <w:webHidden/>
              </w:rPr>
            </w:r>
            <w:r w:rsidR="009874EA">
              <w:rPr>
                <w:noProof/>
                <w:webHidden/>
              </w:rPr>
              <w:fldChar w:fldCharType="separate"/>
            </w:r>
            <w:r w:rsidR="009874EA">
              <w:rPr>
                <w:noProof/>
                <w:webHidden/>
              </w:rPr>
              <w:t>14</w:t>
            </w:r>
            <w:r w:rsidR="009874EA">
              <w:rPr>
                <w:noProof/>
                <w:webHidden/>
              </w:rPr>
              <w:fldChar w:fldCharType="end"/>
            </w:r>
          </w:hyperlink>
        </w:p>
        <w:p w14:paraId="1E8374E4" w14:textId="53ED1735" w:rsidR="009874EA" w:rsidRDefault="009245E6">
          <w:pPr>
            <w:pStyle w:val="TOC1"/>
            <w:tabs>
              <w:tab w:val="right" w:leader="dot" w:pos="10790"/>
            </w:tabs>
            <w:rPr>
              <w:rFonts w:eastAsiaTheme="minorEastAsia"/>
              <w:noProof/>
            </w:rPr>
          </w:pPr>
          <w:hyperlink w:anchor="_Toc61604086" w:history="1">
            <w:r w:rsidR="009874EA" w:rsidRPr="00A05210">
              <w:rPr>
                <w:rStyle w:val="Hyperlink"/>
                <w:noProof/>
              </w:rPr>
              <w:t>Lessons Learned</w:t>
            </w:r>
            <w:r w:rsidR="009874EA">
              <w:rPr>
                <w:noProof/>
                <w:webHidden/>
              </w:rPr>
              <w:tab/>
            </w:r>
            <w:r w:rsidR="009874EA">
              <w:rPr>
                <w:noProof/>
                <w:webHidden/>
              </w:rPr>
              <w:fldChar w:fldCharType="begin"/>
            </w:r>
            <w:r w:rsidR="009874EA">
              <w:rPr>
                <w:noProof/>
                <w:webHidden/>
              </w:rPr>
              <w:instrText xml:space="preserve"> PAGEREF _Toc61604086 \h </w:instrText>
            </w:r>
            <w:r w:rsidR="009874EA">
              <w:rPr>
                <w:noProof/>
                <w:webHidden/>
              </w:rPr>
            </w:r>
            <w:r w:rsidR="009874EA">
              <w:rPr>
                <w:noProof/>
                <w:webHidden/>
              </w:rPr>
              <w:fldChar w:fldCharType="separate"/>
            </w:r>
            <w:r w:rsidR="009874EA">
              <w:rPr>
                <w:noProof/>
                <w:webHidden/>
              </w:rPr>
              <w:t>14</w:t>
            </w:r>
            <w:r w:rsidR="009874EA">
              <w:rPr>
                <w:noProof/>
                <w:webHidden/>
              </w:rPr>
              <w:fldChar w:fldCharType="end"/>
            </w:r>
          </w:hyperlink>
        </w:p>
        <w:p w14:paraId="342814D0" w14:textId="64601583" w:rsidR="009874EA" w:rsidRDefault="009245E6">
          <w:pPr>
            <w:pStyle w:val="TOC1"/>
            <w:tabs>
              <w:tab w:val="right" w:leader="dot" w:pos="10790"/>
            </w:tabs>
            <w:rPr>
              <w:rFonts w:eastAsiaTheme="minorEastAsia"/>
              <w:noProof/>
            </w:rPr>
          </w:pPr>
          <w:hyperlink w:anchor="_Toc61604087" w:history="1">
            <w:r w:rsidR="009874EA" w:rsidRPr="00A05210">
              <w:rPr>
                <w:rStyle w:val="Hyperlink"/>
                <w:noProof/>
              </w:rPr>
              <w:t>Conclusion</w:t>
            </w:r>
            <w:r w:rsidR="009874EA">
              <w:rPr>
                <w:noProof/>
                <w:webHidden/>
              </w:rPr>
              <w:tab/>
            </w:r>
            <w:r w:rsidR="009874EA">
              <w:rPr>
                <w:noProof/>
                <w:webHidden/>
              </w:rPr>
              <w:fldChar w:fldCharType="begin"/>
            </w:r>
            <w:r w:rsidR="009874EA">
              <w:rPr>
                <w:noProof/>
                <w:webHidden/>
              </w:rPr>
              <w:instrText xml:space="preserve"> PAGEREF _Toc61604087 \h </w:instrText>
            </w:r>
            <w:r w:rsidR="009874EA">
              <w:rPr>
                <w:noProof/>
                <w:webHidden/>
              </w:rPr>
            </w:r>
            <w:r w:rsidR="009874EA">
              <w:rPr>
                <w:noProof/>
                <w:webHidden/>
              </w:rPr>
              <w:fldChar w:fldCharType="separate"/>
            </w:r>
            <w:r w:rsidR="009874EA">
              <w:rPr>
                <w:noProof/>
                <w:webHidden/>
              </w:rPr>
              <w:t>15</w:t>
            </w:r>
            <w:r w:rsidR="009874EA">
              <w:rPr>
                <w:noProof/>
                <w:webHidden/>
              </w:rPr>
              <w:fldChar w:fldCharType="end"/>
            </w:r>
          </w:hyperlink>
        </w:p>
        <w:p w14:paraId="00B33C12" w14:textId="3B1B9B31" w:rsidR="009874EA" w:rsidRDefault="009245E6">
          <w:pPr>
            <w:pStyle w:val="TOC1"/>
            <w:tabs>
              <w:tab w:val="right" w:leader="dot" w:pos="10790"/>
            </w:tabs>
            <w:rPr>
              <w:rFonts w:eastAsiaTheme="minorEastAsia"/>
              <w:noProof/>
            </w:rPr>
          </w:pPr>
          <w:hyperlink w:anchor="_Toc61604088" w:history="1">
            <w:r w:rsidR="009874EA" w:rsidRPr="00A05210">
              <w:rPr>
                <w:rStyle w:val="Hyperlink"/>
                <w:noProof/>
              </w:rPr>
              <w:t>Appendix</w:t>
            </w:r>
            <w:r w:rsidR="009874EA">
              <w:rPr>
                <w:noProof/>
                <w:webHidden/>
              </w:rPr>
              <w:tab/>
            </w:r>
            <w:r w:rsidR="009874EA">
              <w:rPr>
                <w:noProof/>
                <w:webHidden/>
              </w:rPr>
              <w:fldChar w:fldCharType="begin"/>
            </w:r>
            <w:r w:rsidR="009874EA">
              <w:rPr>
                <w:noProof/>
                <w:webHidden/>
              </w:rPr>
              <w:instrText xml:space="preserve"> PAGEREF _Toc61604088 \h </w:instrText>
            </w:r>
            <w:r w:rsidR="009874EA">
              <w:rPr>
                <w:noProof/>
                <w:webHidden/>
              </w:rPr>
            </w:r>
            <w:r w:rsidR="009874EA">
              <w:rPr>
                <w:noProof/>
                <w:webHidden/>
              </w:rPr>
              <w:fldChar w:fldCharType="separate"/>
            </w:r>
            <w:r w:rsidR="009874EA">
              <w:rPr>
                <w:noProof/>
                <w:webHidden/>
              </w:rPr>
              <w:t>17</w:t>
            </w:r>
            <w:r w:rsidR="009874EA">
              <w:rPr>
                <w:noProof/>
                <w:webHidden/>
              </w:rPr>
              <w:fldChar w:fldCharType="end"/>
            </w:r>
          </w:hyperlink>
        </w:p>
        <w:p w14:paraId="291C01D4" w14:textId="77141D1B" w:rsidR="00647272" w:rsidRDefault="00647272">
          <w:r>
            <w:rPr>
              <w:b/>
              <w:bCs/>
              <w:noProof/>
            </w:rPr>
            <w:fldChar w:fldCharType="end"/>
          </w:r>
        </w:p>
      </w:sdtContent>
    </w:sdt>
    <w:p w14:paraId="6CA70EBA" w14:textId="5CAD1351" w:rsidR="00647272" w:rsidRDefault="00647272" w:rsidP="00647272">
      <w:pPr>
        <w:pStyle w:val="Heading1"/>
      </w:pPr>
      <w:bookmarkStart w:id="1" w:name="_Toc61604065"/>
      <w:r>
        <w:t>Introduction</w:t>
      </w:r>
      <w:bookmarkEnd w:id="1"/>
    </w:p>
    <w:p w14:paraId="1C08B372" w14:textId="3DCFE72A" w:rsidR="00647272" w:rsidRDefault="00647272" w:rsidP="003048E0">
      <w:pPr>
        <w:ind w:left="540"/>
        <w:rPr>
          <w:i/>
          <w:iCs/>
        </w:rPr>
      </w:pPr>
      <w:r>
        <w:t>The Northwest Mountain Minority Supplier Development Council</w:t>
      </w:r>
      <w:r w:rsidR="00E568CC">
        <w:t xml:space="preserve"> (Northwest Mountain MSDC)</w:t>
      </w:r>
      <w:r>
        <w:t xml:space="preserve"> in partnership with </w:t>
      </w:r>
      <w:r w:rsidR="001B412D">
        <w:t xml:space="preserve">the </w:t>
      </w:r>
      <w:r>
        <w:t>City of Seattle has executed the first 12 months of Technical Assistance Services</w:t>
      </w:r>
      <w:r w:rsidR="00DB55B0">
        <w:t xml:space="preserve"> (TAS)</w:t>
      </w:r>
      <w:r w:rsidR="005E5EA4">
        <w:t xml:space="preserve"> contract.  The contract has been extended </w:t>
      </w:r>
      <w:r w:rsidR="001B412D">
        <w:t>through</w:t>
      </w:r>
      <w:r>
        <w:t xml:space="preserve"> April 2021. </w:t>
      </w:r>
      <w:r w:rsidR="00D01B8B">
        <w:t xml:space="preserve">The purpose of FAS2019-001 </w:t>
      </w:r>
      <w:r w:rsidR="00D01B8B" w:rsidRPr="008E6E6C">
        <w:rPr>
          <w:i/>
          <w:iCs/>
          <w:color w:val="002060"/>
        </w:rPr>
        <w:t>“is to provide procurement and contracting related technical assistance services to firms interested in doing business with the City of Seattle in a prime or subcontracting capacity with specific focus on WMBE firms, reporting outcome information to the City.”</w:t>
      </w:r>
    </w:p>
    <w:p w14:paraId="58B5CB77" w14:textId="144C6A85" w:rsidR="008602C8" w:rsidRDefault="008602C8" w:rsidP="003048E0">
      <w:pPr>
        <w:ind w:left="540"/>
      </w:pPr>
      <w:r>
        <w:t xml:space="preserve">The City of Seattle decided to invest in the business community insuring </w:t>
      </w:r>
      <w:r w:rsidR="00E568CC">
        <w:t xml:space="preserve">disadvantaged businesses </w:t>
      </w:r>
      <w:r>
        <w:t>access to opportunities</w:t>
      </w:r>
      <w:r w:rsidR="00E568CC">
        <w:t xml:space="preserve">. </w:t>
      </w:r>
      <w:r>
        <w:t xml:space="preserve">The investment is designed to support </w:t>
      </w:r>
      <w:r w:rsidR="001B412D">
        <w:t>t</w:t>
      </w:r>
      <w:r w:rsidR="00DB55B0">
        <w:t xml:space="preserve">he Technical Assistance Services Contract </w:t>
      </w:r>
      <w:r w:rsidR="00E568CC">
        <w:t xml:space="preserve">which </w:t>
      </w:r>
      <w:r w:rsidR="00DB55B0">
        <w:t xml:space="preserve">required </w:t>
      </w:r>
      <w:r>
        <w:t xml:space="preserve">the Northwest Mountain MSDC (Council) to deliver </w:t>
      </w:r>
      <w:r w:rsidR="00DB55B0">
        <w:t>1,040 hours of Technical Assistance</w:t>
      </w:r>
      <w:r>
        <w:t xml:space="preserve"> training </w:t>
      </w:r>
      <w:r w:rsidR="00DB55B0">
        <w:t>to 52 firms seeking to do business with the City of Seattle.</w:t>
      </w:r>
    </w:p>
    <w:p w14:paraId="7D99CCB8" w14:textId="3427D0AC" w:rsidR="00FC244D" w:rsidRDefault="008602C8" w:rsidP="003048E0">
      <w:pPr>
        <w:ind w:left="540"/>
      </w:pPr>
      <w:r>
        <w:t xml:space="preserve">The Council successfully delivered 1,224 hours of </w:t>
      </w:r>
      <w:r w:rsidR="00DB55B0">
        <w:t>Technical Assistance Development to 5</w:t>
      </w:r>
      <w:r w:rsidR="00F637D2">
        <w:t>5</w:t>
      </w:r>
      <w:r w:rsidR="00DB55B0">
        <w:t xml:space="preserve"> firms within the </w:t>
      </w:r>
      <w:r>
        <w:t>12-month</w:t>
      </w:r>
      <w:r w:rsidR="00DB55B0">
        <w:t xml:space="preserve"> timeframe.</w:t>
      </w:r>
      <w:r>
        <w:t xml:space="preserve"> In effect</w:t>
      </w:r>
      <w:r w:rsidR="00FC244D">
        <w:t xml:space="preserve">, </w:t>
      </w:r>
      <w:r>
        <w:t xml:space="preserve">the Council </w:t>
      </w:r>
      <w:r w:rsidR="00FC244D">
        <w:t xml:space="preserve">overperformed by delivering </w:t>
      </w:r>
      <w:r>
        <w:t>117</w:t>
      </w:r>
      <w:r w:rsidR="000757FC">
        <w:t>.6</w:t>
      </w:r>
      <w:r>
        <w:t xml:space="preserve">% of </w:t>
      </w:r>
      <w:r w:rsidR="00FC244D">
        <w:t xml:space="preserve">contracted </w:t>
      </w:r>
      <w:r>
        <w:t>training hours</w:t>
      </w:r>
      <w:r w:rsidR="008E6E6C">
        <w:t xml:space="preserve"> </w:t>
      </w:r>
      <w:r w:rsidR="00FC244D">
        <w:t xml:space="preserve">to </w:t>
      </w:r>
      <w:r>
        <w:t>10</w:t>
      </w:r>
      <w:r w:rsidR="000757FC">
        <w:t>5.7</w:t>
      </w:r>
      <w:r>
        <w:t xml:space="preserve">% of </w:t>
      </w:r>
      <w:r w:rsidR="00FC244D">
        <w:t xml:space="preserve">contracted </w:t>
      </w:r>
      <w:r>
        <w:t>Seattle Businesses</w:t>
      </w:r>
      <w:r w:rsidR="00FC244D">
        <w:t>. The 117</w:t>
      </w:r>
      <w:r w:rsidR="000757FC">
        <w:t>.6</w:t>
      </w:r>
      <w:r w:rsidR="00FC244D">
        <w:t xml:space="preserve">% in committed hours of training </w:t>
      </w:r>
      <w:r w:rsidR="001B412D">
        <w:t>and</w:t>
      </w:r>
      <w:r w:rsidR="00FC244D">
        <w:t xml:space="preserve"> the 105</w:t>
      </w:r>
      <w:r w:rsidR="000757FC">
        <w:t>.7</w:t>
      </w:r>
      <w:r w:rsidR="00FC244D">
        <w:t xml:space="preserve">% of supported business firms </w:t>
      </w:r>
      <w:r w:rsidR="005E5EA4">
        <w:t>demonstrates</w:t>
      </w:r>
      <w:r w:rsidR="00FC244D">
        <w:t xml:space="preserve"> the Council</w:t>
      </w:r>
      <w:r w:rsidR="00E568CC">
        <w:t>’</w:t>
      </w:r>
      <w:r w:rsidR="00FC244D">
        <w:t xml:space="preserve">s continuous efforts to be </w:t>
      </w:r>
      <w:r w:rsidR="0002711F">
        <w:t xml:space="preserve">as </w:t>
      </w:r>
      <w:r w:rsidR="00FC244D">
        <w:t>efficient</w:t>
      </w:r>
      <w:r w:rsidR="00E568CC">
        <w:t xml:space="preserve"> as possible</w:t>
      </w:r>
      <w:r w:rsidR="00FC244D">
        <w:t xml:space="preserve">. Through </w:t>
      </w:r>
      <w:r w:rsidR="008E6E6C">
        <w:t>this</w:t>
      </w:r>
      <w:r w:rsidR="00FC244D">
        <w:t xml:space="preserve"> </w:t>
      </w:r>
      <w:r w:rsidR="00727228">
        <w:t>streamlined t</w:t>
      </w:r>
      <w:r w:rsidR="00FC244D">
        <w:t>raining process</w:t>
      </w:r>
      <w:r w:rsidR="00E568CC">
        <w:t xml:space="preserve">, the Council </w:t>
      </w:r>
      <w:r w:rsidR="00727228">
        <w:t>increased the value to the City of Seattle</w:t>
      </w:r>
      <w:r w:rsidR="008E6E6C">
        <w:t>’s</w:t>
      </w:r>
      <w:r w:rsidR="00727228">
        <w:t xml:space="preserve"> investment by </w:t>
      </w:r>
      <w:r w:rsidR="00E568CC">
        <w:t>5.7</w:t>
      </w:r>
      <w:r w:rsidR="00727228">
        <w:t>%</w:t>
      </w:r>
      <w:r w:rsidR="008E6E6C">
        <w:t>.</w:t>
      </w:r>
    </w:p>
    <w:p w14:paraId="0F1445A4" w14:textId="77777777" w:rsidR="00C36BDB" w:rsidRDefault="00FC244D" w:rsidP="00FC244D">
      <w:pPr>
        <w:pStyle w:val="Heading1"/>
      </w:pPr>
      <w:bookmarkStart w:id="2" w:name="_Toc61604066"/>
      <w:r>
        <w:t>Project Specifications</w:t>
      </w:r>
      <w:bookmarkEnd w:id="2"/>
    </w:p>
    <w:p w14:paraId="6B9C68DF" w14:textId="7B2291B1" w:rsidR="00D01B8B" w:rsidRDefault="00C36BDB" w:rsidP="00C36BDB">
      <w:bookmarkStart w:id="3" w:name="_Toc61604067"/>
      <w:r w:rsidRPr="00C36BDB">
        <w:rPr>
          <w:rStyle w:val="Heading2Char"/>
        </w:rPr>
        <w:t>Timeline:</w:t>
      </w:r>
      <w:bookmarkEnd w:id="3"/>
      <w:r>
        <w:t xml:space="preserve"> </w:t>
      </w:r>
      <w:r w:rsidR="00FC244D">
        <w:t xml:space="preserve"> </w:t>
      </w:r>
      <w:r>
        <w:t>October 31, 2019 – October 30, 2020</w:t>
      </w:r>
    </w:p>
    <w:p w14:paraId="2F2D96DB" w14:textId="077D1561" w:rsidR="00991A28" w:rsidRDefault="00C36BDB" w:rsidP="00C36BDB">
      <w:bookmarkStart w:id="4" w:name="_Toc61604068"/>
      <w:r w:rsidRPr="00C36BDB">
        <w:rPr>
          <w:rStyle w:val="Heading2Char"/>
        </w:rPr>
        <w:t>Project Scope of Work:</w:t>
      </w:r>
      <w:bookmarkEnd w:id="4"/>
      <w:r>
        <w:t xml:space="preserve">  The Northwest Mountain MSDC will provide 1,</w:t>
      </w:r>
      <w:r w:rsidR="00991A28">
        <w:t xml:space="preserve">040 hours of </w:t>
      </w:r>
      <w:r>
        <w:t>Technical Assistance Services (Technical Assistance is Defined</w:t>
      </w:r>
      <w:r w:rsidRPr="008E6E6C">
        <w:rPr>
          <w:i/>
          <w:iCs/>
          <w:color w:val="002060"/>
        </w:rPr>
        <w:t>: “the teaching which improves the technical capabilities of a business beyond current state”</w:t>
      </w:r>
      <w:r>
        <w:t>) to 52 business</w:t>
      </w:r>
      <w:r w:rsidR="008E6E6C">
        <w:t xml:space="preserve">es </w:t>
      </w:r>
      <w:r>
        <w:t>wanting to do business</w:t>
      </w:r>
      <w:r w:rsidR="00991A28">
        <w:t xml:space="preserve"> with the City of Seattle. </w:t>
      </w:r>
      <w:r w:rsidR="00A81D19">
        <w:t xml:space="preserve"> </w:t>
      </w:r>
      <w:r w:rsidR="00991A28">
        <w:t>Programming will be customized to meet the specific needs of the individual business.</w:t>
      </w:r>
    </w:p>
    <w:p w14:paraId="65332D42" w14:textId="7C73DFAF" w:rsidR="00BC1D89" w:rsidRDefault="00BC1D89" w:rsidP="00BC1D89">
      <w:bookmarkStart w:id="5" w:name="_Toc57727332"/>
      <w:bookmarkStart w:id="6" w:name="_Toc61604069"/>
      <w:r w:rsidRPr="00A566E8">
        <w:rPr>
          <w:rStyle w:val="Heading2Char"/>
        </w:rPr>
        <w:t>Project Success Defined:</w:t>
      </w:r>
      <w:bookmarkEnd w:id="5"/>
      <w:bookmarkEnd w:id="6"/>
      <w:r>
        <w:t xml:space="preserve">  Instituting our SMART Goal Approach we define success as follows</w:t>
      </w:r>
      <w:r w:rsidR="0002711F">
        <w:t>:</w:t>
      </w:r>
    </w:p>
    <w:p w14:paraId="775C1CF5" w14:textId="1B79C0B1" w:rsidR="00BC1D89" w:rsidRDefault="00BC1D89" w:rsidP="00BC1D89">
      <w:pPr>
        <w:pStyle w:val="ListParagraph"/>
        <w:numPr>
          <w:ilvl w:val="0"/>
          <w:numId w:val="10"/>
        </w:numPr>
      </w:pPr>
      <w:r w:rsidRPr="00A566E8">
        <w:rPr>
          <w:b/>
          <w:bCs/>
        </w:rPr>
        <w:t>S</w:t>
      </w:r>
      <w:r>
        <w:t>pecific: Deliver group and individualized Technical Assistance Development to provide Small and WMBE businesses with the tools to compete for business with the City of Seattle.</w:t>
      </w:r>
    </w:p>
    <w:p w14:paraId="23CFD6FF" w14:textId="04592A33" w:rsidR="00BC1D89" w:rsidRDefault="00BC1D89" w:rsidP="00BC1D89">
      <w:pPr>
        <w:pStyle w:val="ListParagraph"/>
        <w:numPr>
          <w:ilvl w:val="0"/>
          <w:numId w:val="10"/>
        </w:numPr>
      </w:pPr>
      <w:r w:rsidRPr="00A566E8">
        <w:rPr>
          <w:b/>
          <w:bCs/>
        </w:rPr>
        <w:t>M</w:t>
      </w:r>
      <w:r>
        <w:t>easurable: 52 participants successfully completing 20 hours for a total of 1,040 hours of Technical Assistance Development</w:t>
      </w:r>
      <w:r w:rsidR="0002711F">
        <w:t>.</w:t>
      </w:r>
    </w:p>
    <w:p w14:paraId="7777AF01" w14:textId="767D31E5" w:rsidR="00BC1D89" w:rsidRDefault="00BC1D89" w:rsidP="00BC1D89">
      <w:pPr>
        <w:pStyle w:val="ListParagraph"/>
        <w:numPr>
          <w:ilvl w:val="0"/>
          <w:numId w:val="10"/>
        </w:numPr>
      </w:pPr>
      <w:r w:rsidRPr="00A566E8">
        <w:rPr>
          <w:b/>
          <w:bCs/>
        </w:rPr>
        <w:t>A</w:t>
      </w:r>
      <w:r>
        <w:t xml:space="preserve">chievable: The Council has a history of competency. We have the credentials to perform the work based on our history with the City of Seattle. We have the </w:t>
      </w:r>
      <w:r w:rsidR="0002711F">
        <w:t>c</w:t>
      </w:r>
      <w:r>
        <w:t>apabilities</w:t>
      </w:r>
      <w:r w:rsidR="0002711F">
        <w:t xml:space="preserve"> (</w:t>
      </w:r>
      <w:r>
        <w:t>the know-how</w:t>
      </w:r>
      <w:r w:rsidR="0002711F">
        <w:t>)</w:t>
      </w:r>
      <w:r>
        <w:t xml:space="preserve"> and skills to build coalitions to support our efforts to develop Small and WMBE businesses. Our Council has the capacity to take on the workload to deliver over 1,000 hours of development. Our contracts and past performance with the City of Seattle has proven we successfully deliver projects on time and on budget.</w:t>
      </w:r>
    </w:p>
    <w:p w14:paraId="4581A64F" w14:textId="5DD87328" w:rsidR="00BC1D89" w:rsidRDefault="00BC1D89" w:rsidP="00BC1D89">
      <w:pPr>
        <w:pStyle w:val="ListParagraph"/>
        <w:numPr>
          <w:ilvl w:val="0"/>
          <w:numId w:val="10"/>
        </w:numPr>
      </w:pPr>
      <w:r w:rsidRPr="00135855">
        <w:rPr>
          <w:b/>
          <w:bCs/>
        </w:rPr>
        <w:t>R</w:t>
      </w:r>
      <w:r>
        <w:t xml:space="preserve">ealistic: We are in the </w:t>
      </w:r>
      <w:r w:rsidR="005E5EA4">
        <w:t xml:space="preserve">real </w:t>
      </w:r>
      <w:r>
        <w:t>business of developing Minority Business Enterprises. This skill easily transfers to Small and Women owned businesses.</w:t>
      </w:r>
    </w:p>
    <w:p w14:paraId="19D602BD" w14:textId="7CF50ACC" w:rsidR="00BC1D89" w:rsidRPr="00A566E8" w:rsidRDefault="00BC1D89" w:rsidP="00BC1D89">
      <w:pPr>
        <w:pStyle w:val="ListParagraph"/>
        <w:numPr>
          <w:ilvl w:val="0"/>
          <w:numId w:val="10"/>
        </w:numPr>
      </w:pPr>
      <w:r w:rsidRPr="00135855">
        <w:rPr>
          <w:b/>
          <w:bCs/>
        </w:rPr>
        <w:t>T</w:t>
      </w:r>
      <w:r>
        <w:t>imely: We commit to delive</w:t>
      </w:r>
      <w:r w:rsidR="0002711F">
        <w:t>r</w:t>
      </w:r>
      <w:r w:rsidR="005E5EA4">
        <w:t>y of</w:t>
      </w:r>
      <w:r>
        <w:t xml:space="preserve"> a successful project within the specified time frame, October 31, 2019 – October 30, 2020.</w:t>
      </w:r>
    </w:p>
    <w:p w14:paraId="6E149F26" w14:textId="1AFB2F0E" w:rsidR="005E5EA4" w:rsidRDefault="00991A28" w:rsidP="00991A28">
      <w:bookmarkStart w:id="7" w:name="_Toc61604070"/>
      <w:r w:rsidRPr="00991A28">
        <w:rPr>
          <w:rStyle w:val="Heading2Char"/>
        </w:rPr>
        <w:t>Project Location:</w:t>
      </w:r>
      <w:bookmarkEnd w:id="7"/>
      <w:r>
        <w:t xml:space="preserve"> </w:t>
      </w:r>
      <w:r w:rsidRPr="00991A28">
        <w:t xml:space="preserve">Project is headquartered out of Seattle, WA.  </w:t>
      </w:r>
      <w:r w:rsidR="0002711F">
        <w:t>The s</w:t>
      </w:r>
      <w:r w:rsidRPr="00991A28">
        <w:t xml:space="preserve">cope of work has high preference for City of Seattle </w:t>
      </w:r>
      <w:r w:rsidR="001B412D">
        <w:t>b</w:t>
      </w:r>
      <w:r w:rsidRPr="00991A28">
        <w:t xml:space="preserve">usinesses. However, to effectively build the City of Seattle WMBE pipeline, </w:t>
      </w:r>
      <w:r w:rsidR="00E568CC">
        <w:t>firms located outside of Seattle will</w:t>
      </w:r>
    </w:p>
    <w:p w14:paraId="4C0A4C62" w14:textId="5FAC3FB3" w:rsidR="00991A28" w:rsidRDefault="00E568CC" w:rsidP="00991A28">
      <w:r>
        <w:t>be accepted to participate.</w:t>
      </w:r>
    </w:p>
    <w:p w14:paraId="6DF62003" w14:textId="154E08E8" w:rsidR="00991A28" w:rsidRPr="00991A28" w:rsidRDefault="00991A28" w:rsidP="00CC0297">
      <w:pPr>
        <w:pStyle w:val="Heading2"/>
      </w:pPr>
      <w:bookmarkStart w:id="8" w:name="_Toc61604071"/>
      <w:r>
        <w:t>Project Qualifications:</w:t>
      </w:r>
      <w:bookmarkEnd w:id="8"/>
    </w:p>
    <w:p w14:paraId="0E1950C5" w14:textId="7A68991C" w:rsidR="00F637D2" w:rsidRDefault="00F637D2" w:rsidP="00CC0297">
      <w:pPr>
        <w:pStyle w:val="ListParagraph"/>
        <w:numPr>
          <w:ilvl w:val="0"/>
          <w:numId w:val="3"/>
        </w:numPr>
      </w:pPr>
      <w:r>
        <w:t>WA State Business License</w:t>
      </w:r>
    </w:p>
    <w:p w14:paraId="19C6BA7D" w14:textId="514B25D5" w:rsidR="00F637D2" w:rsidRDefault="00F637D2" w:rsidP="00CC0297">
      <w:pPr>
        <w:pStyle w:val="ListParagraph"/>
        <w:numPr>
          <w:ilvl w:val="0"/>
          <w:numId w:val="3"/>
        </w:numPr>
      </w:pPr>
      <w:r>
        <w:t>For profit and non</w:t>
      </w:r>
      <w:r w:rsidR="001B412D">
        <w:t>-</w:t>
      </w:r>
      <w:r>
        <w:t>profit firms are eligible</w:t>
      </w:r>
    </w:p>
    <w:p w14:paraId="783C1F6B" w14:textId="01F4F848" w:rsidR="00C36BDB" w:rsidRDefault="00CC0297" w:rsidP="00CC0297">
      <w:pPr>
        <w:pStyle w:val="ListParagraph"/>
        <w:numPr>
          <w:ilvl w:val="0"/>
          <w:numId w:val="3"/>
        </w:numPr>
      </w:pPr>
      <w:r>
        <w:t>Small and Minority or Woman Owned Business</w:t>
      </w:r>
      <w:r w:rsidR="001B412D">
        <w:t>es</w:t>
      </w:r>
      <w:r>
        <w:t xml:space="preserve"> </w:t>
      </w:r>
      <w:r w:rsidR="001B412D">
        <w:t xml:space="preserve">interested in </w:t>
      </w:r>
      <w:r w:rsidR="00F637D2">
        <w:t>work</w:t>
      </w:r>
      <w:r w:rsidR="001B412D">
        <w:t>ing</w:t>
      </w:r>
      <w:r w:rsidR="00F637D2">
        <w:t xml:space="preserve"> </w:t>
      </w:r>
      <w:r>
        <w:t>with</w:t>
      </w:r>
      <w:r w:rsidR="001B412D">
        <w:t xml:space="preserve"> the</w:t>
      </w:r>
      <w:r>
        <w:t xml:space="preserve"> City of Seattle</w:t>
      </w:r>
    </w:p>
    <w:p w14:paraId="7A9E7364" w14:textId="1DC61218" w:rsidR="00CC0297" w:rsidRDefault="00CC0297" w:rsidP="00CC0297">
      <w:pPr>
        <w:pStyle w:val="ListParagraph"/>
        <w:numPr>
          <w:ilvl w:val="0"/>
          <w:numId w:val="3"/>
        </w:numPr>
      </w:pPr>
      <w:r>
        <w:t xml:space="preserve">Complete intake interview process to ensure Council develops individualized assistance </w:t>
      </w:r>
      <w:r w:rsidR="00843044">
        <w:t>programming</w:t>
      </w:r>
    </w:p>
    <w:p w14:paraId="4F23624C" w14:textId="45B43527" w:rsidR="00CC0297" w:rsidRDefault="00CC0297" w:rsidP="00CC0297">
      <w:pPr>
        <w:pStyle w:val="ListParagraph"/>
        <w:numPr>
          <w:ilvl w:val="0"/>
          <w:numId w:val="3"/>
        </w:numPr>
      </w:pPr>
      <w:r>
        <w:t>Program Compliance</w:t>
      </w:r>
    </w:p>
    <w:p w14:paraId="2D67E872" w14:textId="55A3D48A" w:rsidR="00CC0297" w:rsidRDefault="00CC0297" w:rsidP="00CC0297">
      <w:pPr>
        <w:pStyle w:val="ListParagraph"/>
        <w:numPr>
          <w:ilvl w:val="1"/>
          <w:numId w:val="3"/>
        </w:numPr>
      </w:pPr>
      <w:r>
        <w:t xml:space="preserve">Registration with </w:t>
      </w:r>
      <w:r w:rsidR="001B412D">
        <w:t xml:space="preserve">the </w:t>
      </w:r>
      <w:r>
        <w:t>City of Seattle</w:t>
      </w:r>
    </w:p>
    <w:p w14:paraId="06989A40" w14:textId="29C3E735" w:rsidR="00CC0297" w:rsidRDefault="00CC0297" w:rsidP="00CC0297">
      <w:pPr>
        <w:pStyle w:val="ListParagraph"/>
        <w:numPr>
          <w:ilvl w:val="1"/>
          <w:numId w:val="3"/>
        </w:numPr>
      </w:pPr>
      <w:r>
        <w:t>Registration with</w:t>
      </w:r>
      <w:r w:rsidR="001B412D">
        <w:t xml:space="preserve"> the</w:t>
      </w:r>
      <w:r>
        <w:t xml:space="preserve"> Online Business Directory</w:t>
      </w:r>
    </w:p>
    <w:p w14:paraId="602EAE38" w14:textId="1276FA54" w:rsidR="00962CCB" w:rsidRDefault="00962CCB" w:rsidP="00962CCB">
      <w:pPr>
        <w:pStyle w:val="Heading2"/>
      </w:pPr>
      <w:bookmarkStart w:id="9" w:name="_Toc61604072"/>
      <w:r>
        <w:t>Project Team:</w:t>
      </w:r>
      <w:bookmarkEnd w:id="9"/>
    </w:p>
    <w:p w14:paraId="796E3564" w14:textId="7213B7EB" w:rsidR="00962CCB" w:rsidRDefault="00962CCB" w:rsidP="00962CCB">
      <w:pPr>
        <w:pStyle w:val="ListParagraph"/>
        <w:numPr>
          <w:ilvl w:val="0"/>
          <w:numId w:val="4"/>
        </w:numPr>
      </w:pPr>
      <w:r>
        <w:t>Project Executive: Calvin Goings, Department Director, City of Seattle FAS</w:t>
      </w:r>
    </w:p>
    <w:p w14:paraId="0B5DE28F" w14:textId="137579EC" w:rsidR="00962CCB" w:rsidRDefault="00962CCB" w:rsidP="00962CCB">
      <w:pPr>
        <w:pStyle w:val="ListParagraph"/>
        <w:numPr>
          <w:ilvl w:val="0"/>
          <w:numId w:val="4"/>
        </w:numPr>
      </w:pPr>
      <w:r>
        <w:t>Project Sponsor: Liz Alzeer, Purchasing and Contracting Division Director, City of Seattle FAS</w:t>
      </w:r>
    </w:p>
    <w:p w14:paraId="66519AE8" w14:textId="48B593BD" w:rsidR="00962CCB" w:rsidRDefault="00962CCB" w:rsidP="00CC0297">
      <w:pPr>
        <w:pStyle w:val="ListParagraph"/>
        <w:numPr>
          <w:ilvl w:val="0"/>
          <w:numId w:val="3"/>
        </w:numPr>
      </w:pPr>
      <w:r>
        <w:t>Project Lead: Miguel Beltran, Contracting Compliance Manager, City of Seattle, FAS</w:t>
      </w:r>
    </w:p>
    <w:p w14:paraId="78F194EB" w14:textId="75F91931" w:rsidR="00962CCB" w:rsidRDefault="00962CCB" w:rsidP="00CC0297">
      <w:pPr>
        <w:pStyle w:val="ListParagraph"/>
        <w:numPr>
          <w:ilvl w:val="0"/>
          <w:numId w:val="3"/>
        </w:numPr>
      </w:pPr>
      <w:r>
        <w:t>Project Assistant:  Carmen Kucinski, Asst. Contracting Compliance Manager, City of Seattle, FAS</w:t>
      </w:r>
    </w:p>
    <w:p w14:paraId="70485493" w14:textId="1A7FCD50" w:rsidR="00765837" w:rsidRDefault="00765837" w:rsidP="00CC0297">
      <w:pPr>
        <w:pStyle w:val="ListParagraph"/>
        <w:numPr>
          <w:ilvl w:val="0"/>
          <w:numId w:val="3"/>
        </w:numPr>
      </w:pPr>
      <w:r>
        <w:t>Project Consultant: Fernando Martinez, Northwest Mountain MSDC</w:t>
      </w:r>
    </w:p>
    <w:p w14:paraId="6D95B6D7" w14:textId="504F4D58" w:rsidR="00765837" w:rsidRDefault="00765837" w:rsidP="00765837">
      <w:pPr>
        <w:pStyle w:val="ListParagraph"/>
        <w:numPr>
          <w:ilvl w:val="0"/>
          <w:numId w:val="3"/>
        </w:numPr>
      </w:pPr>
      <w:r>
        <w:t>Project Administrator: Zavere Weeks, Northwest Mountain MSDC</w:t>
      </w:r>
    </w:p>
    <w:p w14:paraId="0D571159" w14:textId="55B1C139" w:rsidR="00765837" w:rsidRDefault="00765837" w:rsidP="00765837">
      <w:pPr>
        <w:pStyle w:val="Heading1"/>
      </w:pPr>
      <w:bookmarkStart w:id="10" w:name="_Toc61604073"/>
      <w:r>
        <w:t xml:space="preserve">Project </w:t>
      </w:r>
      <w:r w:rsidR="00BC1D89">
        <w:t>Approach</w:t>
      </w:r>
      <w:bookmarkEnd w:id="10"/>
    </w:p>
    <w:p w14:paraId="1B131025" w14:textId="138137AB" w:rsidR="008A5E78" w:rsidRDefault="008A5E78" w:rsidP="008A5E78">
      <w:pPr>
        <w:pStyle w:val="Heading2"/>
      </w:pPr>
      <w:bookmarkStart w:id="11" w:name="_Toc61604074"/>
      <w:r>
        <w:t>Strategic Alliance</w:t>
      </w:r>
      <w:bookmarkEnd w:id="11"/>
    </w:p>
    <w:p w14:paraId="5F41661F" w14:textId="4C293B86" w:rsidR="008A5E78" w:rsidRDefault="008A5E78" w:rsidP="008A5E78">
      <w:pPr>
        <w:pStyle w:val="ListParagraph"/>
        <w:numPr>
          <w:ilvl w:val="0"/>
          <w:numId w:val="6"/>
        </w:numPr>
      </w:pPr>
      <w:r>
        <w:t>TRIO Group – Marketing</w:t>
      </w:r>
    </w:p>
    <w:p w14:paraId="3B720F9C" w14:textId="4548D100" w:rsidR="00F637D2" w:rsidRDefault="00F637D2" w:rsidP="008A5E78">
      <w:pPr>
        <w:pStyle w:val="ListParagraph"/>
        <w:numPr>
          <w:ilvl w:val="0"/>
          <w:numId w:val="6"/>
        </w:numPr>
      </w:pPr>
      <w:r>
        <w:t>Just Launch – Strategic Communications</w:t>
      </w:r>
    </w:p>
    <w:p w14:paraId="7F71BB4A" w14:textId="7A4722AA" w:rsidR="008A5E78" w:rsidRDefault="008A5E78" w:rsidP="008A5E78">
      <w:pPr>
        <w:pStyle w:val="ListParagraph"/>
        <w:numPr>
          <w:ilvl w:val="0"/>
          <w:numId w:val="6"/>
        </w:numPr>
      </w:pPr>
      <w:r>
        <w:t>Univ</w:t>
      </w:r>
      <w:r w:rsidR="0002711F">
        <w:t>ersity</w:t>
      </w:r>
      <w:r>
        <w:t xml:space="preserve"> of WA Foster School of Business, Consulting &amp; Business Development Center – Advanced </w:t>
      </w:r>
      <w:r w:rsidR="001B412D">
        <w:t>C</w:t>
      </w:r>
      <w:r>
        <w:t xml:space="preserve">lassroom </w:t>
      </w:r>
      <w:r w:rsidR="001B412D">
        <w:t>C</w:t>
      </w:r>
      <w:r>
        <w:t>urriculum</w:t>
      </w:r>
    </w:p>
    <w:p w14:paraId="1479A5CC" w14:textId="1A856F95" w:rsidR="008A5E78" w:rsidRDefault="008A5E78" w:rsidP="008A5E78">
      <w:pPr>
        <w:pStyle w:val="ListParagraph"/>
        <w:numPr>
          <w:ilvl w:val="0"/>
          <w:numId w:val="6"/>
        </w:numPr>
      </w:pPr>
      <w:r>
        <w:t>Craft3 – Community Development Financial Institution – Financial Education and Access to Capital</w:t>
      </w:r>
    </w:p>
    <w:p w14:paraId="0C1677AE" w14:textId="6A8D93A0" w:rsidR="008A5E78" w:rsidRDefault="008A5E78" w:rsidP="008A5E78">
      <w:pPr>
        <w:pStyle w:val="ListParagraph"/>
        <w:numPr>
          <w:ilvl w:val="0"/>
          <w:numId w:val="6"/>
        </w:numPr>
      </w:pPr>
      <w:r>
        <w:t xml:space="preserve">Other </w:t>
      </w:r>
      <w:r w:rsidR="003D4565">
        <w:t xml:space="preserve">Value Driven </w:t>
      </w:r>
      <w:r>
        <w:t>Partner</w:t>
      </w:r>
      <w:r w:rsidR="003D4565">
        <w:t>s – Collaborated as needed</w:t>
      </w:r>
    </w:p>
    <w:p w14:paraId="54655E7B" w14:textId="36A1E067" w:rsidR="00E9327D" w:rsidRPr="008079EE" w:rsidRDefault="00E9327D" w:rsidP="00E9327D">
      <w:pPr>
        <w:pStyle w:val="ListParagraph"/>
        <w:rPr>
          <w:color w:val="002060"/>
        </w:rPr>
      </w:pPr>
      <w:r w:rsidRPr="008079EE">
        <w:rPr>
          <w:color w:val="002060"/>
        </w:rPr>
        <w:t>(See Appendix</w:t>
      </w:r>
      <w:r w:rsidR="0002711F">
        <w:rPr>
          <w:color w:val="002060"/>
        </w:rPr>
        <w:t xml:space="preserve">: </w:t>
      </w:r>
      <w:r w:rsidRPr="008079EE">
        <w:rPr>
          <w:color w:val="002060"/>
        </w:rPr>
        <w:t>Attachment #1)</w:t>
      </w:r>
    </w:p>
    <w:p w14:paraId="7C76945E" w14:textId="23F2221A" w:rsidR="008A5E78" w:rsidRDefault="00FF6B5F" w:rsidP="008A5E78">
      <w:pPr>
        <w:pStyle w:val="Heading2"/>
      </w:pPr>
      <w:bookmarkStart w:id="12" w:name="_Toc61604075"/>
      <w:r>
        <w:t>Outreach</w:t>
      </w:r>
      <w:bookmarkEnd w:id="12"/>
    </w:p>
    <w:p w14:paraId="501F21F2" w14:textId="7554F208" w:rsidR="00113DB9" w:rsidRDefault="00113DB9" w:rsidP="00FF6B5F">
      <w:pPr>
        <w:pStyle w:val="ListParagraph"/>
        <w:numPr>
          <w:ilvl w:val="0"/>
          <w:numId w:val="3"/>
        </w:numPr>
      </w:pPr>
      <w:r>
        <w:t xml:space="preserve">Participated in </w:t>
      </w:r>
      <w:r w:rsidR="00D6251C">
        <w:t>100</w:t>
      </w:r>
      <w:r>
        <w:t xml:space="preserve"> Outreach Events</w:t>
      </w:r>
    </w:p>
    <w:p w14:paraId="2CA63B7B" w14:textId="1AA74EDA" w:rsidR="00843044" w:rsidRDefault="00843044" w:rsidP="00FF6B5F">
      <w:pPr>
        <w:pStyle w:val="ListParagraph"/>
        <w:numPr>
          <w:ilvl w:val="1"/>
          <w:numId w:val="3"/>
        </w:numPr>
      </w:pPr>
      <w:r>
        <w:t xml:space="preserve">Introduced TAS to over </w:t>
      </w:r>
      <w:r w:rsidR="00582AF5">
        <w:t>2,500 individuals and businesses</w:t>
      </w:r>
    </w:p>
    <w:p w14:paraId="48929897" w14:textId="4C70E426" w:rsidR="00B77460" w:rsidRDefault="00B77460" w:rsidP="00FF6B5F">
      <w:pPr>
        <w:pStyle w:val="ListParagraph"/>
        <w:numPr>
          <w:ilvl w:val="1"/>
          <w:numId w:val="3"/>
        </w:numPr>
      </w:pPr>
      <w:r>
        <w:t>Conducted several sessions in Spanish presenting to the Latino Business Community</w:t>
      </w:r>
    </w:p>
    <w:p w14:paraId="21ED54DB" w14:textId="01EB154E" w:rsidR="008A5E78" w:rsidRDefault="008A5E78" w:rsidP="00FF6B5F">
      <w:pPr>
        <w:pStyle w:val="ListParagraph"/>
        <w:numPr>
          <w:ilvl w:val="1"/>
          <w:numId w:val="3"/>
        </w:numPr>
      </w:pPr>
      <w:r>
        <w:t>City of Seattle Departmental Event Participation (English and Spanish)</w:t>
      </w:r>
    </w:p>
    <w:p w14:paraId="15FA6099" w14:textId="7E68A7ED" w:rsidR="00FF6B5F" w:rsidRDefault="00113DB9" w:rsidP="00FF6B5F">
      <w:pPr>
        <w:pStyle w:val="ListParagraph"/>
        <w:numPr>
          <w:ilvl w:val="0"/>
          <w:numId w:val="3"/>
        </w:numPr>
      </w:pPr>
      <w:r>
        <w:t xml:space="preserve">Leveraged </w:t>
      </w:r>
      <w:r w:rsidR="00A8723D">
        <w:t>non-governmental organization (N</w:t>
      </w:r>
      <w:r>
        <w:t>GO</w:t>
      </w:r>
      <w:r w:rsidR="00A8723D">
        <w:t>)</w:t>
      </w:r>
      <w:r>
        <w:t xml:space="preserve"> Partnerships to Market TAS</w:t>
      </w:r>
    </w:p>
    <w:p w14:paraId="7DE60BE3" w14:textId="4C34AD36" w:rsidR="00113DB9" w:rsidRDefault="00FF6B5F" w:rsidP="00FF6B5F">
      <w:pPr>
        <w:pStyle w:val="ListParagraph"/>
        <w:numPr>
          <w:ilvl w:val="1"/>
          <w:numId w:val="3"/>
        </w:numPr>
      </w:pPr>
      <w:r>
        <w:t xml:space="preserve">Referrals from partner </w:t>
      </w:r>
      <w:r w:rsidR="0087243A">
        <w:t>non-governmental organizations (</w:t>
      </w:r>
      <w:r>
        <w:t>NGOs</w:t>
      </w:r>
      <w:r w:rsidR="0087243A">
        <w:t xml:space="preserve">: </w:t>
      </w:r>
      <w:r>
        <w:t xml:space="preserve">Ethnic Chambers, NAMC, </w:t>
      </w:r>
      <w:r w:rsidR="00BE426B">
        <w:t xml:space="preserve">Tabor100, </w:t>
      </w:r>
      <w:r>
        <w:t>Others)</w:t>
      </w:r>
    </w:p>
    <w:p w14:paraId="7C6A2924" w14:textId="34051A7B" w:rsidR="003D4565" w:rsidRDefault="003D4565" w:rsidP="003D4565">
      <w:pPr>
        <w:pStyle w:val="ListParagraph"/>
        <w:numPr>
          <w:ilvl w:val="2"/>
          <w:numId w:val="3"/>
        </w:numPr>
      </w:pPr>
      <w:r>
        <w:t>Referred some businesses to SBA, PTAC</w:t>
      </w:r>
    </w:p>
    <w:p w14:paraId="42D5B7D3" w14:textId="7F72DAD8" w:rsidR="00A8723D" w:rsidRDefault="00A8723D" w:rsidP="00A8723D">
      <w:pPr>
        <w:pStyle w:val="ListParagraph"/>
        <w:numPr>
          <w:ilvl w:val="0"/>
          <w:numId w:val="3"/>
        </w:numPr>
      </w:pPr>
      <w:r>
        <w:t>Leveraged governmental organization partnerships</w:t>
      </w:r>
    </w:p>
    <w:p w14:paraId="7442856E" w14:textId="06196C4E" w:rsidR="00A8723D" w:rsidRDefault="00A8723D" w:rsidP="00A8723D">
      <w:pPr>
        <w:pStyle w:val="ListParagraph"/>
        <w:numPr>
          <w:ilvl w:val="1"/>
          <w:numId w:val="3"/>
        </w:numPr>
      </w:pPr>
      <w:r>
        <w:t>OMWBE</w:t>
      </w:r>
    </w:p>
    <w:p w14:paraId="185C8FDB" w14:textId="5A933CFC" w:rsidR="00A8723D" w:rsidRDefault="00A8723D" w:rsidP="00A8723D">
      <w:pPr>
        <w:pStyle w:val="ListParagraph"/>
        <w:numPr>
          <w:ilvl w:val="1"/>
          <w:numId w:val="3"/>
        </w:numPr>
      </w:pPr>
      <w:r>
        <w:t>City of Seattle Interdepartmental Team and Project Managers</w:t>
      </w:r>
    </w:p>
    <w:p w14:paraId="670D15D2" w14:textId="3E30656E" w:rsidR="00FF6B5F" w:rsidRDefault="00113DB9" w:rsidP="00FF6B5F">
      <w:pPr>
        <w:pStyle w:val="ListParagraph"/>
        <w:numPr>
          <w:ilvl w:val="0"/>
          <w:numId w:val="3"/>
        </w:numPr>
      </w:pPr>
      <w:r>
        <w:t>Leveraged Social Media</w:t>
      </w:r>
      <w:r w:rsidR="00A81D19">
        <w:t>, i.e., Facebook, LinkedIn, Twitter</w:t>
      </w:r>
    </w:p>
    <w:p w14:paraId="148B0E54" w14:textId="0DE68895" w:rsidR="00C4686D" w:rsidRDefault="00113DB9" w:rsidP="00A8723D">
      <w:pPr>
        <w:pStyle w:val="ListParagraph"/>
        <w:numPr>
          <w:ilvl w:val="1"/>
          <w:numId w:val="3"/>
        </w:numPr>
      </w:pPr>
      <w:r>
        <w:t>Facebook</w:t>
      </w:r>
      <w:r w:rsidR="00FF6B5F">
        <w:t xml:space="preserve"> Construction Workgroups</w:t>
      </w:r>
    </w:p>
    <w:p w14:paraId="5F7C3403" w14:textId="2AC363A3" w:rsidR="008A5E78" w:rsidRDefault="00FF6B5F" w:rsidP="008A5E78">
      <w:pPr>
        <w:pStyle w:val="ListParagraph"/>
        <w:numPr>
          <w:ilvl w:val="0"/>
          <w:numId w:val="3"/>
        </w:numPr>
      </w:pPr>
      <w:r>
        <w:t xml:space="preserve">TAS </w:t>
      </w:r>
      <w:r w:rsidR="001B412D">
        <w:t>I</w:t>
      </w:r>
      <w:r w:rsidR="008A5E78">
        <w:t xml:space="preserve">ntroduction at </w:t>
      </w:r>
      <w:r w:rsidR="00E568CC">
        <w:t>46</w:t>
      </w:r>
      <w:r w:rsidR="008A5E78">
        <w:t xml:space="preserve"> Northwest Mountain MSDC Events</w:t>
      </w:r>
    </w:p>
    <w:p w14:paraId="16D84BBD" w14:textId="15737C88" w:rsidR="00FF1EF1" w:rsidRDefault="00FF1EF1" w:rsidP="008A5E78">
      <w:pPr>
        <w:pStyle w:val="ListParagraph"/>
        <w:numPr>
          <w:ilvl w:val="0"/>
          <w:numId w:val="3"/>
        </w:numPr>
      </w:pPr>
      <w:r>
        <w:t xml:space="preserve">Northwest Mountain MSDC </w:t>
      </w:r>
      <w:r w:rsidR="001B412D">
        <w:t>W</w:t>
      </w:r>
      <w:r>
        <w:t xml:space="preserve">ebsite </w:t>
      </w:r>
      <w:r w:rsidR="001B412D">
        <w:t>P</w:t>
      </w:r>
      <w:r>
        <w:t>resence</w:t>
      </w:r>
      <w:r w:rsidR="00A81D19">
        <w:t xml:space="preserve"> and Email Communications</w:t>
      </w:r>
    </w:p>
    <w:p w14:paraId="35F6B1F0" w14:textId="6429C08D" w:rsidR="00D975BC" w:rsidRDefault="00D975BC" w:rsidP="003911AB">
      <w:pPr>
        <w:ind w:left="450"/>
      </w:pPr>
      <w:r>
        <w:t xml:space="preserve">Council outreach efforts were tiered into several segments, thereby requiring various approaches. </w:t>
      </w:r>
      <w:r w:rsidRPr="003911AB">
        <w:rPr>
          <w:b/>
          <w:bCs/>
        </w:rPr>
        <w:t>Level 1:</w:t>
      </w:r>
      <w:r>
        <w:t xml:space="preserve"> Leverage Existing Partners: University of WA Consulting and Business Development Center, WA State OMWBE, NWMMSDC Certified MBEs, and Partnering Chambers of Commerce. </w:t>
      </w:r>
      <w:r w:rsidRPr="003911AB">
        <w:rPr>
          <w:b/>
          <w:bCs/>
        </w:rPr>
        <w:t>Level 2:</w:t>
      </w:r>
      <w:r>
        <w:t xml:space="preserve"> Community Organizations with whom the Council has Relationships: NAMC, Tabor 100, Centro De La Raza, City of Seattle Departmental WMBE Leaders, Black Business Coalition, Snohomish County. </w:t>
      </w:r>
      <w:r w:rsidRPr="003911AB">
        <w:rPr>
          <w:b/>
          <w:bCs/>
        </w:rPr>
        <w:t>Level 3:</w:t>
      </w:r>
      <w:r>
        <w:t xml:space="preserve"> Non-relational entities: including Ethnic Chambers of Commerce, and other recommended organizations.</w:t>
      </w:r>
    </w:p>
    <w:p w14:paraId="54151EDA" w14:textId="7D6F969A" w:rsidR="00D975BC" w:rsidRDefault="00D975BC" w:rsidP="005E5EA4">
      <w:pPr>
        <w:pStyle w:val="ListParagraph"/>
        <w:ind w:left="450"/>
      </w:pPr>
      <w:r>
        <w:t xml:space="preserve">Outreach to Level 1 partners allowed us to create immediate connections and build acquaintances with firms we could engage, introduce, and enroll as TAS participants. Outreach to Level 2 organizations </w:t>
      </w:r>
      <w:r w:rsidR="003911AB">
        <w:t>included</w:t>
      </w:r>
      <w:r>
        <w:t xml:space="preserve"> direct and relational contacts</w:t>
      </w:r>
      <w:r w:rsidR="005E5EA4">
        <w:t xml:space="preserve">, </w:t>
      </w:r>
      <w:r w:rsidR="003911AB">
        <w:t xml:space="preserve">which </w:t>
      </w:r>
      <w:r>
        <w:t>netted our ability to participate in their meetings</w:t>
      </w:r>
      <w:r w:rsidR="003911AB">
        <w:t xml:space="preserve"> to</w:t>
      </w:r>
      <w:r w:rsidR="008D6E0F">
        <w:t xml:space="preserve"> engage, introduce, and enroll </w:t>
      </w:r>
      <w:r>
        <w:t>TAS participants. NAMC proved to be the most valuable support asset from wh</w:t>
      </w:r>
      <w:r w:rsidR="008D6E0F">
        <w:t>ich</w:t>
      </w:r>
      <w:r>
        <w:t xml:space="preserve"> we recruited and supported participants. Snohomish County invited us to speak at numerous of their outreach sessions. Our effort to collaborate with Centro De La Raza in Seattle’s South End was interrupted by the health and economic pandemic. WMBE Department Leads invited us to participate, present, and engage in several outreach events. Some of our relational organizations did not respond to our request to share information with their communities. Outreach to the Level 3 community was a referral and cold call effort.</w:t>
      </w:r>
    </w:p>
    <w:p w14:paraId="494D62CB" w14:textId="77777777" w:rsidR="00D975BC" w:rsidRDefault="00D975BC" w:rsidP="00D975BC">
      <w:pPr>
        <w:pStyle w:val="ListParagraph"/>
      </w:pPr>
    </w:p>
    <w:tbl>
      <w:tblPr>
        <w:tblStyle w:val="TableGrid"/>
        <w:tblW w:w="0" w:type="auto"/>
        <w:jc w:val="center"/>
        <w:tblLook w:val="04A0" w:firstRow="1" w:lastRow="0" w:firstColumn="1" w:lastColumn="0" w:noHBand="0" w:noVBand="1"/>
      </w:tblPr>
      <w:tblGrid>
        <w:gridCol w:w="5517"/>
        <w:gridCol w:w="1544"/>
      </w:tblGrid>
      <w:tr w:rsidR="00D975BC" w:rsidRPr="00A73574" w14:paraId="031CC576" w14:textId="77777777" w:rsidTr="000B7DB2">
        <w:trPr>
          <w:jc w:val="center"/>
        </w:trPr>
        <w:tc>
          <w:tcPr>
            <w:tcW w:w="5517" w:type="dxa"/>
            <w:tcBorders>
              <w:right w:val="single" w:sz="4" w:space="0" w:color="FFFFFF" w:themeColor="background1"/>
            </w:tcBorders>
            <w:shd w:val="clear" w:color="auto" w:fill="002060"/>
            <w:vAlign w:val="center"/>
          </w:tcPr>
          <w:p w14:paraId="38D3D82B" w14:textId="77777777" w:rsidR="00D975BC" w:rsidRPr="00A73574" w:rsidRDefault="00D975BC" w:rsidP="000B7DB2">
            <w:pPr>
              <w:pStyle w:val="ListParagraph"/>
              <w:ind w:left="0"/>
              <w:jc w:val="center"/>
              <w:rPr>
                <w:b/>
                <w:bCs/>
                <w:color w:val="FFFFFF" w:themeColor="background1"/>
              </w:rPr>
            </w:pPr>
            <w:r w:rsidRPr="00A73574">
              <w:rPr>
                <w:b/>
                <w:bCs/>
                <w:color w:val="FFFFFF" w:themeColor="background1"/>
              </w:rPr>
              <w:t>Partner/</w:t>
            </w:r>
            <w:r>
              <w:rPr>
                <w:b/>
                <w:bCs/>
                <w:color w:val="FFFFFF" w:themeColor="background1"/>
              </w:rPr>
              <w:t>Direct &amp; Relational</w:t>
            </w:r>
            <w:r w:rsidRPr="00A73574">
              <w:rPr>
                <w:b/>
                <w:bCs/>
                <w:color w:val="FFFFFF" w:themeColor="background1"/>
              </w:rPr>
              <w:t>/Referral</w:t>
            </w:r>
          </w:p>
          <w:p w14:paraId="3218BBF8" w14:textId="77777777" w:rsidR="00D975BC" w:rsidRPr="00A73574" w:rsidRDefault="00D975BC" w:rsidP="000B7DB2">
            <w:pPr>
              <w:pStyle w:val="ListParagraph"/>
              <w:ind w:left="0"/>
              <w:jc w:val="center"/>
              <w:rPr>
                <w:b/>
                <w:bCs/>
                <w:color w:val="FFFFFF" w:themeColor="background1"/>
              </w:rPr>
            </w:pPr>
            <w:r w:rsidRPr="00A73574">
              <w:rPr>
                <w:b/>
                <w:bCs/>
                <w:color w:val="FFFFFF" w:themeColor="background1"/>
              </w:rPr>
              <w:t>Organizations</w:t>
            </w:r>
          </w:p>
        </w:tc>
        <w:tc>
          <w:tcPr>
            <w:tcW w:w="1544" w:type="dxa"/>
            <w:tcBorders>
              <w:left w:val="single" w:sz="4" w:space="0" w:color="FFFFFF" w:themeColor="background1"/>
              <w:right w:val="single" w:sz="4" w:space="0" w:color="FFFFFF" w:themeColor="background1"/>
            </w:tcBorders>
            <w:shd w:val="clear" w:color="auto" w:fill="002060"/>
            <w:vAlign w:val="center"/>
          </w:tcPr>
          <w:p w14:paraId="79EFE478" w14:textId="77777777" w:rsidR="00D975BC" w:rsidRPr="00A73574" w:rsidRDefault="00D975BC" w:rsidP="000B7DB2">
            <w:pPr>
              <w:pStyle w:val="ListParagraph"/>
              <w:ind w:left="0"/>
              <w:jc w:val="center"/>
              <w:rPr>
                <w:b/>
                <w:bCs/>
                <w:color w:val="FFFFFF" w:themeColor="background1"/>
              </w:rPr>
            </w:pPr>
            <w:r w:rsidRPr="00A73574">
              <w:rPr>
                <w:b/>
                <w:bCs/>
                <w:color w:val="FFFFFF" w:themeColor="background1"/>
              </w:rPr>
              <w:t>Presented</w:t>
            </w:r>
            <w:r>
              <w:rPr>
                <w:b/>
                <w:bCs/>
                <w:color w:val="FFFFFF" w:themeColor="background1"/>
              </w:rPr>
              <w:t xml:space="preserve"> to Number of Attendees</w:t>
            </w:r>
          </w:p>
        </w:tc>
      </w:tr>
      <w:tr w:rsidR="00D975BC" w14:paraId="645BEF7D" w14:textId="77777777" w:rsidTr="000B7DB2">
        <w:trPr>
          <w:jc w:val="center"/>
        </w:trPr>
        <w:tc>
          <w:tcPr>
            <w:tcW w:w="5517" w:type="dxa"/>
          </w:tcPr>
          <w:p w14:paraId="01CFE8B5" w14:textId="7E518CC7" w:rsidR="00D975BC" w:rsidRDefault="00D975BC" w:rsidP="000B7DB2">
            <w:pPr>
              <w:pStyle w:val="ListParagraph"/>
              <w:ind w:left="0"/>
            </w:pPr>
            <w:r w:rsidRPr="003911AB">
              <w:rPr>
                <w:b/>
                <w:bCs/>
              </w:rPr>
              <w:t>Level 1:</w:t>
            </w:r>
            <w:r>
              <w:t xml:space="preserve">  UW Consulting and Business Development Center, OMWBE, NWMMSDC</w:t>
            </w:r>
            <w:r w:rsidR="003911AB">
              <w:t xml:space="preserve"> </w:t>
            </w:r>
            <w:r>
              <w:t>Certified MBEs, Partner Chambers</w:t>
            </w:r>
          </w:p>
        </w:tc>
        <w:tc>
          <w:tcPr>
            <w:tcW w:w="1544" w:type="dxa"/>
            <w:vAlign w:val="center"/>
          </w:tcPr>
          <w:p w14:paraId="201F1B02" w14:textId="77777777" w:rsidR="00D975BC" w:rsidRDefault="00D975BC" w:rsidP="000B7DB2">
            <w:pPr>
              <w:pStyle w:val="ListParagraph"/>
              <w:ind w:left="0"/>
              <w:jc w:val="center"/>
            </w:pPr>
            <w:r>
              <w:t>1,322</w:t>
            </w:r>
          </w:p>
        </w:tc>
      </w:tr>
      <w:tr w:rsidR="00D975BC" w14:paraId="4E4DF624" w14:textId="77777777" w:rsidTr="000B7DB2">
        <w:trPr>
          <w:jc w:val="center"/>
        </w:trPr>
        <w:tc>
          <w:tcPr>
            <w:tcW w:w="5517" w:type="dxa"/>
          </w:tcPr>
          <w:p w14:paraId="35FF89D1" w14:textId="77777777" w:rsidR="00D975BC" w:rsidRDefault="00D975BC" w:rsidP="000B7DB2">
            <w:pPr>
              <w:pStyle w:val="ListParagraph"/>
              <w:ind w:left="0"/>
            </w:pPr>
            <w:r w:rsidRPr="003911AB">
              <w:rPr>
                <w:b/>
                <w:bCs/>
              </w:rPr>
              <w:t>Level 2:</w:t>
            </w:r>
            <w:r>
              <w:t xml:space="preserve">  NAMC, Tabor 100, Centro De La Raza, City of SEA, Black Business Coalition, Snohomish County</w:t>
            </w:r>
          </w:p>
        </w:tc>
        <w:tc>
          <w:tcPr>
            <w:tcW w:w="1544" w:type="dxa"/>
            <w:vAlign w:val="center"/>
          </w:tcPr>
          <w:p w14:paraId="2756F6FC" w14:textId="77777777" w:rsidR="00D975BC" w:rsidRDefault="00D975BC" w:rsidP="000B7DB2">
            <w:pPr>
              <w:pStyle w:val="ListParagraph"/>
              <w:ind w:left="0"/>
              <w:jc w:val="center"/>
            </w:pPr>
            <w:r>
              <w:t>47</w:t>
            </w:r>
          </w:p>
        </w:tc>
      </w:tr>
      <w:tr w:rsidR="00D975BC" w14:paraId="39D38E57" w14:textId="77777777" w:rsidTr="000B7DB2">
        <w:trPr>
          <w:jc w:val="center"/>
        </w:trPr>
        <w:tc>
          <w:tcPr>
            <w:tcW w:w="5517" w:type="dxa"/>
          </w:tcPr>
          <w:p w14:paraId="1FE89FB1" w14:textId="77777777" w:rsidR="00D975BC" w:rsidRDefault="00D975BC" w:rsidP="000B7DB2">
            <w:pPr>
              <w:pStyle w:val="ListParagraph"/>
              <w:ind w:left="0"/>
            </w:pPr>
            <w:r w:rsidRPr="003911AB">
              <w:rPr>
                <w:b/>
                <w:bCs/>
              </w:rPr>
              <w:t>Level 3:</w:t>
            </w:r>
            <w:r>
              <w:t xml:space="preserve"> Non-relational entities, Ethnic Chambers of Commerce</w:t>
            </w:r>
          </w:p>
        </w:tc>
        <w:tc>
          <w:tcPr>
            <w:tcW w:w="1544" w:type="dxa"/>
            <w:vAlign w:val="center"/>
          </w:tcPr>
          <w:p w14:paraId="3A431042" w14:textId="77777777" w:rsidR="00D975BC" w:rsidRDefault="00D975BC" w:rsidP="000B7DB2">
            <w:pPr>
              <w:pStyle w:val="ListParagraph"/>
              <w:ind w:left="0"/>
              <w:jc w:val="center"/>
            </w:pPr>
            <w:r>
              <w:t>1,199</w:t>
            </w:r>
          </w:p>
        </w:tc>
      </w:tr>
    </w:tbl>
    <w:p w14:paraId="04087BB2" w14:textId="77777777" w:rsidR="00D975BC" w:rsidRDefault="00D975BC" w:rsidP="00D975BC">
      <w:pPr>
        <w:pStyle w:val="ListParagraph"/>
      </w:pPr>
    </w:p>
    <w:p w14:paraId="547E1835" w14:textId="3B266743" w:rsidR="00D975BC" w:rsidRDefault="00D975BC" w:rsidP="005E5EA4">
      <w:pPr>
        <w:ind w:left="450"/>
      </w:pPr>
      <w:r>
        <w:t xml:space="preserve">The 2019 – 2020 Health and Economic Pandemic forced everyone (no one </w:t>
      </w:r>
      <w:r w:rsidR="005E5EA4">
        <w:t>remained</w:t>
      </w:r>
      <w:r>
        <w:t xml:space="preserve"> untouched) to do business in a new way, namely remote video conferencing. The social engagement energy was quickly sapped away</w:t>
      </w:r>
      <w:r w:rsidR="00F85F33">
        <w:t>,</w:t>
      </w:r>
      <w:r>
        <w:t xml:space="preserve"> requiring us to attend as many meetings as possible</w:t>
      </w:r>
      <w:r w:rsidR="005E5EA4">
        <w:t xml:space="preserve"> via conference call</w:t>
      </w:r>
      <w:r>
        <w:t xml:space="preserve"> to recruit the right firms to do business with the City of Seattle. Despite the Health and Economic Pandemic</w:t>
      </w:r>
      <w:r w:rsidR="00F85F33">
        <w:t xml:space="preserve"> </w:t>
      </w:r>
      <w:r>
        <w:t>shift</w:t>
      </w:r>
      <w:r w:rsidR="00F85F33">
        <w:t>ing</w:t>
      </w:r>
      <w:r>
        <w:t xml:space="preserve"> business process</w:t>
      </w:r>
      <w:r w:rsidR="00F85F33">
        <w:t>es</w:t>
      </w:r>
      <w:r>
        <w:t>, we overachieved our goal. We recruited and trained 55 businesses.</w:t>
      </w:r>
    </w:p>
    <w:p w14:paraId="04BB86A6" w14:textId="4092198A" w:rsidR="00F85F33" w:rsidRPr="00F85F33" w:rsidRDefault="00C21A83" w:rsidP="00F85F33">
      <w:pPr>
        <w:pStyle w:val="Heading2"/>
      </w:pPr>
      <w:bookmarkStart w:id="13" w:name="_Toc61604076"/>
      <w:r w:rsidRPr="00F85F33">
        <w:t>Social Media</w:t>
      </w:r>
      <w:bookmarkEnd w:id="13"/>
    </w:p>
    <w:p w14:paraId="50E98557" w14:textId="516D203C" w:rsidR="00F85F33" w:rsidRDefault="00C21A83" w:rsidP="00F85F33">
      <w:pPr>
        <w:pStyle w:val="xmsonormal"/>
        <w:spacing w:before="0" w:beforeAutospacing="0" w:after="0" w:afterAutospacing="0"/>
        <w:ind w:left="450"/>
        <w:rPr>
          <w:rFonts w:ascii="Calibri" w:hAnsi="Calibri" w:cs="Calibri"/>
          <w:color w:val="201F1E"/>
          <w:sz w:val="22"/>
          <w:szCs w:val="22"/>
        </w:rPr>
      </w:pPr>
      <w:r>
        <w:rPr>
          <w:rFonts w:ascii="Calibri" w:hAnsi="Calibri" w:cs="Calibri"/>
          <w:color w:val="201F1E"/>
          <w:sz w:val="22"/>
          <w:szCs w:val="22"/>
        </w:rPr>
        <w:t xml:space="preserve">Technical Assistance Services mainly focused its outreach efforts on digital platforms including the TAS webpage hosted on the NWMMSDC </w:t>
      </w:r>
      <w:r w:rsidR="00F85F33">
        <w:rPr>
          <w:rFonts w:ascii="Calibri" w:hAnsi="Calibri" w:cs="Calibri"/>
          <w:color w:val="201F1E"/>
          <w:sz w:val="22"/>
          <w:szCs w:val="22"/>
        </w:rPr>
        <w:t>web</w:t>
      </w:r>
      <w:r>
        <w:rPr>
          <w:rFonts w:ascii="Calibri" w:hAnsi="Calibri" w:cs="Calibri"/>
          <w:color w:val="201F1E"/>
          <w:sz w:val="22"/>
          <w:szCs w:val="22"/>
        </w:rPr>
        <w:t>site, Facebook, LinkedIn, and Twitter. The webpage was an excellent tool for the program, as it included background information, contact forms, the intake form, event calendar, opportunities, and blog posts with announcements. The site is available in Spanish and English with translation services available upon request. The City of Seattle’s website was responsible for about 15% of the traffic through the site. Specifically, the site saw 627 unique visitors over the course of the contract with an average session time of 2:30 minutes. We noticed a higher percentage of desktop users to mobile users (85% versus 15%). 20 of the participants were able to successfully enroll using the digital intake form. The page shared 43 events and 10 blog posts with announcements.</w:t>
      </w:r>
    </w:p>
    <w:p w14:paraId="7323DDB5" w14:textId="77777777" w:rsidR="00F85F33" w:rsidRDefault="00F85F33" w:rsidP="00F85F33">
      <w:pPr>
        <w:pStyle w:val="xmsonormal"/>
        <w:spacing w:before="0" w:beforeAutospacing="0" w:after="0" w:afterAutospacing="0"/>
        <w:ind w:left="450"/>
        <w:rPr>
          <w:rFonts w:ascii="Calibri" w:hAnsi="Calibri" w:cs="Calibri"/>
          <w:color w:val="000000"/>
          <w:sz w:val="22"/>
          <w:szCs w:val="22"/>
        </w:rPr>
      </w:pPr>
    </w:p>
    <w:p w14:paraId="4266CC29" w14:textId="68E950EE" w:rsidR="00C21A83" w:rsidRDefault="00C21A83" w:rsidP="00F85F33">
      <w:pPr>
        <w:pStyle w:val="xmsonormal"/>
        <w:spacing w:before="0" w:beforeAutospacing="0" w:after="0" w:afterAutospacing="0"/>
        <w:ind w:left="450"/>
        <w:rPr>
          <w:rFonts w:ascii="Calibri" w:hAnsi="Calibri" w:cs="Calibri"/>
          <w:color w:val="201F1E"/>
          <w:sz w:val="22"/>
          <w:szCs w:val="22"/>
        </w:rPr>
      </w:pPr>
      <w:r>
        <w:rPr>
          <w:rFonts w:ascii="Calibri" w:hAnsi="Calibri" w:cs="Calibri"/>
          <w:color w:val="000000"/>
          <w:sz w:val="22"/>
          <w:szCs w:val="22"/>
        </w:rPr>
        <w:t xml:space="preserve">Moreover, the </w:t>
      </w:r>
      <w:r>
        <w:rPr>
          <w:rFonts w:ascii="Calibri" w:hAnsi="Calibri" w:cs="Calibri"/>
          <w:color w:val="201F1E"/>
          <w:sz w:val="22"/>
          <w:szCs w:val="22"/>
        </w:rPr>
        <w:t xml:space="preserve">Technical Assistance Services (TAS) conducted community engagement campaigns via Facebook and LinkedIn. Messaging was intended to increase overall awareness of the TAS program and simultaneously engage businesses in dialog around contracting with the City of Seattle. This method of outreach proved effective </w:t>
      </w:r>
      <w:r w:rsidR="008D6E0F">
        <w:rPr>
          <w:rFonts w:ascii="Calibri" w:hAnsi="Calibri" w:cs="Calibri"/>
          <w:color w:val="201F1E"/>
          <w:sz w:val="22"/>
          <w:szCs w:val="22"/>
        </w:rPr>
        <w:t>in</w:t>
      </w:r>
      <w:r>
        <w:rPr>
          <w:rFonts w:ascii="Calibri" w:hAnsi="Calibri" w:cs="Calibri"/>
          <w:color w:val="201F1E"/>
          <w:sz w:val="22"/>
          <w:szCs w:val="22"/>
        </w:rPr>
        <w:t xml:space="preserve"> provid</w:t>
      </w:r>
      <w:r w:rsidR="008D6E0F">
        <w:rPr>
          <w:rFonts w:ascii="Calibri" w:hAnsi="Calibri" w:cs="Calibri"/>
          <w:color w:val="201F1E"/>
          <w:sz w:val="22"/>
          <w:szCs w:val="22"/>
        </w:rPr>
        <w:t>ing</w:t>
      </w:r>
      <w:r>
        <w:rPr>
          <w:rFonts w:ascii="Calibri" w:hAnsi="Calibri" w:cs="Calibri"/>
          <w:color w:val="201F1E"/>
          <w:sz w:val="22"/>
          <w:szCs w:val="22"/>
        </w:rPr>
        <w:t xml:space="preserve"> information and address business owners’ concerns. Outreach spanned the three business categories which typically contract with the City: Routine Products and Services; Consulting; and Construction. TAS utilized LinkedIn for the promotion of events and to broaden network channels to community leaders and organizers. This platform served as a great tool for connecting with individuals that share events and participate in training.</w:t>
      </w:r>
      <w:r>
        <w:rPr>
          <w:rStyle w:val="apple-converted-space"/>
          <w:rFonts w:ascii="Calibri" w:hAnsi="Calibri" w:cs="Calibri"/>
          <w:color w:val="201F1E"/>
          <w:sz w:val="22"/>
          <w:szCs w:val="22"/>
        </w:rPr>
        <w:t> </w:t>
      </w:r>
      <w:r>
        <w:rPr>
          <w:rFonts w:ascii="Calibri" w:hAnsi="Calibri" w:cs="Calibri"/>
          <w:color w:val="201F1E"/>
          <w:sz w:val="22"/>
          <w:szCs w:val="22"/>
        </w:rPr>
        <w:t>Twitter drove the least traffic to the TAS program.</w:t>
      </w:r>
    </w:p>
    <w:p w14:paraId="59D2B558" w14:textId="5F846EF5" w:rsidR="00C31D87" w:rsidRDefault="00C31D87" w:rsidP="00F85F33">
      <w:pPr>
        <w:pStyle w:val="xmsonormal"/>
        <w:spacing w:before="0" w:beforeAutospacing="0" w:after="0" w:afterAutospacing="0"/>
        <w:ind w:left="450"/>
        <w:rPr>
          <w:rFonts w:ascii="Calibri" w:hAnsi="Calibri" w:cs="Calibri"/>
          <w:color w:val="201F1E"/>
          <w:sz w:val="22"/>
          <w:szCs w:val="22"/>
        </w:rPr>
      </w:pPr>
    </w:p>
    <w:p w14:paraId="7CB31F9A" w14:textId="40D08E59" w:rsidR="00C21A83" w:rsidRDefault="00C31D87" w:rsidP="00C31D87">
      <w:pPr>
        <w:ind w:left="540"/>
        <w:rPr>
          <w:rFonts w:ascii="Calibri" w:hAnsi="Calibri" w:cs="Calibri"/>
          <w:color w:val="201F1E"/>
        </w:rPr>
      </w:pPr>
      <w:r>
        <w:rPr>
          <w:color w:val="201F1E"/>
          <w:shd w:val="clear" w:color="auto" w:fill="FFFFFF"/>
        </w:rPr>
        <w:t>Similarly, general TAS campaigning on social media platforms (Facebook, Twitter, and LinkedIn) helped build general awareness of the program with the Council’s followers and extended community. It helped build awareness</w:t>
      </w:r>
      <w:r w:rsidR="007C2381">
        <w:rPr>
          <w:color w:val="201F1E"/>
          <w:shd w:val="clear" w:color="auto" w:fill="FFFFFF"/>
        </w:rPr>
        <w:t xml:space="preserve"> </w:t>
      </w:r>
      <w:r>
        <w:rPr>
          <w:color w:val="201F1E"/>
          <w:shd w:val="clear" w:color="auto" w:fill="FFFFFF"/>
        </w:rPr>
        <w:t>but not as much engagement since we find that users are not always actively looking for small business resources. We identified early in our campaign that businesses were visiting our site, however online outreach required a boost for engagement. To gather market intelligence, it was necessary to find spaces where small businesses</w:t>
      </w:r>
      <w:r w:rsidR="009245E6">
        <w:rPr>
          <w:color w:val="201F1E"/>
          <w:shd w:val="clear" w:color="auto" w:fill="FFFFFF"/>
        </w:rPr>
        <w:t xml:space="preserve"> in </w:t>
      </w:r>
      <w:r>
        <w:rPr>
          <w:rFonts w:ascii="Calibri" w:hAnsi="Calibri" w:cs="Calibri"/>
          <w:color w:val="201F1E"/>
        </w:rPr>
        <w:t>Routine Products and Services; Consulting; and Construction</w:t>
      </w:r>
      <w:r>
        <w:rPr>
          <w:color w:val="201F1E"/>
          <w:shd w:val="clear" w:color="auto" w:fill="FFFFFF"/>
        </w:rPr>
        <w:t xml:space="preserve"> congregate for support. With this in mind, we began a more active approach in communicating and outreaching via </w:t>
      </w:r>
      <w:r w:rsidRPr="007C2381">
        <w:rPr>
          <w:b/>
          <w:bCs/>
          <w:color w:val="201F1E"/>
          <w:shd w:val="clear" w:color="auto" w:fill="FFFFFF"/>
        </w:rPr>
        <w:t xml:space="preserve">Facebook </w:t>
      </w:r>
      <w:r w:rsidR="007C2381" w:rsidRPr="007C2381">
        <w:rPr>
          <w:b/>
          <w:bCs/>
          <w:color w:val="201F1E"/>
          <w:shd w:val="clear" w:color="auto" w:fill="FFFFFF"/>
        </w:rPr>
        <w:t>P</w:t>
      </w:r>
      <w:r w:rsidRPr="007C2381">
        <w:rPr>
          <w:b/>
          <w:bCs/>
          <w:color w:val="201F1E"/>
          <w:shd w:val="clear" w:color="auto" w:fill="FFFFFF"/>
        </w:rPr>
        <w:t xml:space="preserve">rivate </w:t>
      </w:r>
      <w:r w:rsidR="007C2381" w:rsidRPr="007C2381">
        <w:rPr>
          <w:b/>
          <w:bCs/>
          <w:color w:val="201F1E"/>
          <w:shd w:val="clear" w:color="auto" w:fill="FFFFFF"/>
        </w:rPr>
        <w:t>G</w:t>
      </w:r>
      <w:r w:rsidRPr="007C2381">
        <w:rPr>
          <w:b/>
          <w:bCs/>
          <w:color w:val="201F1E"/>
          <w:shd w:val="clear" w:color="auto" w:fill="FFFFFF"/>
        </w:rPr>
        <w:t>roups</w:t>
      </w:r>
      <w:r>
        <w:rPr>
          <w:color w:val="201F1E"/>
          <w:shd w:val="clear" w:color="auto" w:fill="FFFFFF"/>
        </w:rPr>
        <w:t>.</w:t>
      </w:r>
      <w:r w:rsidR="007C2381">
        <w:rPr>
          <w:color w:val="201F1E"/>
          <w:shd w:val="clear" w:color="auto" w:fill="FFFFFF"/>
        </w:rPr>
        <w:t xml:space="preserve">  </w:t>
      </w:r>
      <w:r>
        <w:rPr>
          <w:color w:val="201F1E"/>
          <w:shd w:val="clear" w:color="auto" w:fill="FFFFFF"/>
        </w:rPr>
        <w:t xml:space="preserve">Private groups with specific business </w:t>
      </w:r>
      <w:r w:rsidR="007C2381">
        <w:rPr>
          <w:color w:val="201F1E"/>
          <w:shd w:val="clear" w:color="auto" w:fill="FFFFFF"/>
        </w:rPr>
        <w:t xml:space="preserve">interests, </w:t>
      </w:r>
      <w:r>
        <w:rPr>
          <w:rFonts w:ascii="Calibri" w:hAnsi="Calibri" w:cs="Calibri"/>
          <w:color w:val="201F1E"/>
        </w:rPr>
        <w:t>Routine Products and Services; Consulting; and Construction</w:t>
      </w:r>
      <w:r>
        <w:rPr>
          <w:color w:val="201F1E"/>
          <w:shd w:val="clear" w:color="auto" w:fill="FFFFFF"/>
        </w:rPr>
        <w:t xml:space="preserve">.  Through this private group outreach TAS was admitted to </w:t>
      </w:r>
      <w:r w:rsidR="00174F21">
        <w:rPr>
          <w:color w:val="201F1E"/>
          <w:shd w:val="clear" w:color="auto" w:fill="FFFFFF"/>
        </w:rPr>
        <w:t xml:space="preserve">six </w:t>
      </w:r>
      <w:r>
        <w:rPr>
          <w:color w:val="201F1E"/>
          <w:shd w:val="clear" w:color="auto" w:fill="FFFFFF"/>
        </w:rPr>
        <w:t>group pages, enabling us to communicate with members and gauge interest in City contracting. TAS was able to address questions, concerns, share information, build</w:t>
      </w:r>
      <w:r w:rsidR="009245E6">
        <w:rPr>
          <w:color w:val="201F1E"/>
          <w:shd w:val="clear" w:color="auto" w:fill="FFFFFF"/>
        </w:rPr>
        <w:t xml:space="preserve"> awareness </w:t>
      </w:r>
      <w:r>
        <w:rPr>
          <w:color w:val="201F1E"/>
          <w:shd w:val="clear" w:color="auto" w:fill="FFFFFF"/>
        </w:rPr>
        <w:t>around City of Seattle contracting and redirect traffic to the website and TAS consultant’s email and phone. Our Facebook private group outreach connected us to 11,362 individuals and businesses, contributing to the enrollment of three businesses to the TAS program.</w:t>
      </w:r>
    </w:p>
    <w:p w14:paraId="36E5021E" w14:textId="11733215" w:rsidR="00C31D87" w:rsidRPr="009245E6" w:rsidRDefault="00C31D87" w:rsidP="00C31D87">
      <w:pPr>
        <w:pStyle w:val="xmsonormal"/>
        <w:spacing w:before="0" w:beforeAutospacing="0" w:after="0" w:afterAutospacing="0"/>
        <w:ind w:left="450" w:firstLine="180"/>
        <w:rPr>
          <w:rFonts w:ascii="Calibri" w:hAnsi="Calibri" w:cs="Calibri"/>
          <w:b/>
          <w:bCs/>
          <w:color w:val="201F1E"/>
          <w:sz w:val="22"/>
          <w:szCs w:val="22"/>
        </w:rPr>
      </w:pPr>
      <w:bookmarkStart w:id="14" w:name="_Hlk61513277"/>
      <w:r w:rsidRPr="009245E6">
        <w:rPr>
          <w:rFonts w:ascii="Calibri" w:hAnsi="Calibri" w:cs="Calibri"/>
          <w:b/>
          <w:bCs/>
          <w:color w:val="201F1E"/>
          <w:sz w:val="22"/>
          <w:szCs w:val="22"/>
        </w:rPr>
        <w:t>Key Communit</w:t>
      </w:r>
      <w:r w:rsidR="00174F21" w:rsidRPr="009245E6">
        <w:rPr>
          <w:rFonts w:ascii="Calibri" w:hAnsi="Calibri" w:cs="Calibri"/>
          <w:b/>
          <w:bCs/>
          <w:color w:val="201F1E"/>
          <w:sz w:val="22"/>
          <w:szCs w:val="22"/>
        </w:rPr>
        <w:t>y Groups R</w:t>
      </w:r>
      <w:r w:rsidRPr="009245E6">
        <w:rPr>
          <w:rFonts w:ascii="Calibri" w:hAnsi="Calibri" w:cs="Calibri"/>
          <w:b/>
          <w:bCs/>
          <w:color w:val="201F1E"/>
          <w:sz w:val="22"/>
          <w:szCs w:val="22"/>
        </w:rPr>
        <w:t>eached:</w:t>
      </w:r>
    </w:p>
    <w:p w14:paraId="0A8EFE49" w14:textId="77777777" w:rsidR="00C31D87" w:rsidRDefault="00C31D87" w:rsidP="00C31D87">
      <w:pPr>
        <w:pStyle w:val="xmsonormal"/>
        <w:numPr>
          <w:ilvl w:val="0"/>
          <w:numId w:val="13"/>
        </w:numPr>
        <w:spacing w:before="0" w:beforeAutospacing="0" w:after="0" w:afterAutospacing="0"/>
        <w:ind w:left="720" w:firstLine="180"/>
        <w:rPr>
          <w:rFonts w:ascii="Calibri" w:hAnsi="Calibri" w:cs="Calibri"/>
          <w:color w:val="201F1E"/>
          <w:sz w:val="22"/>
          <w:szCs w:val="22"/>
        </w:rPr>
      </w:pPr>
      <w:r>
        <w:rPr>
          <w:rFonts w:ascii="Calibri" w:hAnsi="Calibri" w:cs="Calibri"/>
          <w:color w:val="201F1E"/>
          <w:sz w:val="22"/>
          <w:szCs w:val="22"/>
        </w:rPr>
        <w:t xml:space="preserve">Seattle Entrepreneur Networking </w:t>
      </w:r>
      <w:r>
        <w:rPr>
          <w:rFonts w:ascii="Calibri" w:hAnsi="Calibri" w:cs="Calibri"/>
          <w:color w:val="201F1E"/>
          <w:sz w:val="22"/>
          <w:szCs w:val="22"/>
        </w:rPr>
        <w:tab/>
      </w:r>
      <w:r>
        <w:rPr>
          <w:rFonts w:ascii="Calibri" w:hAnsi="Calibri" w:cs="Calibri"/>
          <w:color w:val="201F1E"/>
          <w:sz w:val="22"/>
          <w:szCs w:val="22"/>
        </w:rPr>
        <w:tab/>
        <w:t xml:space="preserve">933 Members </w:t>
      </w:r>
    </w:p>
    <w:p w14:paraId="2ABDF1A4" w14:textId="77777777" w:rsidR="00C31D87" w:rsidRDefault="00C31D87" w:rsidP="00C31D87">
      <w:pPr>
        <w:pStyle w:val="xmsonormal"/>
        <w:numPr>
          <w:ilvl w:val="0"/>
          <w:numId w:val="13"/>
        </w:numPr>
        <w:spacing w:before="0" w:beforeAutospacing="0" w:after="0" w:afterAutospacing="0"/>
        <w:ind w:left="720" w:firstLine="180"/>
        <w:rPr>
          <w:rFonts w:ascii="Calibri" w:hAnsi="Calibri" w:cs="Calibri"/>
          <w:color w:val="201F1E"/>
          <w:sz w:val="22"/>
          <w:szCs w:val="22"/>
        </w:rPr>
      </w:pPr>
      <w:r>
        <w:rPr>
          <w:rFonts w:ascii="Calibri" w:hAnsi="Calibri" w:cs="Calibri"/>
          <w:color w:val="201F1E"/>
          <w:sz w:val="22"/>
          <w:szCs w:val="22"/>
        </w:rPr>
        <w:t>Seattle Tacoma Black Professionals</w:t>
      </w:r>
      <w:r>
        <w:rPr>
          <w:rFonts w:ascii="Calibri" w:hAnsi="Calibri" w:cs="Calibri"/>
          <w:color w:val="201F1E"/>
          <w:sz w:val="22"/>
          <w:szCs w:val="22"/>
        </w:rPr>
        <w:tab/>
      </w:r>
      <w:r>
        <w:rPr>
          <w:rFonts w:ascii="Calibri" w:hAnsi="Calibri" w:cs="Calibri"/>
          <w:color w:val="201F1E"/>
          <w:sz w:val="22"/>
          <w:szCs w:val="22"/>
        </w:rPr>
        <w:tab/>
        <w:t xml:space="preserve">  96 Members</w:t>
      </w:r>
    </w:p>
    <w:p w14:paraId="53EBE01E" w14:textId="77777777" w:rsidR="00C31D87" w:rsidRDefault="00C31D87" w:rsidP="00C31D87">
      <w:pPr>
        <w:pStyle w:val="xmsonormal"/>
        <w:numPr>
          <w:ilvl w:val="0"/>
          <w:numId w:val="13"/>
        </w:numPr>
        <w:spacing w:before="0" w:beforeAutospacing="0" w:after="0" w:afterAutospacing="0"/>
        <w:ind w:left="720" w:firstLine="180"/>
        <w:rPr>
          <w:rFonts w:ascii="Calibri" w:hAnsi="Calibri" w:cs="Calibri"/>
          <w:color w:val="201F1E"/>
          <w:sz w:val="22"/>
          <w:szCs w:val="22"/>
        </w:rPr>
      </w:pPr>
      <w:r>
        <w:rPr>
          <w:rFonts w:ascii="Calibri" w:hAnsi="Calibri" w:cs="Calibri"/>
          <w:color w:val="201F1E"/>
          <w:sz w:val="22"/>
          <w:szCs w:val="22"/>
        </w:rPr>
        <w:t>Contractors of Seattle</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t>458 Members</w:t>
      </w:r>
    </w:p>
    <w:p w14:paraId="1B01B9F0" w14:textId="77777777" w:rsidR="00C31D87" w:rsidRDefault="00C31D87" w:rsidP="00C31D87">
      <w:pPr>
        <w:pStyle w:val="xmsonormal"/>
        <w:numPr>
          <w:ilvl w:val="0"/>
          <w:numId w:val="13"/>
        </w:numPr>
        <w:spacing w:before="0" w:beforeAutospacing="0" w:after="0" w:afterAutospacing="0"/>
        <w:ind w:left="720" w:firstLine="180"/>
        <w:rPr>
          <w:rFonts w:ascii="Calibri" w:hAnsi="Calibri" w:cs="Calibri"/>
          <w:color w:val="201F1E"/>
          <w:sz w:val="22"/>
          <w:szCs w:val="22"/>
        </w:rPr>
      </w:pPr>
      <w:r>
        <w:rPr>
          <w:rFonts w:ascii="Calibri" w:hAnsi="Calibri" w:cs="Calibri"/>
          <w:color w:val="201F1E"/>
          <w:sz w:val="22"/>
          <w:szCs w:val="22"/>
        </w:rPr>
        <w:t xml:space="preserve">Contractors in Seattle </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t>899 Members</w:t>
      </w:r>
    </w:p>
    <w:p w14:paraId="2C46FA44" w14:textId="77777777" w:rsidR="00C31D87" w:rsidRDefault="00C31D87" w:rsidP="00C31D87">
      <w:pPr>
        <w:pStyle w:val="xmsonormal"/>
        <w:numPr>
          <w:ilvl w:val="0"/>
          <w:numId w:val="13"/>
        </w:numPr>
        <w:spacing w:before="0" w:beforeAutospacing="0" w:after="0" w:afterAutospacing="0"/>
        <w:ind w:left="720" w:firstLine="180"/>
        <w:rPr>
          <w:rFonts w:ascii="Calibri" w:hAnsi="Calibri" w:cs="Calibri"/>
          <w:color w:val="201F1E"/>
          <w:sz w:val="22"/>
          <w:szCs w:val="22"/>
        </w:rPr>
      </w:pPr>
      <w:r>
        <w:rPr>
          <w:rFonts w:ascii="Calibri" w:hAnsi="Calibri" w:cs="Calibri"/>
          <w:color w:val="201F1E"/>
          <w:sz w:val="22"/>
          <w:szCs w:val="22"/>
        </w:rPr>
        <w:t>Seattle Black Business Directory</w:t>
      </w:r>
      <w:r>
        <w:rPr>
          <w:rFonts w:ascii="Calibri" w:hAnsi="Calibri" w:cs="Calibri"/>
          <w:color w:val="201F1E"/>
          <w:sz w:val="22"/>
          <w:szCs w:val="22"/>
        </w:rPr>
        <w:tab/>
      </w:r>
      <w:r>
        <w:rPr>
          <w:rFonts w:ascii="Calibri" w:hAnsi="Calibri" w:cs="Calibri"/>
          <w:color w:val="201F1E"/>
          <w:sz w:val="22"/>
          <w:szCs w:val="22"/>
        </w:rPr>
        <w:tab/>
        <w:t xml:space="preserve">           8,200 Members</w:t>
      </w:r>
    </w:p>
    <w:p w14:paraId="39FBC085" w14:textId="77777777" w:rsidR="00C31D87" w:rsidRDefault="00C31D87" w:rsidP="00C31D87">
      <w:pPr>
        <w:pStyle w:val="xmsonormal"/>
        <w:numPr>
          <w:ilvl w:val="0"/>
          <w:numId w:val="13"/>
        </w:numPr>
        <w:spacing w:before="0" w:beforeAutospacing="0" w:after="0" w:afterAutospacing="0"/>
        <w:ind w:left="720" w:firstLine="180"/>
        <w:rPr>
          <w:rFonts w:ascii="Calibri" w:hAnsi="Calibri" w:cs="Calibri"/>
          <w:color w:val="201F1E"/>
          <w:sz w:val="22"/>
          <w:szCs w:val="22"/>
        </w:rPr>
      </w:pPr>
      <w:r>
        <w:rPr>
          <w:rFonts w:ascii="Calibri" w:hAnsi="Calibri" w:cs="Calibri"/>
          <w:color w:val="201F1E"/>
          <w:sz w:val="22"/>
          <w:szCs w:val="22"/>
        </w:rPr>
        <w:t>Local Small Business Referrals</w:t>
      </w:r>
      <w:r>
        <w:rPr>
          <w:rFonts w:ascii="Calibri" w:hAnsi="Calibri" w:cs="Calibri"/>
          <w:color w:val="201F1E"/>
          <w:sz w:val="22"/>
          <w:szCs w:val="22"/>
        </w:rPr>
        <w:tab/>
      </w:r>
      <w:r>
        <w:rPr>
          <w:rFonts w:ascii="Calibri" w:hAnsi="Calibri" w:cs="Calibri"/>
          <w:color w:val="201F1E"/>
          <w:sz w:val="22"/>
          <w:szCs w:val="22"/>
        </w:rPr>
        <w:tab/>
      </w:r>
      <w:r>
        <w:rPr>
          <w:rFonts w:ascii="Calibri" w:hAnsi="Calibri" w:cs="Calibri"/>
          <w:color w:val="201F1E"/>
          <w:sz w:val="22"/>
          <w:szCs w:val="22"/>
        </w:rPr>
        <w:tab/>
        <w:t>776 Members</w:t>
      </w:r>
    </w:p>
    <w:bookmarkEnd w:id="14"/>
    <w:p w14:paraId="6826EF3E" w14:textId="38B50034" w:rsidR="00C21A83" w:rsidRDefault="00C21A83" w:rsidP="00C31D87">
      <w:pPr>
        <w:ind w:left="720" w:firstLine="180"/>
      </w:pPr>
    </w:p>
    <w:p w14:paraId="3EC8D25B" w14:textId="50D6357E" w:rsidR="00FF6B5F" w:rsidRDefault="00FF6B5F" w:rsidP="00FF6B5F">
      <w:pPr>
        <w:pStyle w:val="Heading2"/>
      </w:pPr>
      <w:bookmarkStart w:id="15" w:name="_Toc61604077"/>
      <w:r>
        <w:t>Technical Assistance</w:t>
      </w:r>
      <w:bookmarkEnd w:id="15"/>
    </w:p>
    <w:p w14:paraId="34AC38D7" w14:textId="77777777" w:rsidR="00993C65" w:rsidRDefault="00993C65" w:rsidP="00C31D87">
      <w:pPr>
        <w:pStyle w:val="ListParagraph"/>
        <w:numPr>
          <w:ilvl w:val="0"/>
          <w:numId w:val="3"/>
        </w:numPr>
        <w:ind w:hanging="90"/>
      </w:pPr>
      <w:r>
        <w:t>Customized Programming</w:t>
      </w:r>
    </w:p>
    <w:p w14:paraId="33429645" w14:textId="5B6E61D6" w:rsidR="00CC0297" w:rsidRDefault="00CC0297" w:rsidP="00C31D87">
      <w:pPr>
        <w:pStyle w:val="ListParagraph"/>
        <w:numPr>
          <w:ilvl w:val="1"/>
          <w:numId w:val="3"/>
        </w:numPr>
        <w:ind w:hanging="90"/>
      </w:pPr>
      <w:r>
        <w:t>Individualized Technical Assistance</w:t>
      </w:r>
    </w:p>
    <w:p w14:paraId="3C77567B" w14:textId="4410476C" w:rsidR="00113DB9" w:rsidRDefault="00113DB9" w:rsidP="00C31D87">
      <w:pPr>
        <w:pStyle w:val="ListParagraph"/>
        <w:numPr>
          <w:ilvl w:val="2"/>
          <w:numId w:val="3"/>
        </w:numPr>
        <w:ind w:hanging="90"/>
      </w:pPr>
      <w:r>
        <w:t>Intake Interview</w:t>
      </w:r>
      <w:r w:rsidR="00582AF5">
        <w:t>/Survey</w:t>
      </w:r>
      <w:r>
        <w:t xml:space="preserve"> Process</w:t>
      </w:r>
    </w:p>
    <w:p w14:paraId="60D212F3" w14:textId="282CD41A" w:rsidR="00C4686D" w:rsidRDefault="00113DB9" w:rsidP="00C31D87">
      <w:pPr>
        <w:pStyle w:val="ListParagraph"/>
        <w:numPr>
          <w:ilvl w:val="3"/>
          <w:numId w:val="3"/>
        </w:numPr>
        <w:ind w:hanging="90"/>
      </w:pPr>
      <w:r>
        <w:t>Participants shared their desired support, training, and developme</w:t>
      </w:r>
      <w:r w:rsidR="00C4686D">
        <w:t>nt</w:t>
      </w:r>
    </w:p>
    <w:p w14:paraId="10945A82" w14:textId="77777777" w:rsidR="00113DB9" w:rsidRDefault="00113DB9" w:rsidP="00C31D87">
      <w:pPr>
        <w:pStyle w:val="ListParagraph"/>
        <w:numPr>
          <w:ilvl w:val="2"/>
          <w:numId w:val="3"/>
        </w:numPr>
        <w:ind w:hanging="90"/>
      </w:pPr>
      <w:r>
        <w:t>Customized program curriculum to match specific business needs</w:t>
      </w:r>
    </w:p>
    <w:p w14:paraId="2B5A55E9" w14:textId="2DF74D83" w:rsidR="00CC0297" w:rsidRDefault="00F537D7" w:rsidP="00C31D87">
      <w:pPr>
        <w:pStyle w:val="ListParagraph"/>
        <w:numPr>
          <w:ilvl w:val="3"/>
          <w:numId w:val="3"/>
        </w:numPr>
        <w:ind w:hanging="90"/>
      </w:pPr>
      <w:r>
        <w:t>Six</w:t>
      </w:r>
      <w:r w:rsidR="00CC0297">
        <w:t>-</w:t>
      </w:r>
      <w:r w:rsidR="00796F8F">
        <w:t>W</w:t>
      </w:r>
      <w:r w:rsidR="00CC0297">
        <w:t xml:space="preserve">eek </w:t>
      </w:r>
      <w:r w:rsidR="00796F8F">
        <w:t>Pr</w:t>
      </w:r>
      <w:r w:rsidR="00CC0297">
        <w:t xml:space="preserve">ogram </w:t>
      </w:r>
      <w:r w:rsidR="00796F8F">
        <w:t>P</w:t>
      </w:r>
      <w:r w:rsidR="00CC0297">
        <w:t>articipation</w:t>
      </w:r>
    </w:p>
    <w:p w14:paraId="4A4F1C94" w14:textId="6765C601" w:rsidR="00CC0297" w:rsidRDefault="00CC0297" w:rsidP="00C31D87">
      <w:pPr>
        <w:pStyle w:val="ListParagraph"/>
        <w:numPr>
          <w:ilvl w:val="3"/>
          <w:numId w:val="3"/>
        </w:numPr>
        <w:ind w:hanging="90"/>
      </w:pPr>
      <w:r>
        <w:t>Marketing and Capabilities Statement Development</w:t>
      </w:r>
    </w:p>
    <w:p w14:paraId="4669FACA" w14:textId="36DF84B1" w:rsidR="00CC0297" w:rsidRDefault="008E6E6C" w:rsidP="00C31D87">
      <w:pPr>
        <w:pStyle w:val="ListParagraph"/>
        <w:numPr>
          <w:ilvl w:val="3"/>
          <w:numId w:val="3"/>
        </w:numPr>
        <w:ind w:hanging="90"/>
      </w:pPr>
      <w:r>
        <w:t>One</w:t>
      </w:r>
      <w:r w:rsidR="00962CCB">
        <w:t>-on-</w:t>
      </w:r>
      <w:r>
        <w:t>One</w:t>
      </w:r>
      <w:r w:rsidR="00962CCB">
        <w:t xml:space="preserve"> </w:t>
      </w:r>
      <w:r w:rsidR="00113DB9">
        <w:t xml:space="preserve">Coaching &amp; </w:t>
      </w:r>
      <w:r w:rsidR="00962CCB">
        <w:t>Consulting</w:t>
      </w:r>
    </w:p>
    <w:p w14:paraId="5837814F" w14:textId="3F929206" w:rsidR="00962CCB" w:rsidRDefault="00962CCB" w:rsidP="00C31D87">
      <w:pPr>
        <w:pStyle w:val="ListParagraph"/>
        <w:numPr>
          <w:ilvl w:val="3"/>
          <w:numId w:val="3"/>
        </w:numPr>
        <w:ind w:hanging="90"/>
      </w:pPr>
      <w:r>
        <w:t>Networking</w:t>
      </w:r>
      <w:r w:rsidR="00113DB9">
        <w:t xml:space="preserve"> &amp; Introductions</w:t>
      </w:r>
    </w:p>
    <w:p w14:paraId="329D07ED" w14:textId="66AEF345" w:rsidR="00CC0297" w:rsidRDefault="00843044" w:rsidP="00C31D87">
      <w:pPr>
        <w:pStyle w:val="ListParagraph"/>
        <w:numPr>
          <w:ilvl w:val="2"/>
          <w:numId w:val="3"/>
        </w:numPr>
        <w:ind w:hanging="90"/>
      </w:pPr>
      <w:r>
        <w:t xml:space="preserve">Tiered Education </w:t>
      </w:r>
      <w:r w:rsidR="00CC0297">
        <w:t>Program</w:t>
      </w:r>
    </w:p>
    <w:p w14:paraId="746FAD67" w14:textId="6EDE0F55" w:rsidR="00582AF5" w:rsidRDefault="00796F8F" w:rsidP="00C31D87">
      <w:pPr>
        <w:pStyle w:val="ListParagraph"/>
        <w:numPr>
          <w:ilvl w:val="3"/>
          <w:numId w:val="3"/>
        </w:numPr>
        <w:ind w:hanging="90"/>
      </w:pPr>
      <w:r>
        <w:t>Individually</w:t>
      </w:r>
      <w:r w:rsidR="00582AF5">
        <w:t xml:space="preserve"> Customized</w:t>
      </w:r>
    </w:p>
    <w:p w14:paraId="09733C15" w14:textId="55D200A5" w:rsidR="00113DB9" w:rsidRDefault="00113DB9" w:rsidP="00C31D87">
      <w:pPr>
        <w:pStyle w:val="ListParagraph"/>
        <w:numPr>
          <w:ilvl w:val="3"/>
          <w:numId w:val="3"/>
        </w:numPr>
        <w:ind w:hanging="90"/>
      </w:pPr>
      <w:r>
        <w:t>Basic Business Training</w:t>
      </w:r>
    </w:p>
    <w:p w14:paraId="54056A22" w14:textId="745D21F1" w:rsidR="00843044" w:rsidRDefault="00843044" w:rsidP="00C31D87">
      <w:pPr>
        <w:pStyle w:val="ListParagraph"/>
        <w:numPr>
          <w:ilvl w:val="3"/>
          <w:numId w:val="3"/>
        </w:numPr>
        <w:ind w:hanging="90"/>
      </w:pPr>
      <w:r>
        <w:t xml:space="preserve">TAS Accelerator Training </w:t>
      </w:r>
      <w:r w:rsidR="00796F8F">
        <w:t>&amp;</w:t>
      </w:r>
      <w:r>
        <w:t xml:space="preserve"> Development</w:t>
      </w:r>
    </w:p>
    <w:p w14:paraId="3C9B9A78" w14:textId="2628D3E0" w:rsidR="00CC0297" w:rsidRDefault="00843044" w:rsidP="00C31D87">
      <w:pPr>
        <w:pStyle w:val="ListParagraph"/>
        <w:numPr>
          <w:ilvl w:val="3"/>
          <w:numId w:val="3"/>
        </w:numPr>
        <w:ind w:hanging="90"/>
      </w:pPr>
      <w:r>
        <w:t>Executive Level Training</w:t>
      </w:r>
    </w:p>
    <w:p w14:paraId="2A26B264" w14:textId="5F7FA9E2" w:rsidR="00C4686D" w:rsidRDefault="00C4686D" w:rsidP="00C31D87">
      <w:pPr>
        <w:pStyle w:val="ListParagraph"/>
        <w:numPr>
          <w:ilvl w:val="1"/>
          <w:numId w:val="3"/>
        </w:numPr>
        <w:ind w:firstLine="0"/>
      </w:pPr>
      <w:r>
        <w:t>Group Technical Assistance Settings</w:t>
      </w:r>
    </w:p>
    <w:p w14:paraId="3FA52E66" w14:textId="7B2AA535" w:rsidR="00C4686D" w:rsidRDefault="00F537D7" w:rsidP="00C31D87">
      <w:pPr>
        <w:pStyle w:val="ListParagraph"/>
        <w:numPr>
          <w:ilvl w:val="2"/>
          <w:numId w:val="3"/>
        </w:numPr>
        <w:ind w:firstLine="0"/>
      </w:pPr>
      <w:r>
        <w:t>Six</w:t>
      </w:r>
      <w:r w:rsidR="00C4686D">
        <w:t>-</w:t>
      </w:r>
      <w:r w:rsidR="00796F8F">
        <w:t>W</w:t>
      </w:r>
      <w:r w:rsidR="00C4686D">
        <w:t xml:space="preserve">eek TAS </w:t>
      </w:r>
      <w:r w:rsidR="00796F8F">
        <w:t>C</w:t>
      </w:r>
      <w:r w:rsidR="00C4686D">
        <w:t>urriculum-</w:t>
      </w:r>
      <w:r w:rsidR="00796F8F">
        <w:t>B</w:t>
      </w:r>
      <w:r w:rsidR="00C4686D">
        <w:t xml:space="preserve">ased </w:t>
      </w:r>
      <w:r w:rsidR="00796F8F">
        <w:t>S</w:t>
      </w:r>
      <w:r w:rsidR="00C4686D">
        <w:t>essions</w:t>
      </w:r>
      <w:r w:rsidR="00491426">
        <w:t xml:space="preserve"> </w:t>
      </w:r>
      <w:r w:rsidR="00491426" w:rsidRPr="00491426">
        <w:rPr>
          <w:color w:val="002060"/>
        </w:rPr>
        <w:t>(See Appendix</w:t>
      </w:r>
      <w:r w:rsidR="0002711F">
        <w:rPr>
          <w:color w:val="002060"/>
        </w:rPr>
        <w:t>:</w:t>
      </w:r>
      <w:r w:rsidR="00491426" w:rsidRPr="00491426">
        <w:rPr>
          <w:color w:val="002060"/>
        </w:rPr>
        <w:t xml:space="preserve"> Attachment #2)</w:t>
      </w:r>
    </w:p>
    <w:p w14:paraId="3F7CA259" w14:textId="79980BEC" w:rsidR="00C4686D" w:rsidRDefault="00C4686D" w:rsidP="00C31D87">
      <w:pPr>
        <w:pStyle w:val="ListParagraph"/>
        <w:numPr>
          <w:ilvl w:val="2"/>
          <w:numId w:val="3"/>
        </w:numPr>
        <w:ind w:firstLine="0"/>
      </w:pPr>
      <w:r>
        <w:t>Univ</w:t>
      </w:r>
      <w:r w:rsidR="00796F8F">
        <w:t>ersity</w:t>
      </w:r>
      <w:r>
        <w:t xml:space="preserve"> of WA Foster School of Business Programming</w:t>
      </w:r>
    </w:p>
    <w:p w14:paraId="2A59636C" w14:textId="0BA53B32" w:rsidR="00C4686D" w:rsidRDefault="00C4686D" w:rsidP="00C31D87">
      <w:pPr>
        <w:pStyle w:val="ListParagraph"/>
        <w:numPr>
          <w:ilvl w:val="1"/>
          <w:numId w:val="3"/>
        </w:numPr>
        <w:ind w:firstLine="0"/>
      </w:pPr>
      <w:r>
        <w:t xml:space="preserve">Individual Coaching </w:t>
      </w:r>
      <w:r w:rsidR="00796F8F">
        <w:t>&amp;</w:t>
      </w:r>
      <w:r>
        <w:t xml:space="preserve"> Counseling Sessions</w:t>
      </w:r>
    </w:p>
    <w:p w14:paraId="44CAB0D7" w14:textId="2964D0FE" w:rsidR="00C4686D" w:rsidRDefault="00C4686D" w:rsidP="00C31D87">
      <w:pPr>
        <w:pStyle w:val="ListParagraph"/>
        <w:numPr>
          <w:ilvl w:val="1"/>
          <w:numId w:val="3"/>
        </w:numPr>
        <w:ind w:firstLine="0"/>
      </w:pPr>
      <w:r>
        <w:t xml:space="preserve">Combination of </w:t>
      </w:r>
      <w:r w:rsidR="00796F8F">
        <w:t>I</w:t>
      </w:r>
      <w:r>
        <w:t xml:space="preserve">ndividual </w:t>
      </w:r>
      <w:r w:rsidR="00796F8F">
        <w:t>&amp;</w:t>
      </w:r>
      <w:r>
        <w:t xml:space="preserve"> </w:t>
      </w:r>
      <w:r w:rsidR="00796F8F">
        <w:t>G</w:t>
      </w:r>
      <w:r>
        <w:t>roup Sessions</w:t>
      </w:r>
    </w:p>
    <w:p w14:paraId="390E5AAF" w14:textId="4B1DA256" w:rsidR="00113DB9" w:rsidRDefault="00843044" w:rsidP="00C31D87">
      <w:pPr>
        <w:pStyle w:val="ListParagraph"/>
        <w:numPr>
          <w:ilvl w:val="0"/>
          <w:numId w:val="3"/>
        </w:numPr>
        <w:ind w:hanging="90"/>
      </w:pPr>
      <w:r>
        <w:t xml:space="preserve">Monthly </w:t>
      </w:r>
      <w:r w:rsidR="00796F8F">
        <w:t xml:space="preserve">&amp; </w:t>
      </w:r>
      <w:r>
        <w:t>Quarterly Progress Reports</w:t>
      </w:r>
    </w:p>
    <w:p w14:paraId="0BD70525" w14:textId="5CB209C7" w:rsidR="00843044" w:rsidRDefault="00843044" w:rsidP="00C31D87">
      <w:pPr>
        <w:pStyle w:val="ListParagraph"/>
        <w:numPr>
          <w:ilvl w:val="0"/>
          <w:numId w:val="3"/>
        </w:numPr>
        <w:ind w:hanging="90"/>
      </w:pPr>
      <w:r>
        <w:t>Exit Surveyed Participants</w:t>
      </w:r>
    </w:p>
    <w:p w14:paraId="2F43992C" w14:textId="77777777" w:rsidR="007F045A" w:rsidRDefault="00FF1EF1" w:rsidP="00C31D87">
      <w:pPr>
        <w:pStyle w:val="ListParagraph"/>
        <w:numPr>
          <w:ilvl w:val="1"/>
          <w:numId w:val="3"/>
        </w:numPr>
        <w:ind w:firstLine="0"/>
      </w:pPr>
      <w:r>
        <w:t xml:space="preserve">Feedback </w:t>
      </w:r>
      <w:r w:rsidR="00F637D2">
        <w:t>from Participants via Survey</w:t>
      </w:r>
    </w:p>
    <w:p w14:paraId="5F833050" w14:textId="77777777" w:rsidR="007F045A" w:rsidRDefault="007F045A" w:rsidP="00F16C16">
      <w:pPr>
        <w:pStyle w:val="ListParagraph"/>
        <w:numPr>
          <w:ilvl w:val="2"/>
          <w:numId w:val="3"/>
        </w:numPr>
        <w:ind w:firstLine="90"/>
      </w:pPr>
      <w:r>
        <w:t>14% Response Rate</w:t>
      </w:r>
    </w:p>
    <w:p w14:paraId="26D00277" w14:textId="369CD883" w:rsidR="00A61973" w:rsidRPr="00A61973" w:rsidRDefault="00A61973" w:rsidP="00F16C16">
      <w:pPr>
        <w:pStyle w:val="ListParagraph"/>
        <w:numPr>
          <w:ilvl w:val="3"/>
          <w:numId w:val="3"/>
        </w:numPr>
        <w:ind w:left="3060" w:firstLine="0"/>
        <w:rPr>
          <w:i/>
          <w:iCs/>
          <w:color w:val="002060"/>
        </w:rPr>
      </w:pPr>
      <w:r>
        <w:rPr>
          <w:i/>
          <w:iCs/>
        </w:rPr>
        <w:t>“</w:t>
      </w:r>
      <w:r w:rsidRPr="00A61973">
        <w:rPr>
          <w:b/>
          <w:bCs/>
          <w:i/>
          <w:iCs/>
          <w:color w:val="002060"/>
        </w:rPr>
        <w:t>TAS was very helpful in explaining city’s procurement, contracting process and requirements.</w:t>
      </w:r>
      <w:r w:rsidRPr="00A61973">
        <w:rPr>
          <w:i/>
          <w:iCs/>
          <w:color w:val="002060"/>
        </w:rPr>
        <w:t xml:space="preserve"> We were already registered with City </w:t>
      </w:r>
      <w:r>
        <w:rPr>
          <w:i/>
          <w:iCs/>
          <w:color w:val="002060"/>
        </w:rPr>
        <w:t>o</w:t>
      </w:r>
      <w:r w:rsidRPr="00A61973">
        <w:rPr>
          <w:i/>
          <w:iCs/>
          <w:color w:val="002060"/>
        </w:rPr>
        <w:t xml:space="preserve">f Seattle. But we are missing out opportunities because we cannot show references for our company. If there is a small project that City of Seattle can provide us that is below the threshold, it will help us to show our expertise.” </w:t>
      </w:r>
      <w:r w:rsidRPr="008E6E6C">
        <w:rPr>
          <w:b/>
          <w:bCs/>
          <w:color w:val="000000" w:themeColor="text1"/>
        </w:rPr>
        <w:t>Antony Promod, Logic Intelligence</w:t>
      </w:r>
    </w:p>
    <w:p w14:paraId="352DFEC5" w14:textId="7F5F7364" w:rsidR="00FF1EF1" w:rsidRPr="00A61973" w:rsidRDefault="00F537D7" w:rsidP="00F16C16">
      <w:pPr>
        <w:pStyle w:val="ListParagraph"/>
        <w:numPr>
          <w:ilvl w:val="3"/>
          <w:numId w:val="3"/>
        </w:numPr>
        <w:ind w:left="3060" w:firstLine="0"/>
        <w:rPr>
          <w:color w:val="002060"/>
        </w:rPr>
      </w:pPr>
      <w:r w:rsidRPr="00A61973">
        <w:rPr>
          <w:i/>
          <w:iCs/>
          <w:color w:val="002060"/>
        </w:rPr>
        <w:t xml:space="preserve">“Challenge in how to respond to proposals when proposals ask for Company’s past project experiences. </w:t>
      </w:r>
      <w:r w:rsidRPr="00A61973">
        <w:rPr>
          <w:b/>
          <w:bCs/>
          <w:i/>
          <w:iCs/>
          <w:color w:val="002060"/>
        </w:rPr>
        <w:t xml:space="preserve">For my company I hire staff with project experience.  </w:t>
      </w:r>
      <w:r w:rsidR="00A61973" w:rsidRPr="00A61973">
        <w:rPr>
          <w:b/>
          <w:bCs/>
          <w:i/>
          <w:iCs/>
          <w:color w:val="002060"/>
        </w:rPr>
        <w:t>But</w:t>
      </w:r>
      <w:r w:rsidRPr="00A61973">
        <w:rPr>
          <w:b/>
          <w:bCs/>
          <w:i/>
          <w:iCs/>
          <w:color w:val="002060"/>
        </w:rPr>
        <w:t xml:space="preserve"> proposals ask for company experiences</w:t>
      </w:r>
      <w:r w:rsidR="00796F8F">
        <w:rPr>
          <w:b/>
          <w:bCs/>
          <w:i/>
          <w:iCs/>
          <w:color w:val="002060"/>
        </w:rPr>
        <w:t>.</w:t>
      </w:r>
      <w:r w:rsidRPr="00A61973">
        <w:rPr>
          <w:i/>
          <w:iCs/>
          <w:color w:val="002060"/>
        </w:rPr>
        <w:t xml:space="preserve"> I cannot compete with other companies that do have the experience. Second, I need help in crafting a response to explain my company is based on performance of my staff.”</w:t>
      </w:r>
      <w:r w:rsidRPr="00A61973">
        <w:rPr>
          <w:color w:val="002060"/>
        </w:rPr>
        <w:t xml:space="preserve">  </w:t>
      </w:r>
      <w:r w:rsidRPr="008E6E6C">
        <w:rPr>
          <w:b/>
          <w:bCs/>
          <w:color w:val="000000" w:themeColor="text1"/>
        </w:rPr>
        <w:t>Tanya Jimale, Jimale Technical Services</w:t>
      </w:r>
    </w:p>
    <w:p w14:paraId="34A9FB55" w14:textId="52F0B35F" w:rsidR="00F537D7" w:rsidRDefault="00F537D7" w:rsidP="00F16C16">
      <w:pPr>
        <w:ind w:left="3060"/>
        <w:rPr>
          <w:b/>
          <w:bCs/>
          <w:color w:val="000000" w:themeColor="text1"/>
        </w:rPr>
      </w:pPr>
      <w:r w:rsidRPr="00796F8F">
        <w:rPr>
          <w:i/>
          <w:iCs/>
          <w:color w:val="002060"/>
        </w:rPr>
        <w:t>“Within 3 – 4 weeks company teamed with 4 primes on 3 city on-call contract opportunities.  All 4 teams won.  The company is working on 2 short-term work orders.”</w:t>
      </w:r>
      <w:r w:rsidRPr="00796F8F">
        <w:rPr>
          <w:color w:val="002060"/>
        </w:rPr>
        <w:t xml:space="preserve"> </w:t>
      </w:r>
      <w:r w:rsidRPr="00796F8F">
        <w:rPr>
          <w:b/>
          <w:bCs/>
          <w:color w:val="000000" w:themeColor="text1"/>
        </w:rPr>
        <w:t>Tanya Jimale, Jimale Technical Services</w:t>
      </w:r>
    </w:p>
    <w:p w14:paraId="771E333A" w14:textId="55FDE357" w:rsidR="00A21F2B" w:rsidRDefault="00A21F2B" w:rsidP="00A21F2B">
      <w:pPr>
        <w:pStyle w:val="Heading2"/>
      </w:pPr>
      <w:bookmarkStart w:id="16" w:name="_Toc61604078"/>
      <w:r>
        <w:t>Surveys: General Interest, Enrollment, and Exit Surveys</w:t>
      </w:r>
      <w:bookmarkEnd w:id="16"/>
    </w:p>
    <w:p w14:paraId="7361B1EC" w14:textId="1F23A37C" w:rsidR="00262B0E" w:rsidRPr="009245E6" w:rsidRDefault="0002711F" w:rsidP="009245E6">
      <w:pPr>
        <w:ind w:left="540"/>
        <w:rPr>
          <w:rFonts w:ascii="Calibri" w:eastAsia="Times New Roman" w:hAnsi="Calibri" w:cs="Calibri"/>
          <w:color w:val="000000"/>
        </w:rPr>
      </w:pPr>
      <w:r>
        <w:rPr>
          <w:rFonts w:ascii="Calibri" w:eastAsia="Times New Roman" w:hAnsi="Calibri" w:cs="Calibri"/>
          <w:color w:val="000000"/>
        </w:rPr>
        <w:t xml:space="preserve">The </w:t>
      </w:r>
      <w:r w:rsidR="00CC69F3" w:rsidRPr="00CC69F3">
        <w:rPr>
          <w:rFonts w:ascii="Calibri" w:eastAsia="Times New Roman" w:hAnsi="Calibri" w:cs="Calibri"/>
          <w:color w:val="000000"/>
        </w:rPr>
        <w:t xml:space="preserve">TAS Team conducted three surveys to measure needs against delivered services. Our initial findings during the General Interest </w:t>
      </w:r>
      <w:r>
        <w:rPr>
          <w:rFonts w:ascii="Calibri" w:eastAsia="Times New Roman" w:hAnsi="Calibri" w:cs="Calibri"/>
          <w:color w:val="000000"/>
        </w:rPr>
        <w:t>S</w:t>
      </w:r>
      <w:r w:rsidR="00CC69F3" w:rsidRPr="00CC69F3">
        <w:rPr>
          <w:rFonts w:ascii="Calibri" w:eastAsia="Times New Roman" w:hAnsi="Calibri" w:cs="Calibri"/>
          <w:color w:val="000000"/>
        </w:rPr>
        <w:t xml:space="preserve">urvey </w:t>
      </w:r>
      <w:r>
        <w:rPr>
          <w:rFonts w:ascii="Calibri" w:eastAsia="Times New Roman" w:hAnsi="Calibri" w:cs="Calibri"/>
          <w:color w:val="000000"/>
        </w:rPr>
        <w:t>concurred</w:t>
      </w:r>
      <w:r w:rsidR="00CC69F3" w:rsidRPr="00CC69F3">
        <w:rPr>
          <w:rFonts w:ascii="Calibri" w:eastAsia="Times New Roman" w:hAnsi="Calibri" w:cs="Calibri"/>
          <w:color w:val="000000"/>
        </w:rPr>
        <w:t xml:space="preserve"> that </w:t>
      </w:r>
      <w:r w:rsidR="00481743" w:rsidRPr="00CC69F3">
        <w:rPr>
          <w:rFonts w:ascii="Calibri" w:eastAsia="Times New Roman" w:hAnsi="Calibri" w:cs="Calibri"/>
          <w:color w:val="000000"/>
        </w:rPr>
        <w:t>all</w:t>
      </w:r>
      <w:r>
        <w:rPr>
          <w:rFonts w:ascii="Calibri" w:eastAsia="Times New Roman" w:hAnsi="Calibri" w:cs="Calibri"/>
          <w:color w:val="000000"/>
        </w:rPr>
        <w:t xml:space="preserve"> the participants</w:t>
      </w:r>
      <w:r w:rsidR="00CC69F3" w:rsidRPr="00CC69F3">
        <w:rPr>
          <w:rFonts w:ascii="Calibri" w:eastAsia="Times New Roman" w:hAnsi="Calibri" w:cs="Calibri"/>
          <w:color w:val="000000"/>
        </w:rPr>
        <w:t xml:space="preserve"> wanted to take advantage of all available learnings. </w:t>
      </w:r>
      <w:r w:rsidR="00A81D19">
        <w:rPr>
          <w:rFonts w:ascii="Calibri" w:eastAsia="Times New Roman" w:hAnsi="Calibri" w:cs="Calibri"/>
          <w:color w:val="000000"/>
        </w:rPr>
        <w:t xml:space="preserve"> </w:t>
      </w:r>
      <w:r w:rsidR="00CC69F3" w:rsidRPr="00CC69F3">
        <w:rPr>
          <w:rFonts w:ascii="Calibri" w:eastAsia="Times New Roman" w:hAnsi="Calibri" w:cs="Calibri"/>
          <w:color w:val="000000"/>
        </w:rPr>
        <w:t xml:space="preserve">As we engaged deeper into their specific needs during the Enrollment Survey, businesses began to understand this was going to </w:t>
      </w:r>
      <w:r w:rsidR="00F85F33">
        <w:rPr>
          <w:rFonts w:ascii="Calibri" w:eastAsia="Times New Roman" w:hAnsi="Calibri" w:cs="Calibri"/>
          <w:color w:val="000000"/>
        </w:rPr>
        <w:t xml:space="preserve">require an investment of </w:t>
      </w:r>
      <w:r w:rsidR="008D6E0F">
        <w:rPr>
          <w:rFonts w:ascii="Calibri" w:eastAsia="Times New Roman" w:hAnsi="Calibri" w:cs="Calibri"/>
          <w:color w:val="000000"/>
        </w:rPr>
        <w:t xml:space="preserve">time. </w:t>
      </w:r>
      <w:r w:rsidR="00CC69F3" w:rsidRPr="00CC69F3">
        <w:rPr>
          <w:rFonts w:ascii="Calibri" w:eastAsia="Times New Roman" w:hAnsi="Calibri" w:cs="Calibri"/>
          <w:color w:val="000000"/>
        </w:rPr>
        <w:t>Participation would require minimal effort</w:t>
      </w:r>
      <w:r w:rsidR="00197162">
        <w:rPr>
          <w:rFonts w:ascii="Calibri" w:eastAsia="Times New Roman" w:hAnsi="Calibri" w:cs="Calibri"/>
          <w:color w:val="000000"/>
        </w:rPr>
        <w:t>s</w:t>
      </w:r>
      <w:r w:rsidR="00CC69F3" w:rsidRPr="00CC69F3">
        <w:rPr>
          <w:rFonts w:ascii="Calibri" w:eastAsia="Times New Roman" w:hAnsi="Calibri" w:cs="Calibri"/>
          <w:color w:val="000000"/>
        </w:rPr>
        <w:t xml:space="preserve"> of approximately 10 hours </w:t>
      </w:r>
      <w:r w:rsidR="00197162">
        <w:rPr>
          <w:rFonts w:ascii="Calibri" w:eastAsia="Times New Roman" w:hAnsi="Calibri" w:cs="Calibri"/>
          <w:color w:val="000000"/>
        </w:rPr>
        <w:t xml:space="preserve">just </w:t>
      </w:r>
      <w:r w:rsidR="00CC69F3" w:rsidRPr="00CC69F3">
        <w:rPr>
          <w:rFonts w:ascii="Calibri" w:eastAsia="Times New Roman" w:hAnsi="Calibri" w:cs="Calibri"/>
          <w:color w:val="000000"/>
        </w:rPr>
        <w:t>to build a Capabilities Statement</w:t>
      </w:r>
      <w:r w:rsidR="00197162">
        <w:rPr>
          <w:rFonts w:ascii="Calibri" w:eastAsia="Times New Roman" w:hAnsi="Calibri" w:cs="Calibri"/>
          <w:color w:val="000000"/>
        </w:rPr>
        <w:t xml:space="preserve"> and</w:t>
      </w:r>
      <w:r w:rsidR="00CC69F3" w:rsidRPr="00CC69F3">
        <w:rPr>
          <w:rFonts w:ascii="Calibri" w:eastAsia="Times New Roman" w:hAnsi="Calibri" w:cs="Calibri"/>
          <w:color w:val="000000"/>
        </w:rPr>
        <w:t xml:space="preserve"> over 22 hours if they wanted to take advantage of the full suite of services. </w:t>
      </w:r>
      <w:r w:rsidR="00A81D19">
        <w:rPr>
          <w:rFonts w:ascii="Calibri" w:eastAsia="Times New Roman" w:hAnsi="Calibri" w:cs="Calibri"/>
          <w:color w:val="000000"/>
        </w:rPr>
        <w:t xml:space="preserve"> </w:t>
      </w:r>
      <w:r w:rsidR="00CC69F3" w:rsidRPr="00CC69F3">
        <w:rPr>
          <w:rFonts w:ascii="Calibri" w:eastAsia="Times New Roman" w:hAnsi="Calibri" w:cs="Calibri"/>
          <w:color w:val="000000"/>
        </w:rPr>
        <w:t xml:space="preserve">It would </w:t>
      </w:r>
      <w:r w:rsidR="00CC69F3">
        <w:rPr>
          <w:rFonts w:ascii="Calibri" w:eastAsia="Times New Roman" w:hAnsi="Calibri" w:cs="Calibri"/>
          <w:color w:val="000000"/>
        </w:rPr>
        <w:t xml:space="preserve">require </w:t>
      </w:r>
      <w:r w:rsidR="00CC69F3" w:rsidRPr="00CC69F3">
        <w:rPr>
          <w:rFonts w:ascii="Calibri" w:eastAsia="Times New Roman" w:hAnsi="Calibri" w:cs="Calibri"/>
          <w:color w:val="000000"/>
        </w:rPr>
        <w:t xml:space="preserve">delegation of authority to run their business if necessary. </w:t>
      </w:r>
      <w:r w:rsidR="009245E6">
        <w:rPr>
          <w:rFonts w:ascii="Calibri" w:eastAsia="Times New Roman" w:hAnsi="Calibri" w:cs="Calibri"/>
          <w:color w:val="000000"/>
        </w:rPr>
        <w:t xml:space="preserve"> </w:t>
      </w:r>
      <w:r w:rsidR="00CC69F3" w:rsidRPr="00CC69F3">
        <w:rPr>
          <w:rFonts w:ascii="Calibri" w:eastAsia="Times New Roman" w:hAnsi="Calibri" w:cs="Calibri"/>
          <w:color w:val="000000"/>
        </w:rPr>
        <w:t xml:space="preserve">This was a time of awakening for some of the businesses. </w:t>
      </w:r>
      <w:r w:rsidR="00CC69F3">
        <w:rPr>
          <w:rFonts w:ascii="Calibri" w:eastAsia="Times New Roman" w:hAnsi="Calibri" w:cs="Calibri"/>
          <w:color w:val="000000"/>
        </w:rPr>
        <w:t xml:space="preserve"> </w:t>
      </w:r>
      <w:r w:rsidR="00CC69F3" w:rsidRPr="00CC69F3">
        <w:rPr>
          <w:rFonts w:ascii="Calibri" w:eastAsia="Times New Roman" w:hAnsi="Calibri" w:cs="Calibri"/>
          <w:color w:val="000000"/>
        </w:rPr>
        <w:t xml:space="preserve">Participants started with a high degree of energy. </w:t>
      </w:r>
      <w:r w:rsidR="008079EE" w:rsidRPr="00CC69F3">
        <w:rPr>
          <w:rFonts w:ascii="Calibri" w:eastAsia="Times New Roman" w:hAnsi="Calibri" w:cs="Calibri"/>
          <w:color w:val="000000"/>
        </w:rPr>
        <w:t>However</w:t>
      </w:r>
      <w:r w:rsidR="00CC69F3" w:rsidRPr="00CC69F3">
        <w:rPr>
          <w:rFonts w:ascii="Calibri" w:eastAsia="Times New Roman" w:hAnsi="Calibri" w:cs="Calibri"/>
          <w:color w:val="000000"/>
        </w:rPr>
        <w:t>, it became very apparent that the main reason for their participation was to get a contract with the City of Seattle. Absent a contract</w:t>
      </w:r>
      <w:r w:rsidR="00C1479C">
        <w:rPr>
          <w:rFonts w:ascii="Calibri" w:eastAsia="Times New Roman" w:hAnsi="Calibri" w:cs="Calibri"/>
          <w:color w:val="000000"/>
        </w:rPr>
        <w:t>,</w:t>
      </w:r>
      <w:r w:rsidR="00CC69F3" w:rsidRPr="00CC69F3">
        <w:rPr>
          <w:rFonts w:ascii="Calibri" w:eastAsia="Times New Roman" w:hAnsi="Calibri" w:cs="Calibri"/>
          <w:color w:val="000000"/>
        </w:rPr>
        <w:t xml:space="preserve"> their energy </w:t>
      </w:r>
      <w:r w:rsidR="00C1479C">
        <w:rPr>
          <w:rFonts w:ascii="Calibri" w:eastAsia="Times New Roman" w:hAnsi="Calibri" w:cs="Calibri"/>
          <w:color w:val="000000"/>
        </w:rPr>
        <w:t>waned</w:t>
      </w:r>
      <w:r w:rsidR="00CC69F3" w:rsidRPr="00CC69F3">
        <w:rPr>
          <w:rFonts w:ascii="Calibri" w:eastAsia="Times New Roman" w:hAnsi="Calibri" w:cs="Calibri"/>
          <w:color w:val="000000"/>
        </w:rPr>
        <w:t xml:space="preserve"> and the TAS Team </w:t>
      </w:r>
      <w:r w:rsidR="00C1479C">
        <w:rPr>
          <w:rFonts w:ascii="Calibri" w:eastAsia="Times New Roman" w:hAnsi="Calibri" w:cs="Calibri"/>
          <w:color w:val="000000"/>
        </w:rPr>
        <w:t>spent a</w:t>
      </w:r>
      <w:r w:rsidR="00CC69F3" w:rsidRPr="00CC69F3">
        <w:rPr>
          <w:rFonts w:ascii="Calibri" w:eastAsia="Times New Roman" w:hAnsi="Calibri" w:cs="Calibri"/>
          <w:color w:val="000000"/>
        </w:rPr>
        <w:t xml:space="preserve"> significant amount of time tracking and encouraging participants to continue down their chosen path of skills improvement.</w:t>
      </w:r>
      <w:r w:rsidR="00CC69F3">
        <w:rPr>
          <w:rFonts w:ascii="Calibri" w:eastAsia="Times New Roman" w:hAnsi="Calibri" w:cs="Calibri"/>
          <w:color w:val="000000"/>
        </w:rPr>
        <w:t xml:space="preserve"> </w:t>
      </w:r>
      <w:r w:rsidR="009245E6">
        <w:rPr>
          <w:rFonts w:ascii="Calibri" w:eastAsia="Times New Roman" w:hAnsi="Calibri" w:cs="Calibri"/>
          <w:color w:val="000000"/>
        </w:rPr>
        <w:t xml:space="preserve"> </w:t>
      </w:r>
      <w:r w:rsidR="00CC69F3" w:rsidRPr="00CC69F3">
        <w:rPr>
          <w:rFonts w:ascii="Calibri" w:eastAsia="Times New Roman" w:hAnsi="Calibri" w:cs="Calibri"/>
          <w:color w:val="000000"/>
        </w:rPr>
        <w:t>Through all the starts</w:t>
      </w:r>
      <w:r w:rsidR="00C1479C">
        <w:rPr>
          <w:rFonts w:ascii="Calibri" w:eastAsia="Times New Roman" w:hAnsi="Calibri" w:cs="Calibri"/>
          <w:color w:val="000000"/>
        </w:rPr>
        <w:t xml:space="preserve"> and </w:t>
      </w:r>
      <w:r w:rsidR="00CC69F3" w:rsidRPr="00CC69F3">
        <w:rPr>
          <w:rFonts w:ascii="Calibri" w:eastAsia="Times New Roman" w:hAnsi="Calibri" w:cs="Calibri"/>
          <w:color w:val="000000"/>
        </w:rPr>
        <w:t>stops, our team delivered on the participants</w:t>
      </w:r>
      <w:r w:rsidR="00C1479C">
        <w:rPr>
          <w:rFonts w:ascii="Calibri" w:eastAsia="Times New Roman" w:hAnsi="Calibri" w:cs="Calibri"/>
          <w:color w:val="000000"/>
        </w:rPr>
        <w:t>’</w:t>
      </w:r>
      <w:r w:rsidR="00CC69F3" w:rsidRPr="00CC69F3">
        <w:rPr>
          <w:rFonts w:ascii="Calibri" w:eastAsia="Times New Roman" w:hAnsi="Calibri" w:cs="Calibri"/>
          <w:color w:val="000000"/>
        </w:rPr>
        <w:t xml:space="preserve"> desired outcomes. TAS exceeded participants</w:t>
      </w:r>
      <w:r w:rsidR="00C1479C">
        <w:rPr>
          <w:rFonts w:ascii="Calibri" w:eastAsia="Times New Roman" w:hAnsi="Calibri" w:cs="Calibri"/>
          <w:color w:val="000000"/>
        </w:rPr>
        <w:t>’</w:t>
      </w:r>
      <w:r w:rsidR="00CC69F3" w:rsidRPr="00CC69F3">
        <w:rPr>
          <w:rFonts w:ascii="Calibri" w:eastAsia="Times New Roman" w:hAnsi="Calibri" w:cs="Calibri"/>
          <w:color w:val="000000"/>
        </w:rPr>
        <w:t xml:space="preserve"> expectations 33% of the time.</w:t>
      </w:r>
    </w:p>
    <w:p w14:paraId="6E4DDDD0" w14:textId="77777777" w:rsidR="00262B0E" w:rsidRDefault="00262B0E" w:rsidP="00262B0E">
      <w:pPr>
        <w:ind w:left="540"/>
        <w:rPr>
          <w:sz w:val="16"/>
          <w:szCs w:val="16"/>
        </w:rPr>
      </w:pPr>
    </w:p>
    <w:p w14:paraId="339A9C99" w14:textId="6E4CD34B" w:rsidR="00262B0E" w:rsidRDefault="00262B0E" w:rsidP="00262B0E">
      <w:pPr>
        <w:ind w:left="540"/>
        <w:rPr>
          <w:color w:val="002060"/>
          <w:sz w:val="16"/>
          <w:szCs w:val="16"/>
        </w:rPr>
      </w:pPr>
    </w:p>
    <w:p w14:paraId="1452C761" w14:textId="77777777" w:rsidR="00262B0E" w:rsidRDefault="00262B0E" w:rsidP="00262B0E">
      <w:pPr>
        <w:ind w:left="540"/>
        <w:rPr>
          <w:color w:val="002060"/>
          <w:sz w:val="16"/>
          <w:szCs w:val="16"/>
        </w:rPr>
      </w:pPr>
    </w:p>
    <w:p w14:paraId="50069825" w14:textId="77777777" w:rsidR="00262B0E" w:rsidRDefault="00262B0E" w:rsidP="00262B0E">
      <w:pPr>
        <w:ind w:left="540"/>
        <w:rPr>
          <w:color w:val="002060"/>
          <w:sz w:val="16"/>
          <w:szCs w:val="16"/>
        </w:rPr>
      </w:pPr>
    </w:p>
    <w:tbl>
      <w:tblPr>
        <w:tblStyle w:val="TableGrid"/>
        <w:tblW w:w="0" w:type="auto"/>
        <w:jc w:val="center"/>
        <w:tblLook w:val="04A0" w:firstRow="1" w:lastRow="0" w:firstColumn="1" w:lastColumn="0" w:noHBand="0" w:noVBand="1"/>
      </w:tblPr>
      <w:tblGrid>
        <w:gridCol w:w="1870"/>
        <w:gridCol w:w="1870"/>
        <w:gridCol w:w="1870"/>
        <w:gridCol w:w="1870"/>
        <w:gridCol w:w="1870"/>
      </w:tblGrid>
      <w:tr w:rsidR="00262B0E" w14:paraId="567340EF" w14:textId="77777777" w:rsidTr="00262B0E">
        <w:trPr>
          <w:jc w:val="center"/>
        </w:trPr>
        <w:tc>
          <w:tcPr>
            <w:tcW w:w="9350" w:type="dxa"/>
            <w:gridSpan w:val="5"/>
          </w:tcPr>
          <w:p w14:paraId="15897C53" w14:textId="77777777" w:rsidR="00262B0E" w:rsidRDefault="00262B0E" w:rsidP="00911E00">
            <w:pPr>
              <w:jc w:val="center"/>
            </w:pPr>
            <w:r w:rsidRPr="008079EE">
              <w:rPr>
                <w:rFonts w:ascii="Calibri" w:eastAsia="Times New Roman" w:hAnsi="Calibri" w:cs="Calibri"/>
                <w:b/>
                <w:bCs/>
                <w:color w:val="002060"/>
                <w:sz w:val="16"/>
                <w:szCs w:val="16"/>
              </w:rPr>
              <w:t>Technical Assistance Surveys</w:t>
            </w:r>
          </w:p>
        </w:tc>
      </w:tr>
      <w:tr w:rsidR="00262B0E" w14:paraId="55071E0D" w14:textId="77777777" w:rsidTr="00262B0E">
        <w:trPr>
          <w:jc w:val="center"/>
        </w:trPr>
        <w:tc>
          <w:tcPr>
            <w:tcW w:w="1870" w:type="dxa"/>
            <w:vMerge w:val="restart"/>
          </w:tcPr>
          <w:p w14:paraId="1E8F074A" w14:textId="77777777" w:rsidR="00262B0E" w:rsidRDefault="00262B0E" w:rsidP="00911E00">
            <w:pPr>
              <w:rPr>
                <w:rFonts w:ascii="Calibri" w:eastAsia="Times New Roman" w:hAnsi="Calibri" w:cs="Calibri"/>
                <w:b/>
                <w:bCs/>
                <w:color w:val="002060"/>
                <w:sz w:val="16"/>
                <w:szCs w:val="16"/>
              </w:rPr>
            </w:pPr>
          </w:p>
          <w:p w14:paraId="70175C06" w14:textId="77777777" w:rsidR="00262B0E" w:rsidRPr="008626AC" w:rsidRDefault="00262B0E" w:rsidP="00911E00">
            <w:pPr>
              <w:jc w:val="center"/>
              <w:rPr>
                <w:rFonts w:ascii="Calibri" w:eastAsia="Times New Roman" w:hAnsi="Calibri" w:cs="Calibri"/>
                <w:b/>
                <w:bCs/>
                <w:color w:val="002060"/>
                <w:sz w:val="16"/>
                <w:szCs w:val="16"/>
              </w:rPr>
            </w:pPr>
            <w:r w:rsidRPr="008079EE">
              <w:rPr>
                <w:rFonts w:ascii="Calibri" w:eastAsia="Times New Roman" w:hAnsi="Calibri" w:cs="Calibri"/>
                <w:b/>
                <w:bCs/>
                <w:color w:val="002060"/>
                <w:sz w:val="16"/>
                <w:szCs w:val="16"/>
              </w:rPr>
              <w:t>Survey Questions</w:t>
            </w:r>
          </w:p>
        </w:tc>
        <w:tc>
          <w:tcPr>
            <w:tcW w:w="1870" w:type="dxa"/>
            <w:vAlign w:val="center"/>
          </w:tcPr>
          <w:p w14:paraId="4B325095" w14:textId="77777777" w:rsidR="00262B0E" w:rsidRDefault="00262B0E" w:rsidP="00911E00">
            <w:pPr>
              <w:jc w:val="center"/>
            </w:pPr>
            <w:r w:rsidRPr="008079EE">
              <w:rPr>
                <w:rFonts w:ascii="Calibri" w:eastAsia="Times New Roman" w:hAnsi="Calibri" w:cs="Calibri"/>
                <w:b/>
                <w:bCs/>
                <w:color w:val="002060"/>
                <w:sz w:val="16"/>
                <w:szCs w:val="16"/>
              </w:rPr>
              <w:t>General Interest</w:t>
            </w:r>
          </w:p>
        </w:tc>
        <w:tc>
          <w:tcPr>
            <w:tcW w:w="1870" w:type="dxa"/>
          </w:tcPr>
          <w:p w14:paraId="644A4E73" w14:textId="77777777" w:rsidR="00262B0E" w:rsidRDefault="00262B0E" w:rsidP="00911E00">
            <w:pPr>
              <w:jc w:val="center"/>
            </w:pPr>
            <w:r>
              <w:rPr>
                <w:rFonts w:ascii="Calibri" w:eastAsia="Times New Roman" w:hAnsi="Calibri" w:cs="Calibri"/>
                <w:b/>
                <w:bCs/>
                <w:color w:val="002060"/>
                <w:sz w:val="16"/>
                <w:szCs w:val="16"/>
              </w:rPr>
              <w:t xml:space="preserve">Original </w:t>
            </w:r>
            <w:r w:rsidRPr="008079EE">
              <w:rPr>
                <w:rFonts w:ascii="Calibri" w:eastAsia="Times New Roman" w:hAnsi="Calibri" w:cs="Calibri"/>
                <w:b/>
                <w:bCs/>
                <w:color w:val="002060"/>
                <w:sz w:val="16"/>
                <w:szCs w:val="16"/>
              </w:rPr>
              <w:t>Enrollment</w:t>
            </w:r>
          </w:p>
        </w:tc>
        <w:tc>
          <w:tcPr>
            <w:tcW w:w="1870" w:type="dxa"/>
            <w:vAlign w:val="center"/>
          </w:tcPr>
          <w:p w14:paraId="11B08851" w14:textId="77777777" w:rsidR="00262B0E" w:rsidRDefault="00262B0E" w:rsidP="00911E00">
            <w:pPr>
              <w:jc w:val="center"/>
            </w:pPr>
            <w:r>
              <w:rPr>
                <w:rFonts w:ascii="Calibri" w:eastAsia="Times New Roman" w:hAnsi="Calibri" w:cs="Calibri"/>
                <w:b/>
                <w:bCs/>
                <w:color w:val="002060"/>
                <w:sz w:val="16"/>
                <w:szCs w:val="16"/>
              </w:rPr>
              <w:t xml:space="preserve">Updated </w:t>
            </w:r>
            <w:r w:rsidRPr="008079EE">
              <w:rPr>
                <w:rFonts w:ascii="Calibri" w:eastAsia="Times New Roman" w:hAnsi="Calibri" w:cs="Calibri"/>
                <w:b/>
                <w:bCs/>
                <w:color w:val="002060"/>
                <w:sz w:val="16"/>
                <w:szCs w:val="16"/>
              </w:rPr>
              <w:t>Enrollment</w:t>
            </w:r>
          </w:p>
        </w:tc>
        <w:tc>
          <w:tcPr>
            <w:tcW w:w="1870" w:type="dxa"/>
            <w:vAlign w:val="center"/>
          </w:tcPr>
          <w:p w14:paraId="3C6A4C8A" w14:textId="77777777" w:rsidR="00262B0E" w:rsidRDefault="00262B0E" w:rsidP="00911E00">
            <w:pPr>
              <w:jc w:val="center"/>
            </w:pPr>
            <w:r w:rsidRPr="008079EE">
              <w:rPr>
                <w:rFonts w:ascii="Calibri" w:eastAsia="Times New Roman" w:hAnsi="Calibri" w:cs="Calibri"/>
                <w:b/>
                <w:bCs/>
                <w:color w:val="002060"/>
                <w:sz w:val="16"/>
                <w:szCs w:val="16"/>
              </w:rPr>
              <w:t>Exit</w:t>
            </w:r>
          </w:p>
        </w:tc>
      </w:tr>
      <w:tr w:rsidR="00262B0E" w14:paraId="67B58F5C" w14:textId="77777777" w:rsidTr="00262B0E">
        <w:trPr>
          <w:jc w:val="center"/>
        </w:trPr>
        <w:tc>
          <w:tcPr>
            <w:tcW w:w="1870" w:type="dxa"/>
            <w:vMerge/>
          </w:tcPr>
          <w:p w14:paraId="0D18C359" w14:textId="77777777" w:rsidR="00262B0E" w:rsidRDefault="00262B0E" w:rsidP="00911E00"/>
        </w:tc>
        <w:tc>
          <w:tcPr>
            <w:tcW w:w="1870" w:type="dxa"/>
            <w:vAlign w:val="center"/>
          </w:tcPr>
          <w:p w14:paraId="0A0AF305" w14:textId="77777777" w:rsidR="00262B0E" w:rsidRPr="008626AC" w:rsidRDefault="00262B0E" w:rsidP="00911E00">
            <w:pPr>
              <w:jc w:val="center"/>
              <w:rPr>
                <w:rFonts w:asciiTheme="majorHAnsi" w:hAnsiTheme="majorHAnsi" w:cstheme="majorHAnsi"/>
              </w:rPr>
            </w:pPr>
            <w:r w:rsidRPr="008626AC">
              <w:rPr>
                <w:rFonts w:asciiTheme="majorHAnsi" w:eastAsia="Times New Roman" w:hAnsiTheme="majorHAnsi" w:cstheme="majorHAnsi"/>
                <w:color w:val="000000"/>
                <w:sz w:val="16"/>
                <w:szCs w:val="16"/>
              </w:rPr>
              <w:t>1% Response Rate</w:t>
            </w:r>
          </w:p>
        </w:tc>
        <w:tc>
          <w:tcPr>
            <w:tcW w:w="1870" w:type="dxa"/>
          </w:tcPr>
          <w:p w14:paraId="6119B771" w14:textId="77777777" w:rsidR="00262B0E" w:rsidRPr="008626AC" w:rsidRDefault="00262B0E" w:rsidP="00911E00">
            <w:pPr>
              <w:jc w:val="center"/>
              <w:rPr>
                <w:rFonts w:asciiTheme="majorHAnsi" w:hAnsiTheme="majorHAnsi" w:cstheme="majorHAnsi"/>
              </w:rPr>
            </w:pPr>
            <w:r w:rsidRPr="008626AC">
              <w:rPr>
                <w:rFonts w:asciiTheme="majorHAnsi" w:eastAsia="Times New Roman" w:hAnsiTheme="majorHAnsi" w:cstheme="majorHAnsi"/>
                <w:color w:val="000000"/>
                <w:sz w:val="16"/>
                <w:szCs w:val="16"/>
              </w:rPr>
              <w:t>100% Response Rate</w:t>
            </w:r>
          </w:p>
        </w:tc>
        <w:tc>
          <w:tcPr>
            <w:tcW w:w="1870" w:type="dxa"/>
            <w:vAlign w:val="center"/>
          </w:tcPr>
          <w:p w14:paraId="329F65D5" w14:textId="77777777" w:rsidR="00262B0E" w:rsidRPr="008626AC" w:rsidRDefault="00262B0E" w:rsidP="00911E00">
            <w:pPr>
              <w:jc w:val="center"/>
              <w:rPr>
                <w:rFonts w:asciiTheme="majorHAnsi" w:hAnsiTheme="majorHAnsi" w:cstheme="majorHAnsi"/>
              </w:rPr>
            </w:pPr>
            <w:r w:rsidRPr="008626AC">
              <w:rPr>
                <w:rFonts w:asciiTheme="majorHAnsi" w:eastAsia="Times New Roman" w:hAnsiTheme="majorHAnsi" w:cstheme="majorHAnsi"/>
                <w:color w:val="000000"/>
                <w:sz w:val="16"/>
                <w:szCs w:val="16"/>
              </w:rPr>
              <w:t>25% Response Rate</w:t>
            </w:r>
          </w:p>
        </w:tc>
        <w:tc>
          <w:tcPr>
            <w:tcW w:w="1870" w:type="dxa"/>
            <w:vAlign w:val="center"/>
          </w:tcPr>
          <w:p w14:paraId="281278EB" w14:textId="77777777" w:rsidR="00262B0E" w:rsidRPr="008626AC" w:rsidRDefault="00262B0E" w:rsidP="00911E00">
            <w:pPr>
              <w:jc w:val="center"/>
              <w:rPr>
                <w:rFonts w:asciiTheme="majorHAnsi" w:hAnsiTheme="majorHAnsi" w:cstheme="majorHAnsi"/>
              </w:rPr>
            </w:pPr>
            <w:r w:rsidRPr="008626AC">
              <w:rPr>
                <w:rFonts w:asciiTheme="majorHAnsi" w:eastAsia="Times New Roman" w:hAnsiTheme="majorHAnsi" w:cstheme="majorHAnsi"/>
                <w:color w:val="000000"/>
                <w:sz w:val="16"/>
                <w:szCs w:val="16"/>
              </w:rPr>
              <w:t>14% Response Rate</w:t>
            </w:r>
          </w:p>
        </w:tc>
      </w:tr>
      <w:tr w:rsidR="00262B0E" w14:paraId="7823793A" w14:textId="77777777" w:rsidTr="00262B0E">
        <w:trPr>
          <w:jc w:val="center"/>
        </w:trPr>
        <w:tc>
          <w:tcPr>
            <w:tcW w:w="1870" w:type="dxa"/>
            <w:vMerge/>
          </w:tcPr>
          <w:p w14:paraId="3B499AE8" w14:textId="77777777" w:rsidR="00262B0E" w:rsidRDefault="00262B0E" w:rsidP="00911E00"/>
        </w:tc>
        <w:tc>
          <w:tcPr>
            <w:tcW w:w="1870" w:type="dxa"/>
            <w:vAlign w:val="center"/>
          </w:tcPr>
          <w:p w14:paraId="11C891FF" w14:textId="77777777" w:rsidR="00262B0E" w:rsidRPr="008626AC" w:rsidRDefault="00262B0E" w:rsidP="00911E00">
            <w:pPr>
              <w:jc w:val="center"/>
              <w:rPr>
                <w:rFonts w:asciiTheme="majorHAnsi" w:hAnsiTheme="majorHAnsi" w:cstheme="majorHAnsi"/>
              </w:rPr>
            </w:pPr>
            <w:r w:rsidRPr="008626AC">
              <w:rPr>
                <w:rFonts w:asciiTheme="majorHAnsi" w:eastAsia="Times New Roman" w:hAnsiTheme="majorHAnsi" w:cstheme="majorHAnsi"/>
                <w:color w:val="000000"/>
                <w:sz w:val="16"/>
                <w:szCs w:val="16"/>
              </w:rPr>
              <w:t>Most Valuable Assistance</w:t>
            </w:r>
          </w:p>
        </w:tc>
        <w:tc>
          <w:tcPr>
            <w:tcW w:w="1870" w:type="dxa"/>
          </w:tcPr>
          <w:p w14:paraId="5695A3B3" w14:textId="77777777" w:rsidR="00262B0E" w:rsidRPr="008626AC" w:rsidRDefault="00262B0E" w:rsidP="00911E00">
            <w:pPr>
              <w:jc w:val="center"/>
              <w:rPr>
                <w:rFonts w:asciiTheme="majorHAnsi" w:hAnsiTheme="majorHAnsi" w:cstheme="majorHAnsi"/>
              </w:rPr>
            </w:pPr>
            <w:r w:rsidRPr="008626AC">
              <w:rPr>
                <w:rFonts w:asciiTheme="majorHAnsi" w:eastAsia="Times New Roman" w:hAnsiTheme="majorHAnsi" w:cstheme="majorHAnsi"/>
                <w:color w:val="000000"/>
                <w:sz w:val="16"/>
                <w:szCs w:val="16"/>
              </w:rPr>
              <w:t>Assistance Seeking</w:t>
            </w:r>
          </w:p>
        </w:tc>
        <w:tc>
          <w:tcPr>
            <w:tcW w:w="1870" w:type="dxa"/>
            <w:vAlign w:val="center"/>
          </w:tcPr>
          <w:p w14:paraId="45B5EF7B" w14:textId="77777777" w:rsidR="00262B0E" w:rsidRPr="008626AC" w:rsidRDefault="00262B0E" w:rsidP="00911E00">
            <w:pPr>
              <w:jc w:val="center"/>
              <w:rPr>
                <w:rFonts w:asciiTheme="majorHAnsi" w:hAnsiTheme="majorHAnsi" w:cstheme="majorHAnsi"/>
              </w:rPr>
            </w:pPr>
            <w:r w:rsidRPr="008626AC">
              <w:rPr>
                <w:rFonts w:asciiTheme="majorHAnsi" w:eastAsia="Times New Roman" w:hAnsiTheme="majorHAnsi" w:cstheme="majorHAnsi"/>
                <w:color w:val="000000"/>
                <w:sz w:val="16"/>
                <w:szCs w:val="16"/>
              </w:rPr>
              <w:t>Assistance Seeking</w:t>
            </w:r>
          </w:p>
        </w:tc>
        <w:tc>
          <w:tcPr>
            <w:tcW w:w="1870" w:type="dxa"/>
            <w:vAlign w:val="center"/>
          </w:tcPr>
          <w:p w14:paraId="6FB11946" w14:textId="77777777" w:rsidR="00262B0E" w:rsidRPr="008626AC" w:rsidRDefault="00262B0E" w:rsidP="00911E00">
            <w:pPr>
              <w:jc w:val="center"/>
              <w:rPr>
                <w:rFonts w:asciiTheme="majorHAnsi" w:hAnsiTheme="majorHAnsi" w:cstheme="majorHAnsi"/>
              </w:rPr>
            </w:pPr>
            <w:r w:rsidRPr="008626AC">
              <w:rPr>
                <w:rFonts w:asciiTheme="majorHAnsi" w:eastAsia="Times New Roman" w:hAnsiTheme="majorHAnsi" w:cstheme="majorHAnsi"/>
                <w:color w:val="000000"/>
                <w:sz w:val="16"/>
                <w:szCs w:val="16"/>
              </w:rPr>
              <w:t>Assistance Received</w:t>
            </w:r>
          </w:p>
        </w:tc>
      </w:tr>
      <w:tr w:rsidR="00262B0E" w14:paraId="7B4D30DB" w14:textId="77777777" w:rsidTr="00262B0E">
        <w:trPr>
          <w:jc w:val="center"/>
        </w:trPr>
        <w:tc>
          <w:tcPr>
            <w:tcW w:w="1870" w:type="dxa"/>
            <w:vAlign w:val="center"/>
          </w:tcPr>
          <w:p w14:paraId="03EEAE5E"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Business Essentials</w:t>
            </w:r>
          </w:p>
        </w:tc>
        <w:tc>
          <w:tcPr>
            <w:tcW w:w="1870" w:type="dxa"/>
            <w:vAlign w:val="center"/>
          </w:tcPr>
          <w:p w14:paraId="76A40F35"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7.00%</w:t>
            </w:r>
          </w:p>
        </w:tc>
        <w:tc>
          <w:tcPr>
            <w:tcW w:w="1870" w:type="dxa"/>
          </w:tcPr>
          <w:p w14:paraId="0EE853E7"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4%</w:t>
            </w:r>
          </w:p>
        </w:tc>
        <w:tc>
          <w:tcPr>
            <w:tcW w:w="1870" w:type="dxa"/>
            <w:vAlign w:val="center"/>
          </w:tcPr>
          <w:p w14:paraId="01E76AE9"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6.00%</w:t>
            </w:r>
          </w:p>
        </w:tc>
        <w:tc>
          <w:tcPr>
            <w:tcW w:w="1870" w:type="dxa"/>
            <w:vAlign w:val="center"/>
          </w:tcPr>
          <w:p w14:paraId="25FD23A5"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10.00%</w:t>
            </w:r>
          </w:p>
        </w:tc>
      </w:tr>
      <w:tr w:rsidR="00262B0E" w14:paraId="3C4413DA" w14:textId="77777777" w:rsidTr="00262B0E">
        <w:trPr>
          <w:jc w:val="center"/>
        </w:trPr>
        <w:tc>
          <w:tcPr>
            <w:tcW w:w="1870" w:type="dxa"/>
            <w:vAlign w:val="center"/>
          </w:tcPr>
          <w:p w14:paraId="5B583014"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Capabilities Statement Development</w:t>
            </w:r>
          </w:p>
        </w:tc>
        <w:tc>
          <w:tcPr>
            <w:tcW w:w="1870" w:type="dxa"/>
            <w:vAlign w:val="center"/>
          </w:tcPr>
          <w:p w14:paraId="6139461B"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10.00%</w:t>
            </w:r>
          </w:p>
        </w:tc>
        <w:tc>
          <w:tcPr>
            <w:tcW w:w="1870" w:type="dxa"/>
          </w:tcPr>
          <w:p w14:paraId="6D4367A7"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9%</w:t>
            </w:r>
          </w:p>
        </w:tc>
        <w:tc>
          <w:tcPr>
            <w:tcW w:w="1870" w:type="dxa"/>
            <w:vAlign w:val="center"/>
          </w:tcPr>
          <w:p w14:paraId="4DEC5672"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9.00%</w:t>
            </w:r>
          </w:p>
        </w:tc>
        <w:tc>
          <w:tcPr>
            <w:tcW w:w="1870" w:type="dxa"/>
            <w:vAlign w:val="center"/>
          </w:tcPr>
          <w:p w14:paraId="7EBD3917"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7.00%</w:t>
            </w:r>
          </w:p>
        </w:tc>
      </w:tr>
      <w:tr w:rsidR="00262B0E" w14:paraId="6BDF167A" w14:textId="77777777" w:rsidTr="00262B0E">
        <w:trPr>
          <w:jc w:val="center"/>
        </w:trPr>
        <w:tc>
          <w:tcPr>
            <w:tcW w:w="1870" w:type="dxa"/>
            <w:vAlign w:val="center"/>
          </w:tcPr>
          <w:p w14:paraId="1ABA6CA3"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Credit Education</w:t>
            </w:r>
          </w:p>
        </w:tc>
        <w:tc>
          <w:tcPr>
            <w:tcW w:w="1870" w:type="dxa"/>
            <w:vAlign w:val="center"/>
          </w:tcPr>
          <w:p w14:paraId="7CE665E7"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3.00%</w:t>
            </w:r>
          </w:p>
        </w:tc>
        <w:tc>
          <w:tcPr>
            <w:tcW w:w="1870" w:type="dxa"/>
          </w:tcPr>
          <w:p w14:paraId="2DE05411"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6%</w:t>
            </w:r>
          </w:p>
        </w:tc>
        <w:tc>
          <w:tcPr>
            <w:tcW w:w="1870" w:type="dxa"/>
            <w:vAlign w:val="center"/>
          </w:tcPr>
          <w:p w14:paraId="1205E17A"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6.00%</w:t>
            </w:r>
          </w:p>
        </w:tc>
        <w:tc>
          <w:tcPr>
            <w:tcW w:w="1870" w:type="dxa"/>
            <w:vAlign w:val="center"/>
          </w:tcPr>
          <w:p w14:paraId="06A7BBDF"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5.00%</w:t>
            </w:r>
          </w:p>
        </w:tc>
      </w:tr>
      <w:tr w:rsidR="00262B0E" w14:paraId="4C7DAABA" w14:textId="77777777" w:rsidTr="00262B0E">
        <w:trPr>
          <w:jc w:val="center"/>
        </w:trPr>
        <w:tc>
          <w:tcPr>
            <w:tcW w:w="1870" w:type="dxa"/>
            <w:vAlign w:val="center"/>
          </w:tcPr>
          <w:p w14:paraId="686E3690"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Financing your Business</w:t>
            </w:r>
          </w:p>
        </w:tc>
        <w:tc>
          <w:tcPr>
            <w:tcW w:w="1870" w:type="dxa"/>
            <w:vAlign w:val="center"/>
          </w:tcPr>
          <w:p w14:paraId="6730100C"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11.00%</w:t>
            </w:r>
          </w:p>
        </w:tc>
        <w:tc>
          <w:tcPr>
            <w:tcW w:w="1870" w:type="dxa"/>
          </w:tcPr>
          <w:p w14:paraId="39E47F1E"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9%</w:t>
            </w:r>
          </w:p>
        </w:tc>
        <w:tc>
          <w:tcPr>
            <w:tcW w:w="1870" w:type="dxa"/>
            <w:vAlign w:val="center"/>
          </w:tcPr>
          <w:p w14:paraId="0DED64D0"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8.00%</w:t>
            </w:r>
          </w:p>
        </w:tc>
        <w:tc>
          <w:tcPr>
            <w:tcW w:w="1870" w:type="dxa"/>
            <w:vAlign w:val="center"/>
          </w:tcPr>
          <w:p w14:paraId="67413AE7"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5.00%</w:t>
            </w:r>
          </w:p>
        </w:tc>
      </w:tr>
      <w:tr w:rsidR="00262B0E" w14:paraId="59776027" w14:textId="77777777" w:rsidTr="00262B0E">
        <w:trPr>
          <w:jc w:val="center"/>
        </w:trPr>
        <w:tc>
          <w:tcPr>
            <w:tcW w:w="1870" w:type="dxa"/>
            <w:vAlign w:val="center"/>
          </w:tcPr>
          <w:p w14:paraId="0C0B7040"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Finding City Solicitations</w:t>
            </w:r>
          </w:p>
        </w:tc>
        <w:tc>
          <w:tcPr>
            <w:tcW w:w="1870" w:type="dxa"/>
            <w:vAlign w:val="center"/>
          </w:tcPr>
          <w:p w14:paraId="2DDDF016"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17.00%</w:t>
            </w:r>
          </w:p>
        </w:tc>
        <w:tc>
          <w:tcPr>
            <w:tcW w:w="1870" w:type="dxa"/>
          </w:tcPr>
          <w:p w14:paraId="3650559B"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12%</w:t>
            </w:r>
          </w:p>
        </w:tc>
        <w:tc>
          <w:tcPr>
            <w:tcW w:w="1870" w:type="dxa"/>
            <w:vAlign w:val="center"/>
          </w:tcPr>
          <w:p w14:paraId="42F0FE70"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15.00%</w:t>
            </w:r>
          </w:p>
        </w:tc>
        <w:tc>
          <w:tcPr>
            <w:tcW w:w="1870" w:type="dxa"/>
            <w:vAlign w:val="center"/>
          </w:tcPr>
          <w:p w14:paraId="325DF471"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20.00%</w:t>
            </w:r>
          </w:p>
        </w:tc>
      </w:tr>
      <w:tr w:rsidR="00262B0E" w14:paraId="77A25040" w14:textId="77777777" w:rsidTr="00262B0E">
        <w:trPr>
          <w:jc w:val="center"/>
        </w:trPr>
        <w:tc>
          <w:tcPr>
            <w:tcW w:w="1870" w:type="dxa"/>
            <w:vAlign w:val="center"/>
          </w:tcPr>
          <w:p w14:paraId="53B08E7C"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Leadership</w:t>
            </w:r>
          </w:p>
        </w:tc>
        <w:tc>
          <w:tcPr>
            <w:tcW w:w="1870" w:type="dxa"/>
            <w:vAlign w:val="center"/>
          </w:tcPr>
          <w:p w14:paraId="37570E7A"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3.00%</w:t>
            </w:r>
          </w:p>
        </w:tc>
        <w:tc>
          <w:tcPr>
            <w:tcW w:w="1870" w:type="dxa"/>
          </w:tcPr>
          <w:p w14:paraId="21D33996"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4%</w:t>
            </w:r>
          </w:p>
        </w:tc>
        <w:tc>
          <w:tcPr>
            <w:tcW w:w="1870" w:type="dxa"/>
            <w:vAlign w:val="center"/>
          </w:tcPr>
          <w:p w14:paraId="3F54EC1C"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3.00%</w:t>
            </w:r>
          </w:p>
        </w:tc>
        <w:tc>
          <w:tcPr>
            <w:tcW w:w="1870" w:type="dxa"/>
            <w:vAlign w:val="center"/>
          </w:tcPr>
          <w:p w14:paraId="37F2C5FD"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0.00%</w:t>
            </w:r>
          </w:p>
        </w:tc>
      </w:tr>
      <w:tr w:rsidR="00262B0E" w14:paraId="7BADF476" w14:textId="77777777" w:rsidTr="00262B0E">
        <w:trPr>
          <w:jc w:val="center"/>
        </w:trPr>
        <w:tc>
          <w:tcPr>
            <w:tcW w:w="1870" w:type="dxa"/>
            <w:vAlign w:val="center"/>
          </w:tcPr>
          <w:p w14:paraId="28EDA32F"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Go/No Go Decisioning</w:t>
            </w:r>
          </w:p>
        </w:tc>
        <w:tc>
          <w:tcPr>
            <w:tcW w:w="1870" w:type="dxa"/>
            <w:vAlign w:val="center"/>
          </w:tcPr>
          <w:p w14:paraId="3F9A0656"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7.00%</w:t>
            </w:r>
          </w:p>
        </w:tc>
        <w:tc>
          <w:tcPr>
            <w:tcW w:w="1870" w:type="dxa"/>
          </w:tcPr>
          <w:p w14:paraId="12F1D6EE"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2%</w:t>
            </w:r>
          </w:p>
        </w:tc>
        <w:tc>
          <w:tcPr>
            <w:tcW w:w="1870" w:type="dxa"/>
            <w:vAlign w:val="center"/>
          </w:tcPr>
          <w:p w14:paraId="62CF1916"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7.00%</w:t>
            </w:r>
          </w:p>
        </w:tc>
        <w:tc>
          <w:tcPr>
            <w:tcW w:w="1870" w:type="dxa"/>
            <w:vAlign w:val="center"/>
          </w:tcPr>
          <w:p w14:paraId="3E025CC6"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6.00%</w:t>
            </w:r>
          </w:p>
        </w:tc>
      </w:tr>
      <w:tr w:rsidR="00262B0E" w14:paraId="07C568C9" w14:textId="77777777" w:rsidTr="00262B0E">
        <w:trPr>
          <w:jc w:val="center"/>
        </w:trPr>
        <w:tc>
          <w:tcPr>
            <w:tcW w:w="1870" w:type="dxa"/>
            <w:vAlign w:val="center"/>
          </w:tcPr>
          <w:p w14:paraId="5B885F95"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Marketing Strategy</w:t>
            </w:r>
          </w:p>
        </w:tc>
        <w:tc>
          <w:tcPr>
            <w:tcW w:w="1870" w:type="dxa"/>
            <w:vAlign w:val="center"/>
          </w:tcPr>
          <w:p w14:paraId="19C7B5C4"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14.00%</w:t>
            </w:r>
          </w:p>
        </w:tc>
        <w:tc>
          <w:tcPr>
            <w:tcW w:w="1870" w:type="dxa"/>
          </w:tcPr>
          <w:p w14:paraId="1D94E37E"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12%</w:t>
            </w:r>
          </w:p>
        </w:tc>
        <w:tc>
          <w:tcPr>
            <w:tcW w:w="1870" w:type="dxa"/>
            <w:vAlign w:val="center"/>
          </w:tcPr>
          <w:p w14:paraId="73E81098"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12.00%</w:t>
            </w:r>
          </w:p>
        </w:tc>
        <w:tc>
          <w:tcPr>
            <w:tcW w:w="1870" w:type="dxa"/>
            <w:vAlign w:val="center"/>
          </w:tcPr>
          <w:p w14:paraId="28D17D6C"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19.00%</w:t>
            </w:r>
          </w:p>
        </w:tc>
      </w:tr>
      <w:tr w:rsidR="00262B0E" w14:paraId="249C88F3" w14:textId="77777777" w:rsidTr="00262B0E">
        <w:trPr>
          <w:jc w:val="center"/>
        </w:trPr>
        <w:tc>
          <w:tcPr>
            <w:tcW w:w="1870" w:type="dxa"/>
            <w:vAlign w:val="center"/>
          </w:tcPr>
          <w:p w14:paraId="3B51A49C"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OMWBE Registration</w:t>
            </w:r>
          </w:p>
        </w:tc>
        <w:tc>
          <w:tcPr>
            <w:tcW w:w="1870" w:type="dxa"/>
            <w:vAlign w:val="center"/>
          </w:tcPr>
          <w:p w14:paraId="4624DA59"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0.00%</w:t>
            </w:r>
          </w:p>
        </w:tc>
        <w:tc>
          <w:tcPr>
            <w:tcW w:w="1870" w:type="dxa"/>
          </w:tcPr>
          <w:p w14:paraId="0ED974D5"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7%</w:t>
            </w:r>
          </w:p>
        </w:tc>
        <w:tc>
          <w:tcPr>
            <w:tcW w:w="1870" w:type="dxa"/>
            <w:vAlign w:val="center"/>
          </w:tcPr>
          <w:p w14:paraId="4763C374"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7.00%</w:t>
            </w:r>
          </w:p>
        </w:tc>
        <w:tc>
          <w:tcPr>
            <w:tcW w:w="1870" w:type="dxa"/>
            <w:vAlign w:val="center"/>
          </w:tcPr>
          <w:p w14:paraId="594E1C32"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1.00%</w:t>
            </w:r>
          </w:p>
        </w:tc>
      </w:tr>
      <w:tr w:rsidR="00262B0E" w14:paraId="063B468B" w14:textId="77777777" w:rsidTr="00262B0E">
        <w:trPr>
          <w:jc w:val="center"/>
        </w:trPr>
        <w:tc>
          <w:tcPr>
            <w:tcW w:w="1870" w:type="dxa"/>
            <w:vAlign w:val="center"/>
          </w:tcPr>
          <w:p w14:paraId="243EA380"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OBD Registration</w:t>
            </w:r>
          </w:p>
        </w:tc>
        <w:tc>
          <w:tcPr>
            <w:tcW w:w="1870" w:type="dxa"/>
            <w:vAlign w:val="center"/>
          </w:tcPr>
          <w:p w14:paraId="12133B72"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6.00%</w:t>
            </w:r>
          </w:p>
        </w:tc>
        <w:tc>
          <w:tcPr>
            <w:tcW w:w="1870" w:type="dxa"/>
          </w:tcPr>
          <w:p w14:paraId="06DC4502"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16%</w:t>
            </w:r>
          </w:p>
        </w:tc>
        <w:tc>
          <w:tcPr>
            <w:tcW w:w="1870" w:type="dxa"/>
            <w:vAlign w:val="center"/>
          </w:tcPr>
          <w:p w14:paraId="4B5000DE"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9.00%</w:t>
            </w:r>
          </w:p>
        </w:tc>
        <w:tc>
          <w:tcPr>
            <w:tcW w:w="1870" w:type="dxa"/>
            <w:vAlign w:val="center"/>
          </w:tcPr>
          <w:p w14:paraId="573E25C1"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17.00%</w:t>
            </w:r>
          </w:p>
        </w:tc>
      </w:tr>
      <w:tr w:rsidR="00262B0E" w14:paraId="61E1C633" w14:textId="77777777" w:rsidTr="00262B0E">
        <w:trPr>
          <w:jc w:val="center"/>
        </w:trPr>
        <w:tc>
          <w:tcPr>
            <w:tcW w:w="1870" w:type="dxa"/>
            <w:vAlign w:val="center"/>
          </w:tcPr>
          <w:p w14:paraId="2B0DE56A"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Responding to RFXs</w:t>
            </w:r>
          </w:p>
        </w:tc>
        <w:tc>
          <w:tcPr>
            <w:tcW w:w="1870" w:type="dxa"/>
            <w:vAlign w:val="center"/>
          </w:tcPr>
          <w:p w14:paraId="4F26DFB6"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12.00%</w:t>
            </w:r>
          </w:p>
        </w:tc>
        <w:tc>
          <w:tcPr>
            <w:tcW w:w="1870" w:type="dxa"/>
          </w:tcPr>
          <w:p w14:paraId="2161188B"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10%</w:t>
            </w:r>
          </w:p>
        </w:tc>
        <w:tc>
          <w:tcPr>
            <w:tcW w:w="1870" w:type="dxa"/>
            <w:vAlign w:val="center"/>
          </w:tcPr>
          <w:p w14:paraId="24F754A7"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9.00%</w:t>
            </w:r>
          </w:p>
        </w:tc>
        <w:tc>
          <w:tcPr>
            <w:tcW w:w="1870" w:type="dxa"/>
            <w:vAlign w:val="center"/>
          </w:tcPr>
          <w:p w14:paraId="3F77616F"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5.00%</w:t>
            </w:r>
          </w:p>
        </w:tc>
      </w:tr>
      <w:tr w:rsidR="00262B0E" w14:paraId="743FB817" w14:textId="77777777" w:rsidTr="00262B0E">
        <w:trPr>
          <w:jc w:val="center"/>
        </w:trPr>
        <w:tc>
          <w:tcPr>
            <w:tcW w:w="1870" w:type="dxa"/>
            <w:vAlign w:val="center"/>
          </w:tcPr>
          <w:p w14:paraId="2D7D7B6E" w14:textId="77777777" w:rsidR="00262B0E" w:rsidRPr="008626AC" w:rsidRDefault="00262B0E" w:rsidP="00911E00">
            <w:pP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Understanding Terms and Conditions</w:t>
            </w:r>
          </w:p>
        </w:tc>
        <w:tc>
          <w:tcPr>
            <w:tcW w:w="1870" w:type="dxa"/>
            <w:vAlign w:val="center"/>
          </w:tcPr>
          <w:p w14:paraId="41F4E9D3"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10.00%</w:t>
            </w:r>
          </w:p>
        </w:tc>
        <w:tc>
          <w:tcPr>
            <w:tcW w:w="1870" w:type="dxa"/>
          </w:tcPr>
          <w:p w14:paraId="6BBB2CB3" w14:textId="77777777" w:rsidR="00262B0E" w:rsidRPr="008626AC" w:rsidRDefault="00262B0E" w:rsidP="00911E00">
            <w:pPr>
              <w:jc w:val="center"/>
              <w:rPr>
                <w:rFonts w:asciiTheme="majorHAnsi" w:hAnsiTheme="majorHAnsi" w:cstheme="majorHAnsi"/>
                <w:sz w:val="16"/>
                <w:szCs w:val="16"/>
              </w:rPr>
            </w:pPr>
            <w:r w:rsidRPr="008626AC">
              <w:rPr>
                <w:rFonts w:asciiTheme="majorHAnsi" w:hAnsiTheme="majorHAnsi" w:cstheme="majorHAnsi"/>
                <w:sz w:val="16"/>
                <w:szCs w:val="16"/>
              </w:rPr>
              <w:t>9%</w:t>
            </w:r>
          </w:p>
        </w:tc>
        <w:tc>
          <w:tcPr>
            <w:tcW w:w="1870" w:type="dxa"/>
            <w:vAlign w:val="center"/>
          </w:tcPr>
          <w:p w14:paraId="06AEC232"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8.00%</w:t>
            </w:r>
          </w:p>
        </w:tc>
        <w:tc>
          <w:tcPr>
            <w:tcW w:w="1870" w:type="dxa"/>
            <w:vAlign w:val="center"/>
          </w:tcPr>
          <w:p w14:paraId="795CB2AE" w14:textId="77777777" w:rsidR="00262B0E" w:rsidRPr="008626AC" w:rsidRDefault="00262B0E" w:rsidP="00911E00">
            <w:pPr>
              <w:jc w:val="center"/>
              <w:rPr>
                <w:rFonts w:asciiTheme="majorHAnsi" w:hAnsiTheme="majorHAnsi" w:cstheme="majorHAnsi"/>
                <w:sz w:val="16"/>
                <w:szCs w:val="16"/>
              </w:rPr>
            </w:pPr>
            <w:r w:rsidRPr="008626AC">
              <w:rPr>
                <w:rFonts w:asciiTheme="majorHAnsi" w:eastAsia="Times New Roman" w:hAnsiTheme="majorHAnsi" w:cstheme="majorHAnsi"/>
                <w:color w:val="000000"/>
                <w:sz w:val="16"/>
                <w:szCs w:val="16"/>
              </w:rPr>
              <w:t>5.00%</w:t>
            </w:r>
          </w:p>
        </w:tc>
      </w:tr>
    </w:tbl>
    <w:p w14:paraId="0A3CB3C9" w14:textId="42B32986" w:rsidR="00CC69F3" w:rsidRDefault="00262B0E" w:rsidP="00262B0E">
      <w:pPr>
        <w:ind w:left="540"/>
        <w:rPr>
          <w:rFonts w:ascii="Calibri" w:eastAsia="Times New Roman" w:hAnsi="Calibri" w:cs="Calibri"/>
          <w:color w:val="000000"/>
        </w:rPr>
      </w:pPr>
      <w:r>
        <w:rPr>
          <w:color w:val="002060"/>
          <w:sz w:val="16"/>
          <w:szCs w:val="16"/>
        </w:rPr>
        <w:t xml:space="preserve">    </w:t>
      </w:r>
      <w:r>
        <w:rPr>
          <w:sz w:val="16"/>
          <w:szCs w:val="16"/>
        </w:rPr>
        <w:t>*</w:t>
      </w:r>
      <w:r w:rsidRPr="00491426">
        <w:rPr>
          <w:color w:val="002060"/>
          <w:sz w:val="16"/>
          <w:szCs w:val="16"/>
        </w:rPr>
        <w:t>See</w:t>
      </w:r>
      <w:r>
        <w:rPr>
          <w:color w:val="002060"/>
          <w:sz w:val="16"/>
          <w:szCs w:val="16"/>
        </w:rPr>
        <w:t xml:space="preserve">  </w:t>
      </w:r>
      <w:r w:rsidR="00C302DC" w:rsidRPr="00491426">
        <w:rPr>
          <w:color w:val="002060"/>
          <w:sz w:val="16"/>
          <w:szCs w:val="16"/>
        </w:rPr>
        <w:t>Appendix</w:t>
      </w:r>
      <w:r w:rsidR="00C1479C">
        <w:rPr>
          <w:color w:val="002060"/>
          <w:sz w:val="16"/>
          <w:szCs w:val="16"/>
        </w:rPr>
        <w:t xml:space="preserve">: </w:t>
      </w:r>
      <w:r w:rsidR="00C302DC" w:rsidRPr="00491426">
        <w:rPr>
          <w:color w:val="002060"/>
          <w:sz w:val="16"/>
          <w:szCs w:val="16"/>
        </w:rPr>
        <w:t>Attachment #3</w:t>
      </w:r>
      <w:r w:rsidR="00C1479C">
        <w:rPr>
          <w:color w:val="002060"/>
          <w:sz w:val="16"/>
          <w:szCs w:val="16"/>
        </w:rPr>
        <w:t xml:space="preserve"> </w:t>
      </w:r>
      <w:r w:rsidR="00C302DC" w:rsidRPr="00491426">
        <w:rPr>
          <w:color w:val="002060"/>
          <w:sz w:val="16"/>
          <w:szCs w:val="16"/>
        </w:rPr>
        <w:t>for chart depictions</w:t>
      </w:r>
      <w:r w:rsidR="00C302DC" w:rsidRPr="00C302DC">
        <w:rPr>
          <w:sz w:val="16"/>
          <w:szCs w:val="16"/>
        </w:rPr>
        <w:t>.</w:t>
      </w:r>
    </w:p>
    <w:p w14:paraId="62BC91F9" w14:textId="52410D34" w:rsidR="00CC69F3" w:rsidRPr="00CC69F3" w:rsidRDefault="00CC69F3" w:rsidP="00496FC5">
      <w:pPr>
        <w:spacing w:after="0" w:line="240" w:lineRule="auto"/>
        <w:ind w:left="540"/>
        <w:rPr>
          <w:rFonts w:ascii="Calibri" w:eastAsia="Times New Roman" w:hAnsi="Calibri" w:cs="Calibri"/>
          <w:color w:val="000000"/>
        </w:rPr>
      </w:pPr>
      <w:r w:rsidRPr="00CC69F3">
        <w:rPr>
          <w:rFonts w:ascii="Calibri" w:eastAsia="Times New Roman" w:hAnsi="Calibri" w:cs="Calibri"/>
          <w:color w:val="000000"/>
        </w:rPr>
        <w:t>In a similar fashion</w:t>
      </w:r>
      <w:r w:rsidR="00A06D05">
        <w:rPr>
          <w:rFonts w:ascii="Calibri" w:eastAsia="Times New Roman" w:hAnsi="Calibri" w:cs="Calibri"/>
          <w:color w:val="000000"/>
        </w:rPr>
        <w:t>,</w:t>
      </w:r>
      <w:r w:rsidRPr="00CC69F3">
        <w:rPr>
          <w:rFonts w:ascii="Calibri" w:eastAsia="Times New Roman" w:hAnsi="Calibri" w:cs="Calibri"/>
          <w:color w:val="000000"/>
        </w:rPr>
        <w:t xml:space="preserve"> participant</w:t>
      </w:r>
      <w:r w:rsidR="00A06D05">
        <w:rPr>
          <w:rFonts w:ascii="Calibri" w:eastAsia="Times New Roman" w:hAnsi="Calibri" w:cs="Calibri"/>
          <w:color w:val="000000"/>
        </w:rPr>
        <w:t>s</w:t>
      </w:r>
      <w:r w:rsidRPr="00CC69F3">
        <w:rPr>
          <w:rFonts w:ascii="Calibri" w:eastAsia="Times New Roman" w:hAnsi="Calibri" w:cs="Calibri"/>
          <w:color w:val="000000"/>
        </w:rPr>
        <w:t xml:space="preserve"> h</w:t>
      </w:r>
      <w:r w:rsidR="00A06D05">
        <w:rPr>
          <w:rFonts w:ascii="Calibri" w:eastAsia="Times New Roman" w:hAnsi="Calibri" w:cs="Calibri"/>
          <w:color w:val="000000"/>
        </w:rPr>
        <w:t>eld</w:t>
      </w:r>
      <w:r w:rsidRPr="00CC69F3">
        <w:rPr>
          <w:rFonts w:ascii="Calibri" w:eastAsia="Times New Roman" w:hAnsi="Calibri" w:cs="Calibri"/>
          <w:color w:val="000000"/>
        </w:rPr>
        <w:t xml:space="preserve"> a high expectation </w:t>
      </w:r>
      <w:r w:rsidR="00A81F18">
        <w:rPr>
          <w:rFonts w:ascii="Calibri" w:eastAsia="Times New Roman" w:hAnsi="Calibri" w:cs="Calibri"/>
          <w:color w:val="000000"/>
        </w:rPr>
        <w:t xml:space="preserve">of </w:t>
      </w:r>
      <w:r w:rsidRPr="00CC69F3">
        <w:rPr>
          <w:rFonts w:ascii="Calibri" w:eastAsia="Times New Roman" w:hAnsi="Calibri" w:cs="Calibri"/>
          <w:color w:val="000000"/>
        </w:rPr>
        <w:t>mixing the learning sessions to match the Council's Auditory, Visual, and Tactile</w:t>
      </w:r>
      <w:r w:rsidR="00C302DC">
        <w:rPr>
          <w:rFonts w:ascii="Calibri" w:eastAsia="Times New Roman" w:hAnsi="Calibri" w:cs="Calibri"/>
          <w:color w:val="000000"/>
        </w:rPr>
        <w:t xml:space="preserve"> (AVT)</w:t>
      </w:r>
      <w:r w:rsidRPr="00CC69F3">
        <w:rPr>
          <w:rFonts w:ascii="Calibri" w:eastAsia="Times New Roman" w:hAnsi="Calibri" w:cs="Calibri"/>
          <w:color w:val="000000"/>
        </w:rPr>
        <w:t xml:space="preserve"> learning process. The main desire was to meet in a combination of </w:t>
      </w:r>
      <w:r w:rsidR="00A06D05">
        <w:rPr>
          <w:rFonts w:ascii="Calibri" w:eastAsia="Times New Roman" w:hAnsi="Calibri" w:cs="Calibri"/>
          <w:color w:val="000000"/>
        </w:rPr>
        <w:t xml:space="preserve">both </w:t>
      </w:r>
      <w:r w:rsidRPr="00CC69F3">
        <w:rPr>
          <w:rFonts w:ascii="Calibri" w:eastAsia="Times New Roman" w:hAnsi="Calibri" w:cs="Calibri"/>
          <w:color w:val="000000"/>
        </w:rPr>
        <w:t>group and individual settings. The TAS team exceeded the participant</w:t>
      </w:r>
      <w:r w:rsidR="00A06D05">
        <w:rPr>
          <w:rFonts w:ascii="Calibri" w:eastAsia="Times New Roman" w:hAnsi="Calibri" w:cs="Calibri"/>
          <w:color w:val="000000"/>
        </w:rPr>
        <w:t xml:space="preserve">s’ </w:t>
      </w:r>
      <w:r w:rsidRPr="00CC69F3">
        <w:rPr>
          <w:rFonts w:ascii="Calibri" w:eastAsia="Times New Roman" w:hAnsi="Calibri" w:cs="Calibri"/>
          <w:color w:val="000000"/>
        </w:rPr>
        <w:t>expectations in every category. As COVID-19 reared its ugly head, we moved to 100% virtual engagement</w:t>
      </w:r>
      <w:r w:rsidR="00A06D05">
        <w:rPr>
          <w:rFonts w:ascii="Calibri" w:eastAsia="Times New Roman" w:hAnsi="Calibri" w:cs="Calibri"/>
          <w:color w:val="000000"/>
        </w:rPr>
        <w:t>s</w:t>
      </w:r>
      <w:r w:rsidRPr="00CC69F3">
        <w:rPr>
          <w:rFonts w:ascii="Calibri" w:eastAsia="Times New Roman" w:hAnsi="Calibri" w:cs="Calibri"/>
          <w:color w:val="000000"/>
        </w:rPr>
        <w:t>.</w:t>
      </w:r>
    </w:p>
    <w:p w14:paraId="5E4A00FC" w14:textId="3F44731C" w:rsidR="00CC69F3" w:rsidRPr="00CC69F3" w:rsidRDefault="00CC69F3" w:rsidP="00CC69F3">
      <w:pPr>
        <w:spacing w:after="0" w:line="240" w:lineRule="auto"/>
        <w:rPr>
          <w:rFonts w:ascii="Calibri" w:eastAsia="Times New Roman" w:hAnsi="Calibri" w:cs="Calibri"/>
          <w:color w:val="000000"/>
        </w:rPr>
      </w:pPr>
    </w:p>
    <w:tbl>
      <w:tblPr>
        <w:tblW w:w="8320" w:type="dxa"/>
        <w:jc w:val="center"/>
        <w:tblLook w:val="04A0" w:firstRow="1" w:lastRow="0" w:firstColumn="1" w:lastColumn="0" w:noHBand="0" w:noVBand="1"/>
      </w:tblPr>
      <w:tblGrid>
        <w:gridCol w:w="2260"/>
        <w:gridCol w:w="2400"/>
        <w:gridCol w:w="1760"/>
        <w:gridCol w:w="1900"/>
      </w:tblGrid>
      <w:tr w:rsidR="00CC69F3" w:rsidRPr="00CC69F3" w14:paraId="2540C114" w14:textId="77777777" w:rsidTr="00CC69F3">
        <w:trPr>
          <w:trHeight w:val="430"/>
          <w:jc w:val="center"/>
        </w:trPr>
        <w:tc>
          <w:tcPr>
            <w:tcW w:w="83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CD40ED" w14:textId="77777777" w:rsidR="00CC69F3" w:rsidRPr="00CC69F3" w:rsidRDefault="00CC69F3" w:rsidP="00CC69F3">
            <w:pPr>
              <w:spacing w:after="0" w:line="240" w:lineRule="auto"/>
              <w:jc w:val="center"/>
              <w:rPr>
                <w:rFonts w:ascii="Calibri" w:eastAsia="Times New Roman" w:hAnsi="Calibri" w:cs="Calibri"/>
                <w:b/>
                <w:bCs/>
                <w:color w:val="000000"/>
                <w:sz w:val="16"/>
                <w:szCs w:val="16"/>
              </w:rPr>
            </w:pPr>
            <w:r w:rsidRPr="008079EE">
              <w:rPr>
                <w:rFonts w:ascii="Calibri" w:eastAsia="Times New Roman" w:hAnsi="Calibri" w:cs="Calibri"/>
                <w:b/>
                <w:bCs/>
                <w:color w:val="002060"/>
                <w:sz w:val="16"/>
                <w:szCs w:val="16"/>
              </w:rPr>
              <w:t>Technical Assistance Surveys</w:t>
            </w:r>
          </w:p>
        </w:tc>
      </w:tr>
      <w:tr w:rsidR="00CC69F3" w:rsidRPr="00CC69F3" w14:paraId="3AA2FF50" w14:textId="77777777" w:rsidTr="00CC69F3">
        <w:trPr>
          <w:trHeight w:val="295"/>
          <w:jc w:val="center"/>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3BF535" w14:textId="77777777" w:rsidR="00CC69F3" w:rsidRPr="00CC69F3" w:rsidRDefault="00CC69F3" w:rsidP="00CC69F3">
            <w:pPr>
              <w:spacing w:after="0" w:line="240" w:lineRule="auto"/>
              <w:jc w:val="center"/>
              <w:rPr>
                <w:rFonts w:ascii="Calibri" w:eastAsia="Times New Roman" w:hAnsi="Calibri" w:cs="Calibri"/>
                <w:b/>
                <w:bCs/>
                <w:color w:val="000000"/>
                <w:sz w:val="16"/>
                <w:szCs w:val="16"/>
              </w:rPr>
            </w:pPr>
            <w:r w:rsidRPr="008079EE">
              <w:rPr>
                <w:rFonts w:ascii="Calibri" w:eastAsia="Times New Roman" w:hAnsi="Calibri" w:cs="Calibri"/>
                <w:b/>
                <w:bCs/>
                <w:color w:val="002060"/>
                <w:sz w:val="16"/>
                <w:szCs w:val="16"/>
              </w:rPr>
              <w:t xml:space="preserve">Survey Questions </w:t>
            </w:r>
          </w:p>
        </w:tc>
        <w:tc>
          <w:tcPr>
            <w:tcW w:w="2400" w:type="dxa"/>
            <w:tcBorders>
              <w:top w:val="nil"/>
              <w:left w:val="nil"/>
              <w:bottom w:val="single" w:sz="4" w:space="0" w:color="auto"/>
              <w:right w:val="single" w:sz="4" w:space="0" w:color="auto"/>
            </w:tcBorders>
            <w:shd w:val="clear" w:color="auto" w:fill="auto"/>
            <w:noWrap/>
            <w:vAlign w:val="center"/>
            <w:hideMark/>
          </w:tcPr>
          <w:p w14:paraId="573ABD08" w14:textId="77777777" w:rsidR="00CC69F3" w:rsidRPr="00CC69F3" w:rsidRDefault="00CC69F3" w:rsidP="00CC69F3">
            <w:pPr>
              <w:spacing w:after="0" w:line="240" w:lineRule="auto"/>
              <w:jc w:val="center"/>
              <w:rPr>
                <w:rFonts w:ascii="Calibri" w:eastAsia="Times New Roman" w:hAnsi="Calibri" w:cs="Calibri"/>
                <w:b/>
                <w:bCs/>
                <w:color w:val="000000"/>
                <w:sz w:val="16"/>
                <w:szCs w:val="16"/>
              </w:rPr>
            </w:pPr>
            <w:r w:rsidRPr="008079EE">
              <w:rPr>
                <w:rFonts w:ascii="Calibri" w:eastAsia="Times New Roman" w:hAnsi="Calibri" w:cs="Calibri"/>
                <w:b/>
                <w:bCs/>
                <w:color w:val="002060"/>
                <w:sz w:val="16"/>
                <w:szCs w:val="16"/>
              </w:rPr>
              <w:t>General Interest</w:t>
            </w:r>
          </w:p>
        </w:tc>
        <w:tc>
          <w:tcPr>
            <w:tcW w:w="1760" w:type="dxa"/>
            <w:tcBorders>
              <w:top w:val="nil"/>
              <w:left w:val="nil"/>
              <w:bottom w:val="single" w:sz="4" w:space="0" w:color="auto"/>
              <w:right w:val="single" w:sz="4" w:space="0" w:color="auto"/>
            </w:tcBorders>
            <w:shd w:val="clear" w:color="auto" w:fill="auto"/>
            <w:noWrap/>
            <w:vAlign w:val="center"/>
            <w:hideMark/>
          </w:tcPr>
          <w:p w14:paraId="0372C064" w14:textId="77777777" w:rsidR="00CC69F3" w:rsidRPr="00CC69F3" w:rsidRDefault="00CC69F3" w:rsidP="00CC69F3">
            <w:pPr>
              <w:spacing w:after="0" w:line="240" w:lineRule="auto"/>
              <w:jc w:val="center"/>
              <w:rPr>
                <w:rFonts w:ascii="Calibri" w:eastAsia="Times New Roman" w:hAnsi="Calibri" w:cs="Calibri"/>
                <w:b/>
                <w:bCs/>
                <w:color w:val="000000"/>
                <w:sz w:val="16"/>
                <w:szCs w:val="16"/>
              </w:rPr>
            </w:pPr>
            <w:r w:rsidRPr="008079EE">
              <w:rPr>
                <w:rFonts w:ascii="Calibri" w:eastAsia="Times New Roman" w:hAnsi="Calibri" w:cs="Calibri"/>
                <w:b/>
                <w:bCs/>
                <w:color w:val="002060"/>
                <w:sz w:val="16"/>
                <w:szCs w:val="16"/>
              </w:rPr>
              <w:t>Enrollment</w:t>
            </w:r>
          </w:p>
        </w:tc>
        <w:tc>
          <w:tcPr>
            <w:tcW w:w="1900" w:type="dxa"/>
            <w:tcBorders>
              <w:top w:val="nil"/>
              <w:left w:val="nil"/>
              <w:bottom w:val="single" w:sz="4" w:space="0" w:color="auto"/>
              <w:right w:val="single" w:sz="8" w:space="0" w:color="auto"/>
            </w:tcBorders>
            <w:shd w:val="clear" w:color="auto" w:fill="auto"/>
            <w:noWrap/>
            <w:vAlign w:val="center"/>
            <w:hideMark/>
          </w:tcPr>
          <w:p w14:paraId="644B5FB1" w14:textId="77777777" w:rsidR="00CC69F3" w:rsidRPr="00CC69F3" w:rsidRDefault="00CC69F3" w:rsidP="00CC69F3">
            <w:pPr>
              <w:spacing w:after="0" w:line="240" w:lineRule="auto"/>
              <w:jc w:val="center"/>
              <w:rPr>
                <w:rFonts w:ascii="Calibri" w:eastAsia="Times New Roman" w:hAnsi="Calibri" w:cs="Calibri"/>
                <w:b/>
                <w:bCs/>
                <w:color w:val="000000"/>
                <w:sz w:val="16"/>
                <w:szCs w:val="16"/>
              </w:rPr>
            </w:pPr>
            <w:r w:rsidRPr="008079EE">
              <w:rPr>
                <w:rFonts w:ascii="Calibri" w:eastAsia="Times New Roman" w:hAnsi="Calibri" w:cs="Calibri"/>
                <w:b/>
                <w:bCs/>
                <w:color w:val="002060"/>
                <w:sz w:val="16"/>
                <w:szCs w:val="16"/>
              </w:rPr>
              <w:t>Exit</w:t>
            </w:r>
          </w:p>
        </w:tc>
      </w:tr>
      <w:tr w:rsidR="00CC69F3" w:rsidRPr="00CC69F3" w14:paraId="21A0F23B" w14:textId="77777777" w:rsidTr="00CC69F3">
        <w:trPr>
          <w:trHeight w:val="295"/>
          <w:jc w:val="center"/>
        </w:trPr>
        <w:tc>
          <w:tcPr>
            <w:tcW w:w="2260" w:type="dxa"/>
            <w:vMerge/>
            <w:tcBorders>
              <w:top w:val="nil"/>
              <w:left w:val="single" w:sz="8" w:space="0" w:color="auto"/>
              <w:bottom w:val="single" w:sz="8" w:space="0" w:color="000000"/>
              <w:right w:val="single" w:sz="4" w:space="0" w:color="auto"/>
            </w:tcBorders>
            <w:vAlign w:val="center"/>
            <w:hideMark/>
          </w:tcPr>
          <w:p w14:paraId="1A297D20" w14:textId="77777777" w:rsidR="00CC69F3" w:rsidRPr="00CC69F3" w:rsidRDefault="00CC69F3" w:rsidP="00CC69F3">
            <w:pPr>
              <w:spacing w:after="0" w:line="240" w:lineRule="auto"/>
              <w:rPr>
                <w:rFonts w:ascii="Calibri" w:eastAsia="Times New Roman" w:hAnsi="Calibri" w:cs="Calibri"/>
                <w:b/>
                <w:bCs/>
                <w:color w:val="000000"/>
                <w:sz w:val="16"/>
                <w:szCs w:val="16"/>
              </w:rPr>
            </w:pPr>
          </w:p>
        </w:tc>
        <w:tc>
          <w:tcPr>
            <w:tcW w:w="2400" w:type="dxa"/>
            <w:tcBorders>
              <w:top w:val="nil"/>
              <w:left w:val="nil"/>
              <w:bottom w:val="single" w:sz="4" w:space="0" w:color="auto"/>
              <w:right w:val="single" w:sz="4" w:space="0" w:color="auto"/>
            </w:tcBorders>
            <w:shd w:val="clear" w:color="auto" w:fill="auto"/>
            <w:noWrap/>
            <w:vAlign w:val="center"/>
            <w:hideMark/>
          </w:tcPr>
          <w:p w14:paraId="44B1FF07" w14:textId="45D47448" w:rsidR="00CC69F3" w:rsidRPr="00CC69F3" w:rsidRDefault="00575432" w:rsidP="00CC69F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CC69F3" w:rsidRPr="00CC69F3">
              <w:rPr>
                <w:rFonts w:ascii="Calibri" w:eastAsia="Times New Roman" w:hAnsi="Calibri" w:cs="Calibri"/>
                <w:color w:val="000000"/>
                <w:sz w:val="16"/>
                <w:szCs w:val="16"/>
              </w:rPr>
              <w:t>% Response Rate</w:t>
            </w:r>
          </w:p>
        </w:tc>
        <w:tc>
          <w:tcPr>
            <w:tcW w:w="1760" w:type="dxa"/>
            <w:tcBorders>
              <w:top w:val="nil"/>
              <w:left w:val="nil"/>
              <w:bottom w:val="single" w:sz="4" w:space="0" w:color="auto"/>
              <w:right w:val="single" w:sz="4" w:space="0" w:color="auto"/>
            </w:tcBorders>
            <w:shd w:val="clear" w:color="auto" w:fill="auto"/>
            <w:noWrap/>
            <w:vAlign w:val="center"/>
            <w:hideMark/>
          </w:tcPr>
          <w:p w14:paraId="7B91978A" w14:textId="0068BFC0" w:rsidR="00CC69F3" w:rsidRPr="00CC69F3" w:rsidRDefault="007D04D5" w:rsidP="00CC69F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100</w:t>
            </w:r>
            <w:r w:rsidR="00CC69F3" w:rsidRPr="00CC69F3">
              <w:rPr>
                <w:rFonts w:ascii="Calibri" w:eastAsia="Times New Roman" w:hAnsi="Calibri" w:cs="Calibri"/>
                <w:color w:val="000000"/>
                <w:sz w:val="16"/>
                <w:szCs w:val="16"/>
              </w:rPr>
              <w:t>% Response Rate</w:t>
            </w:r>
          </w:p>
        </w:tc>
        <w:tc>
          <w:tcPr>
            <w:tcW w:w="1900" w:type="dxa"/>
            <w:tcBorders>
              <w:top w:val="nil"/>
              <w:left w:val="nil"/>
              <w:bottom w:val="single" w:sz="4" w:space="0" w:color="auto"/>
              <w:right w:val="single" w:sz="8" w:space="0" w:color="auto"/>
            </w:tcBorders>
            <w:shd w:val="clear" w:color="auto" w:fill="auto"/>
            <w:noWrap/>
            <w:vAlign w:val="center"/>
            <w:hideMark/>
          </w:tcPr>
          <w:p w14:paraId="1B6F8DD5" w14:textId="127D2E37" w:rsidR="00CC69F3" w:rsidRPr="00CC69F3" w:rsidRDefault="00491426" w:rsidP="00CC69F3">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w:t>
            </w:r>
            <w:r w:rsidR="00CC69F3" w:rsidRPr="00CC69F3">
              <w:rPr>
                <w:rFonts w:ascii="Calibri" w:eastAsia="Times New Roman" w:hAnsi="Calibri" w:cs="Calibri"/>
                <w:color w:val="000000"/>
                <w:sz w:val="16"/>
                <w:szCs w:val="16"/>
              </w:rPr>
              <w:t>% Response Rate</w:t>
            </w:r>
          </w:p>
        </w:tc>
      </w:tr>
      <w:tr w:rsidR="00CC69F3" w:rsidRPr="00CC69F3" w14:paraId="7C3E9DD1" w14:textId="77777777" w:rsidTr="00CC69F3">
        <w:trPr>
          <w:trHeight w:val="421"/>
          <w:jc w:val="center"/>
        </w:trPr>
        <w:tc>
          <w:tcPr>
            <w:tcW w:w="2260" w:type="dxa"/>
            <w:vMerge/>
            <w:tcBorders>
              <w:top w:val="nil"/>
              <w:left w:val="single" w:sz="8" w:space="0" w:color="auto"/>
              <w:bottom w:val="single" w:sz="8" w:space="0" w:color="000000"/>
              <w:right w:val="single" w:sz="4" w:space="0" w:color="auto"/>
            </w:tcBorders>
            <w:vAlign w:val="center"/>
            <w:hideMark/>
          </w:tcPr>
          <w:p w14:paraId="367990B5" w14:textId="77777777" w:rsidR="00CC69F3" w:rsidRPr="00CC69F3" w:rsidRDefault="00CC69F3" w:rsidP="00CC69F3">
            <w:pPr>
              <w:spacing w:after="0" w:line="240" w:lineRule="auto"/>
              <w:rPr>
                <w:rFonts w:ascii="Calibri" w:eastAsia="Times New Roman" w:hAnsi="Calibri" w:cs="Calibri"/>
                <w:b/>
                <w:bCs/>
                <w:color w:val="000000"/>
                <w:sz w:val="16"/>
                <w:szCs w:val="16"/>
              </w:rPr>
            </w:pPr>
          </w:p>
        </w:tc>
        <w:tc>
          <w:tcPr>
            <w:tcW w:w="2400" w:type="dxa"/>
            <w:tcBorders>
              <w:top w:val="nil"/>
              <w:left w:val="nil"/>
              <w:bottom w:val="single" w:sz="8" w:space="0" w:color="auto"/>
              <w:right w:val="single" w:sz="4" w:space="0" w:color="auto"/>
            </w:tcBorders>
            <w:shd w:val="clear" w:color="auto" w:fill="auto"/>
            <w:vAlign w:val="center"/>
            <w:hideMark/>
          </w:tcPr>
          <w:p w14:paraId="70B15055"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Best Way for Service Delivery</w:t>
            </w:r>
          </w:p>
        </w:tc>
        <w:tc>
          <w:tcPr>
            <w:tcW w:w="1760" w:type="dxa"/>
            <w:tcBorders>
              <w:top w:val="nil"/>
              <w:left w:val="nil"/>
              <w:bottom w:val="single" w:sz="8" w:space="0" w:color="auto"/>
              <w:right w:val="single" w:sz="4" w:space="0" w:color="auto"/>
            </w:tcBorders>
            <w:shd w:val="clear" w:color="auto" w:fill="auto"/>
            <w:vAlign w:val="center"/>
            <w:hideMark/>
          </w:tcPr>
          <w:p w14:paraId="5D63D240"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Best Way for Service Delivery</w:t>
            </w:r>
          </w:p>
        </w:tc>
        <w:tc>
          <w:tcPr>
            <w:tcW w:w="1900" w:type="dxa"/>
            <w:tcBorders>
              <w:top w:val="nil"/>
              <w:left w:val="nil"/>
              <w:bottom w:val="single" w:sz="8" w:space="0" w:color="auto"/>
              <w:right w:val="single" w:sz="8" w:space="0" w:color="auto"/>
            </w:tcBorders>
            <w:shd w:val="clear" w:color="auto" w:fill="auto"/>
            <w:vAlign w:val="center"/>
            <w:hideMark/>
          </w:tcPr>
          <w:p w14:paraId="5985C760"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How was Service Delivered</w:t>
            </w:r>
          </w:p>
        </w:tc>
      </w:tr>
      <w:tr w:rsidR="00CC69F3" w:rsidRPr="00CC69F3" w14:paraId="756F6706" w14:textId="77777777" w:rsidTr="00CC69F3">
        <w:trPr>
          <w:trHeight w:val="250"/>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9394301" w14:textId="77777777" w:rsidR="00CC69F3" w:rsidRPr="00CC69F3" w:rsidRDefault="00CC69F3" w:rsidP="00CC69F3">
            <w:pPr>
              <w:spacing w:after="0" w:line="240" w:lineRule="auto"/>
              <w:rPr>
                <w:rFonts w:ascii="Calibri" w:eastAsia="Times New Roman" w:hAnsi="Calibri" w:cs="Calibri"/>
                <w:color w:val="000000"/>
                <w:sz w:val="16"/>
                <w:szCs w:val="16"/>
              </w:rPr>
            </w:pPr>
            <w:r w:rsidRPr="00CC69F3">
              <w:rPr>
                <w:rFonts w:ascii="Calibri" w:eastAsia="Times New Roman" w:hAnsi="Calibri" w:cs="Calibri"/>
                <w:color w:val="000000"/>
                <w:sz w:val="16"/>
                <w:szCs w:val="16"/>
              </w:rPr>
              <w:t>Group Sessions (Virtually)</w:t>
            </w:r>
          </w:p>
        </w:tc>
        <w:tc>
          <w:tcPr>
            <w:tcW w:w="2400" w:type="dxa"/>
            <w:tcBorders>
              <w:top w:val="nil"/>
              <w:left w:val="nil"/>
              <w:bottom w:val="single" w:sz="4" w:space="0" w:color="auto"/>
              <w:right w:val="single" w:sz="4" w:space="0" w:color="auto"/>
            </w:tcBorders>
            <w:shd w:val="clear" w:color="auto" w:fill="auto"/>
            <w:noWrap/>
            <w:vAlign w:val="center"/>
            <w:hideMark/>
          </w:tcPr>
          <w:p w14:paraId="74CC3C60"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17.00%</w:t>
            </w:r>
          </w:p>
        </w:tc>
        <w:tc>
          <w:tcPr>
            <w:tcW w:w="1760" w:type="dxa"/>
            <w:tcBorders>
              <w:top w:val="nil"/>
              <w:left w:val="nil"/>
              <w:bottom w:val="single" w:sz="4" w:space="0" w:color="auto"/>
              <w:right w:val="single" w:sz="4" w:space="0" w:color="auto"/>
            </w:tcBorders>
            <w:shd w:val="clear" w:color="auto" w:fill="auto"/>
            <w:noWrap/>
            <w:vAlign w:val="center"/>
            <w:hideMark/>
          </w:tcPr>
          <w:p w14:paraId="5A3525DC"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12.00%</w:t>
            </w:r>
          </w:p>
        </w:tc>
        <w:tc>
          <w:tcPr>
            <w:tcW w:w="1900" w:type="dxa"/>
            <w:tcBorders>
              <w:top w:val="nil"/>
              <w:left w:val="nil"/>
              <w:bottom w:val="single" w:sz="4" w:space="0" w:color="auto"/>
              <w:right w:val="single" w:sz="8" w:space="0" w:color="auto"/>
            </w:tcBorders>
            <w:shd w:val="clear" w:color="auto" w:fill="auto"/>
            <w:noWrap/>
            <w:vAlign w:val="center"/>
            <w:hideMark/>
          </w:tcPr>
          <w:p w14:paraId="43FA53D8"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20.00%</w:t>
            </w:r>
          </w:p>
        </w:tc>
      </w:tr>
      <w:tr w:rsidR="00CC69F3" w:rsidRPr="00CC69F3" w14:paraId="5A9870B5" w14:textId="77777777" w:rsidTr="00CC69F3">
        <w:trPr>
          <w:trHeight w:val="395"/>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4DD03E0D" w14:textId="77777777" w:rsidR="00CC69F3" w:rsidRPr="00CC69F3" w:rsidRDefault="00CC69F3" w:rsidP="00CC69F3">
            <w:pPr>
              <w:spacing w:after="0" w:line="240" w:lineRule="auto"/>
              <w:rPr>
                <w:rFonts w:ascii="Calibri" w:eastAsia="Times New Roman" w:hAnsi="Calibri" w:cs="Calibri"/>
                <w:color w:val="000000"/>
                <w:sz w:val="16"/>
                <w:szCs w:val="16"/>
              </w:rPr>
            </w:pPr>
            <w:r w:rsidRPr="00CC69F3">
              <w:rPr>
                <w:rFonts w:ascii="Calibri" w:eastAsia="Times New Roman" w:hAnsi="Calibri" w:cs="Calibri"/>
                <w:color w:val="000000"/>
                <w:sz w:val="16"/>
                <w:szCs w:val="16"/>
              </w:rPr>
              <w:t>One-on-One Sessions (Virtually)</w:t>
            </w:r>
          </w:p>
        </w:tc>
        <w:tc>
          <w:tcPr>
            <w:tcW w:w="2400" w:type="dxa"/>
            <w:tcBorders>
              <w:top w:val="nil"/>
              <w:left w:val="nil"/>
              <w:bottom w:val="single" w:sz="4" w:space="0" w:color="auto"/>
              <w:right w:val="single" w:sz="4" w:space="0" w:color="auto"/>
            </w:tcBorders>
            <w:shd w:val="clear" w:color="auto" w:fill="auto"/>
            <w:noWrap/>
            <w:vAlign w:val="center"/>
            <w:hideMark/>
          </w:tcPr>
          <w:p w14:paraId="48E94FB7"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11.00%</w:t>
            </w:r>
          </w:p>
        </w:tc>
        <w:tc>
          <w:tcPr>
            <w:tcW w:w="1760" w:type="dxa"/>
            <w:tcBorders>
              <w:top w:val="nil"/>
              <w:left w:val="nil"/>
              <w:bottom w:val="single" w:sz="4" w:space="0" w:color="auto"/>
              <w:right w:val="single" w:sz="4" w:space="0" w:color="auto"/>
            </w:tcBorders>
            <w:shd w:val="clear" w:color="auto" w:fill="auto"/>
            <w:noWrap/>
            <w:vAlign w:val="center"/>
            <w:hideMark/>
          </w:tcPr>
          <w:p w14:paraId="39A3F4E6"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47.00%</w:t>
            </w:r>
          </w:p>
        </w:tc>
        <w:tc>
          <w:tcPr>
            <w:tcW w:w="1900" w:type="dxa"/>
            <w:tcBorders>
              <w:top w:val="nil"/>
              <w:left w:val="nil"/>
              <w:bottom w:val="single" w:sz="4" w:space="0" w:color="auto"/>
              <w:right w:val="single" w:sz="8" w:space="0" w:color="auto"/>
            </w:tcBorders>
            <w:shd w:val="clear" w:color="auto" w:fill="auto"/>
            <w:noWrap/>
            <w:vAlign w:val="center"/>
            <w:hideMark/>
          </w:tcPr>
          <w:p w14:paraId="61F6F817"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30.00%</w:t>
            </w:r>
          </w:p>
        </w:tc>
      </w:tr>
      <w:tr w:rsidR="00CC69F3" w:rsidRPr="00CC69F3" w14:paraId="2CB714AC" w14:textId="77777777" w:rsidTr="00CC69F3">
        <w:trPr>
          <w:trHeight w:val="332"/>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2528AE3E" w14:textId="77777777" w:rsidR="00CC69F3" w:rsidRPr="00CC69F3" w:rsidRDefault="00CC69F3" w:rsidP="00CC69F3">
            <w:pPr>
              <w:spacing w:after="0" w:line="240" w:lineRule="auto"/>
              <w:rPr>
                <w:rFonts w:ascii="Calibri" w:eastAsia="Times New Roman" w:hAnsi="Calibri" w:cs="Calibri"/>
                <w:color w:val="000000"/>
                <w:sz w:val="16"/>
                <w:szCs w:val="16"/>
              </w:rPr>
            </w:pPr>
            <w:r w:rsidRPr="00CC69F3">
              <w:rPr>
                <w:rFonts w:ascii="Calibri" w:eastAsia="Times New Roman" w:hAnsi="Calibri" w:cs="Calibri"/>
                <w:color w:val="000000"/>
                <w:sz w:val="16"/>
                <w:szCs w:val="16"/>
              </w:rPr>
              <w:t>One-on-One Sessions (Phone)</w:t>
            </w:r>
          </w:p>
        </w:tc>
        <w:tc>
          <w:tcPr>
            <w:tcW w:w="2400" w:type="dxa"/>
            <w:tcBorders>
              <w:top w:val="nil"/>
              <w:left w:val="nil"/>
              <w:bottom w:val="single" w:sz="4" w:space="0" w:color="auto"/>
              <w:right w:val="single" w:sz="4" w:space="0" w:color="auto"/>
            </w:tcBorders>
            <w:shd w:val="clear" w:color="auto" w:fill="auto"/>
            <w:noWrap/>
            <w:vAlign w:val="center"/>
            <w:hideMark/>
          </w:tcPr>
          <w:p w14:paraId="24B135E0"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6.00%</w:t>
            </w:r>
          </w:p>
        </w:tc>
        <w:tc>
          <w:tcPr>
            <w:tcW w:w="1760" w:type="dxa"/>
            <w:tcBorders>
              <w:top w:val="nil"/>
              <w:left w:val="nil"/>
              <w:bottom w:val="single" w:sz="4" w:space="0" w:color="auto"/>
              <w:right w:val="single" w:sz="4" w:space="0" w:color="auto"/>
            </w:tcBorders>
            <w:shd w:val="clear" w:color="auto" w:fill="auto"/>
            <w:noWrap/>
            <w:vAlign w:val="center"/>
            <w:hideMark/>
          </w:tcPr>
          <w:p w14:paraId="3D6C9270"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7.00%</w:t>
            </w:r>
          </w:p>
        </w:tc>
        <w:tc>
          <w:tcPr>
            <w:tcW w:w="1900" w:type="dxa"/>
            <w:tcBorders>
              <w:top w:val="nil"/>
              <w:left w:val="nil"/>
              <w:bottom w:val="single" w:sz="4" w:space="0" w:color="auto"/>
              <w:right w:val="single" w:sz="8" w:space="0" w:color="auto"/>
            </w:tcBorders>
            <w:shd w:val="clear" w:color="auto" w:fill="auto"/>
            <w:noWrap/>
            <w:vAlign w:val="center"/>
            <w:hideMark/>
          </w:tcPr>
          <w:p w14:paraId="093AB825"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9.00%</w:t>
            </w:r>
          </w:p>
        </w:tc>
      </w:tr>
      <w:tr w:rsidR="00CC69F3" w:rsidRPr="00CC69F3" w14:paraId="7A6EE95E" w14:textId="77777777" w:rsidTr="00CC69F3">
        <w:trPr>
          <w:trHeight w:val="539"/>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6A0CAED" w14:textId="77777777" w:rsidR="00CC69F3" w:rsidRPr="00CC69F3" w:rsidRDefault="00CC69F3" w:rsidP="00CC69F3">
            <w:pPr>
              <w:spacing w:after="0" w:line="240" w:lineRule="auto"/>
              <w:rPr>
                <w:rFonts w:ascii="Calibri" w:eastAsia="Times New Roman" w:hAnsi="Calibri" w:cs="Calibri"/>
                <w:color w:val="000000"/>
                <w:sz w:val="16"/>
                <w:szCs w:val="16"/>
              </w:rPr>
            </w:pPr>
            <w:r w:rsidRPr="00CC69F3">
              <w:rPr>
                <w:rFonts w:ascii="Calibri" w:eastAsia="Times New Roman" w:hAnsi="Calibri" w:cs="Calibri"/>
                <w:color w:val="000000"/>
                <w:sz w:val="16"/>
                <w:szCs w:val="16"/>
              </w:rPr>
              <w:t>Combination of both Group &amp; One-on-One Sessions</w:t>
            </w:r>
          </w:p>
        </w:tc>
        <w:tc>
          <w:tcPr>
            <w:tcW w:w="2400" w:type="dxa"/>
            <w:tcBorders>
              <w:top w:val="nil"/>
              <w:left w:val="nil"/>
              <w:bottom w:val="single" w:sz="4" w:space="0" w:color="auto"/>
              <w:right w:val="single" w:sz="4" w:space="0" w:color="auto"/>
            </w:tcBorders>
            <w:shd w:val="clear" w:color="auto" w:fill="auto"/>
            <w:noWrap/>
            <w:vAlign w:val="center"/>
            <w:hideMark/>
          </w:tcPr>
          <w:p w14:paraId="6195A1AA"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57.00%</w:t>
            </w:r>
          </w:p>
        </w:tc>
        <w:tc>
          <w:tcPr>
            <w:tcW w:w="1760" w:type="dxa"/>
            <w:tcBorders>
              <w:top w:val="nil"/>
              <w:left w:val="nil"/>
              <w:bottom w:val="single" w:sz="4" w:space="0" w:color="auto"/>
              <w:right w:val="single" w:sz="4" w:space="0" w:color="auto"/>
            </w:tcBorders>
            <w:shd w:val="clear" w:color="auto" w:fill="auto"/>
            <w:noWrap/>
            <w:vAlign w:val="center"/>
            <w:hideMark/>
          </w:tcPr>
          <w:p w14:paraId="4467E01B"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24.00%</w:t>
            </w:r>
          </w:p>
        </w:tc>
        <w:tc>
          <w:tcPr>
            <w:tcW w:w="1900" w:type="dxa"/>
            <w:tcBorders>
              <w:top w:val="nil"/>
              <w:left w:val="nil"/>
              <w:bottom w:val="single" w:sz="4" w:space="0" w:color="auto"/>
              <w:right w:val="single" w:sz="8" w:space="0" w:color="auto"/>
            </w:tcBorders>
            <w:shd w:val="clear" w:color="auto" w:fill="auto"/>
            <w:noWrap/>
            <w:vAlign w:val="center"/>
            <w:hideMark/>
          </w:tcPr>
          <w:p w14:paraId="600D547B"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28.00%</w:t>
            </w:r>
          </w:p>
        </w:tc>
      </w:tr>
      <w:tr w:rsidR="00CC69F3" w:rsidRPr="00CC69F3" w14:paraId="024CA43F" w14:textId="77777777" w:rsidTr="00CC69F3">
        <w:trPr>
          <w:trHeight w:val="295"/>
          <w:jc w:val="center"/>
        </w:trPr>
        <w:tc>
          <w:tcPr>
            <w:tcW w:w="2260" w:type="dxa"/>
            <w:tcBorders>
              <w:top w:val="nil"/>
              <w:left w:val="single" w:sz="8" w:space="0" w:color="auto"/>
              <w:bottom w:val="single" w:sz="4" w:space="0" w:color="auto"/>
              <w:right w:val="single" w:sz="4" w:space="0" w:color="auto"/>
            </w:tcBorders>
            <w:shd w:val="clear" w:color="auto" w:fill="auto"/>
            <w:vAlign w:val="center"/>
            <w:hideMark/>
          </w:tcPr>
          <w:p w14:paraId="0BFBB091" w14:textId="77777777" w:rsidR="00CC69F3" w:rsidRPr="00CC69F3" w:rsidRDefault="00CC69F3" w:rsidP="00CC69F3">
            <w:pPr>
              <w:spacing w:after="0" w:line="240" w:lineRule="auto"/>
              <w:rPr>
                <w:rFonts w:ascii="Calibri" w:eastAsia="Times New Roman" w:hAnsi="Calibri" w:cs="Calibri"/>
                <w:color w:val="000000"/>
                <w:sz w:val="16"/>
                <w:szCs w:val="16"/>
              </w:rPr>
            </w:pPr>
            <w:r w:rsidRPr="00CC69F3">
              <w:rPr>
                <w:rFonts w:ascii="Calibri" w:eastAsia="Times New Roman" w:hAnsi="Calibri" w:cs="Calibri"/>
                <w:color w:val="000000"/>
                <w:sz w:val="16"/>
                <w:szCs w:val="16"/>
              </w:rPr>
              <w:t>Recorded Presentation</w:t>
            </w:r>
          </w:p>
        </w:tc>
        <w:tc>
          <w:tcPr>
            <w:tcW w:w="2400" w:type="dxa"/>
            <w:tcBorders>
              <w:top w:val="nil"/>
              <w:left w:val="nil"/>
              <w:bottom w:val="single" w:sz="4" w:space="0" w:color="auto"/>
              <w:right w:val="single" w:sz="4" w:space="0" w:color="auto"/>
            </w:tcBorders>
            <w:shd w:val="clear" w:color="auto" w:fill="auto"/>
            <w:noWrap/>
            <w:vAlign w:val="center"/>
            <w:hideMark/>
          </w:tcPr>
          <w:p w14:paraId="51B15010"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4.00%</w:t>
            </w:r>
          </w:p>
        </w:tc>
        <w:tc>
          <w:tcPr>
            <w:tcW w:w="1760" w:type="dxa"/>
            <w:tcBorders>
              <w:top w:val="nil"/>
              <w:left w:val="nil"/>
              <w:bottom w:val="single" w:sz="4" w:space="0" w:color="auto"/>
              <w:right w:val="single" w:sz="4" w:space="0" w:color="auto"/>
            </w:tcBorders>
            <w:shd w:val="clear" w:color="auto" w:fill="auto"/>
            <w:noWrap/>
            <w:vAlign w:val="center"/>
            <w:hideMark/>
          </w:tcPr>
          <w:p w14:paraId="1A596828"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6.00%</w:t>
            </w:r>
          </w:p>
        </w:tc>
        <w:tc>
          <w:tcPr>
            <w:tcW w:w="1900" w:type="dxa"/>
            <w:tcBorders>
              <w:top w:val="nil"/>
              <w:left w:val="nil"/>
              <w:bottom w:val="single" w:sz="4" w:space="0" w:color="auto"/>
              <w:right w:val="single" w:sz="8" w:space="0" w:color="auto"/>
            </w:tcBorders>
            <w:shd w:val="clear" w:color="auto" w:fill="auto"/>
            <w:noWrap/>
            <w:vAlign w:val="center"/>
            <w:hideMark/>
          </w:tcPr>
          <w:p w14:paraId="72FD810C"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4.00%</w:t>
            </w:r>
          </w:p>
        </w:tc>
      </w:tr>
      <w:tr w:rsidR="00CC69F3" w:rsidRPr="00CC69F3" w14:paraId="44CF1D65" w14:textId="77777777" w:rsidTr="00CC69F3">
        <w:trPr>
          <w:trHeight w:val="310"/>
          <w:jc w:val="center"/>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5145B42A" w14:textId="77777777" w:rsidR="00CC69F3" w:rsidRPr="00CC69F3" w:rsidRDefault="00CC69F3" w:rsidP="00CC69F3">
            <w:pPr>
              <w:spacing w:after="0" w:line="240" w:lineRule="auto"/>
              <w:rPr>
                <w:rFonts w:ascii="Calibri" w:eastAsia="Times New Roman" w:hAnsi="Calibri" w:cs="Calibri"/>
                <w:color w:val="000000"/>
                <w:sz w:val="16"/>
                <w:szCs w:val="16"/>
              </w:rPr>
            </w:pPr>
            <w:r w:rsidRPr="00CC69F3">
              <w:rPr>
                <w:rFonts w:ascii="Calibri" w:eastAsia="Times New Roman" w:hAnsi="Calibri" w:cs="Calibri"/>
                <w:color w:val="000000"/>
                <w:sz w:val="16"/>
                <w:szCs w:val="16"/>
              </w:rPr>
              <w:t>Other</w:t>
            </w:r>
          </w:p>
        </w:tc>
        <w:tc>
          <w:tcPr>
            <w:tcW w:w="2400" w:type="dxa"/>
            <w:tcBorders>
              <w:top w:val="nil"/>
              <w:left w:val="nil"/>
              <w:bottom w:val="single" w:sz="8" w:space="0" w:color="auto"/>
              <w:right w:val="single" w:sz="4" w:space="0" w:color="auto"/>
            </w:tcBorders>
            <w:shd w:val="clear" w:color="auto" w:fill="auto"/>
            <w:noWrap/>
            <w:vAlign w:val="center"/>
            <w:hideMark/>
          </w:tcPr>
          <w:p w14:paraId="7A1DA0B3"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5.00%</w:t>
            </w:r>
          </w:p>
        </w:tc>
        <w:tc>
          <w:tcPr>
            <w:tcW w:w="1760" w:type="dxa"/>
            <w:tcBorders>
              <w:top w:val="nil"/>
              <w:left w:val="nil"/>
              <w:bottom w:val="single" w:sz="8" w:space="0" w:color="auto"/>
              <w:right w:val="single" w:sz="4" w:space="0" w:color="auto"/>
            </w:tcBorders>
            <w:shd w:val="clear" w:color="auto" w:fill="auto"/>
            <w:noWrap/>
            <w:vAlign w:val="center"/>
            <w:hideMark/>
          </w:tcPr>
          <w:p w14:paraId="5DAAE405"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4.00%</w:t>
            </w:r>
          </w:p>
        </w:tc>
        <w:tc>
          <w:tcPr>
            <w:tcW w:w="1900" w:type="dxa"/>
            <w:tcBorders>
              <w:top w:val="nil"/>
              <w:left w:val="nil"/>
              <w:bottom w:val="single" w:sz="8" w:space="0" w:color="auto"/>
              <w:right w:val="single" w:sz="8" w:space="0" w:color="auto"/>
            </w:tcBorders>
            <w:shd w:val="clear" w:color="auto" w:fill="auto"/>
            <w:noWrap/>
            <w:vAlign w:val="center"/>
            <w:hideMark/>
          </w:tcPr>
          <w:p w14:paraId="7FFA6A5B" w14:textId="77777777" w:rsidR="00CC69F3" w:rsidRPr="00CC69F3" w:rsidRDefault="00CC69F3" w:rsidP="00CC69F3">
            <w:pPr>
              <w:spacing w:after="0" w:line="240" w:lineRule="auto"/>
              <w:jc w:val="center"/>
              <w:rPr>
                <w:rFonts w:ascii="Calibri" w:eastAsia="Times New Roman" w:hAnsi="Calibri" w:cs="Calibri"/>
                <w:color w:val="000000"/>
                <w:sz w:val="16"/>
                <w:szCs w:val="16"/>
              </w:rPr>
            </w:pPr>
            <w:r w:rsidRPr="00CC69F3">
              <w:rPr>
                <w:rFonts w:ascii="Calibri" w:eastAsia="Times New Roman" w:hAnsi="Calibri" w:cs="Calibri"/>
                <w:color w:val="000000"/>
                <w:sz w:val="16"/>
                <w:szCs w:val="16"/>
              </w:rPr>
              <w:t>0.00%</w:t>
            </w:r>
          </w:p>
        </w:tc>
      </w:tr>
    </w:tbl>
    <w:p w14:paraId="709F0AF9" w14:textId="3E0EDD0C" w:rsidR="00481743" w:rsidRDefault="00CC69F3" w:rsidP="00481743">
      <w:pPr>
        <w:ind w:left="720"/>
        <w:rPr>
          <w:color w:val="002060"/>
          <w:sz w:val="16"/>
          <w:szCs w:val="16"/>
        </w:rPr>
      </w:pPr>
      <w:r w:rsidRPr="00C302DC">
        <w:rPr>
          <w:sz w:val="16"/>
          <w:szCs w:val="16"/>
        </w:rPr>
        <w:t xml:space="preserve">          </w:t>
      </w:r>
      <w:r w:rsidR="00C302DC">
        <w:rPr>
          <w:sz w:val="16"/>
          <w:szCs w:val="16"/>
        </w:rPr>
        <w:t xml:space="preserve">    </w:t>
      </w:r>
      <w:r w:rsidR="00A06D05">
        <w:rPr>
          <w:sz w:val="16"/>
          <w:szCs w:val="16"/>
        </w:rPr>
        <w:t>*</w:t>
      </w:r>
      <w:r w:rsidRPr="00491426">
        <w:rPr>
          <w:color w:val="002060"/>
          <w:sz w:val="16"/>
          <w:szCs w:val="16"/>
        </w:rPr>
        <w:t>See Appendix</w:t>
      </w:r>
      <w:r w:rsidR="00A06D05">
        <w:rPr>
          <w:color w:val="002060"/>
          <w:sz w:val="16"/>
          <w:szCs w:val="16"/>
        </w:rPr>
        <w:t>:</w:t>
      </w:r>
      <w:r w:rsidRPr="00491426">
        <w:rPr>
          <w:color w:val="002060"/>
          <w:sz w:val="16"/>
          <w:szCs w:val="16"/>
        </w:rPr>
        <w:t xml:space="preserve"> Attachment #</w:t>
      </w:r>
      <w:r w:rsidR="00C302DC" w:rsidRPr="00491426">
        <w:rPr>
          <w:color w:val="002060"/>
          <w:sz w:val="16"/>
          <w:szCs w:val="16"/>
        </w:rPr>
        <w:t>4</w:t>
      </w:r>
      <w:r w:rsidRPr="00491426">
        <w:rPr>
          <w:color w:val="002060"/>
          <w:sz w:val="16"/>
          <w:szCs w:val="16"/>
        </w:rPr>
        <w:t xml:space="preserve"> for chart depictions.</w:t>
      </w:r>
    </w:p>
    <w:p w14:paraId="275384E7" w14:textId="1490B9AA" w:rsidR="00B022D8" w:rsidRDefault="00455E1A" w:rsidP="006953A6">
      <w:pPr>
        <w:ind w:left="360"/>
        <w:jc w:val="center"/>
      </w:pPr>
      <w:r>
        <w:rPr>
          <w:noProof/>
        </w:rPr>
        <w:object w:dxaOrig="1473" w:dyaOrig="971" w14:anchorId="7E865C74">
          <v:shape id="_x0000_i1025" type="#_x0000_t75" style="width:73.3pt;height:48.9pt" o:ole="">
            <v:imagedata r:id="rId10" o:title=""/>
          </v:shape>
          <o:OLEObject Type="Embed" ProgID="Excel.Sheet.12" ShapeID="_x0000_i1025" DrawAspect="Icon" ObjectID="_1672221671" r:id="rId11"/>
        </w:object>
      </w:r>
      <w:r>
        <w:rPr>
          <w:noProof/>
        </w:rPr>
        <w:object w:dxaOrig="1473" w:dyaOrig="971" w14:anchorId="2DD07EED">
          <v:shape id="_x0000_i1026" type="#_x0000_t75" style="width:73.3pt;height:48.9pt" o:ole="">
            <v:imagedata r:id="rId12" o:title=""/>
          </v:shape>
          <o:OLEObject Type="Embed" ProgID="Excel.Sheet.12" ShapeID="_x0000_i1026" DrawAspect="Icon" ObjectID="_1672221672" r:id="rId13"/>
        </w:object>
      </w:r>
      <w:r w:rsidR="006B34D7">
        <w:rPr>
          <w:noProof/>
        </w:rPr>
        <w:object w:dxaOrig="1473" w:dyaOrig="971" w14:anchorId="075E535A">
          <v:shape id="_x0000_i1027" type="#_x0000_t75" style="width:73.3pt;height:48.9pt" o:ole="">
            <v:imagedata r:id="rId14" o:title=""/>
          </v:shape>
          <o:OLEObject Type="Embed" ProgID="Excel.Sheet.12" ShapeID="_x0000_i1027" DrawAspect="Icon" ObjectID="_1672221673" r:id="rId15"/>
        </w:object>
      </w:r>
    </w:p>
    <w:p w14:paraId="01E12C12" w14:textId="7B8503EA" w:rsidR="00B022D8" w:rsidRDefault="00B022D8" w:rsidP="00496FC5">
      <w:pPr>
        <w:ind w:left="540"/>
      </w:pPr>
      <w:r>
        <w:t>Through the surveying process, we observed that firms with annual earnings of less than $50k largely requested support in registering on the Online Business Directory and typically selected a broader range of services from the TAS program. This group represented 38% of total firms enrolled. Firms in the $50k</w:t>
      </w:r>
      <w:r w:rsidR="00F85F33">
        <w:t xml:space="preserve"> to </w:t>
      </w:r>
      <w:r>
        <w:t>$500k range of annual earnings were interested in learning how to optimize the Online Business Directory as well as finding City solicitations. Marketing assistance was the most requested service among</w:t>
      </w:r>
      <w:r w:rsidR="00F85F33">
        <w:t>st</w:t>
      </w:r>
      <w:r>
        <w:t xml:space="preserve"> firms with an annual income between $500k and $1M. Firms with earnings above $1M, most frequently requested help with finding City solicitations.</w:t>
      </w:r>
    </w:p>
    <w:p w14:paraId="52410A29" w14:textId="77777777" w:rsidR="00F148F5" w:rsidRDefault="00F148F5" w:rsidP="00496FC5">
      <w:pPr>
        <w:ind w:left="540"/>
      </w:pPr>
    </w:p>
    <w:p w14:paraId="54E01A23" w14:textId="099A5223" w:rsidR="00F85F33" w:rsidRDefault="00B022D8" w:rsidP="00496FC5">
      <w:pPr>
        <w:ind w:left="540"/>
      </w:pPr>
      <w:r>
        <w:t>Upon enrollment, the most requested services were support with the Online Business Directory, Finding City Solicitations and Marketing Development. In response to these requests, the TAS program provides Online Business</w:t>
      </w:r>
      <w:r w:rsidR="00F85F33">
        <w:t xml:space="preserve"> </w:t>
      </w:r>
      <w:r>
        <w:t>Directory registration support and maintenance education to each firm enrolled. Further probing into the request for support in finding City solicitations has revealed that firms enrolled in the program desire to find specific opportunities that best fit their business model. To meet this request, we have created bi-weekly Opportunities Search Sessions.</w:t>
      </w:r>
    </w:p>
    <w:p w14:paraId="7EB985F8" w14:textId="6BF7157C" w:rsidR="00F85F33" w:rsidRDefault="00B022D8" w:rsidP="00496FC5">
      <w:pPr>
        <w:ind w:left="540"/>
      </w:pPr>
      <w:r>
        <w:t>In-Process</w:t>
      </w:r>
      <w:r w:rsidR="009245E6">
        <w:t xml:space="preserve"> and </w:t>
      </w:r>
      <w:r>
        <w:t>Exit Survey participation was found to be largely unresponsive. Moving forward, we made it clear to TAS participants that while the City of Seattle assumes all costs of training and services received through this program, the only real cost to our firms is their active survey participation. The responses we receive guide the TAS program towards continuous improvement.</w:t>
      </w:r>
    </w:p>
    <w:p w14:paraId="0711122E" w14:textId="75F46A09" w:rsidR="00B022D8" w:rsidRDefault="00B022D8" w:rsidP="00496FC5">
      <w:pPr>
        <w:ind w:left="540"/>
      </w:pPr>
      <w:r>
        <w:t xml:space="preserve">Out of the 55 firms enrolled into the Technical Assistance Services program, it is important to note that 100% participated in the entry survey, </w:t>
      </w:r>
      <w:r w:rsidRPr="007F47D7">
        <w:rPr>
          <w:rFonts w:ascii="Calibri" w:eastAsia="Times New Roman" w:hAnsi="Calibri" w:cs="Calibri"/>
          <w:color w:val="201F1E"/>
          <w:shd w:val="clear" w:color="auto" w:fill="FFFFFF"/>
        </w:rPr>
        <w:t>4% of firms participated in at least two of the three surveys, and only 2% of firms participated in all three surveys (Entry, In-Process and Exit).</w:t>
      </w:r>
      <w:r>
        <w:t xml:space="preserve"> 71% of enrollees completed the recommended training.</w:t>
      </w:r>
    </w:p>
    <w:p w14:paraId="7E9151DA" w14:textId="7DEA0C64" w:rsidR="00F148F5" w:rsidRDefault="009F6191" w:rsidP="00F148F5">
      <w:pPr>
        <w:pStyle w:val="Heading2"/>
      </w:pPr>
      <w:bookmarkStart w:id="17" w:name="_Toc61604079"/>
      <w:r>
        <w:t xml:space="preserve">Who to do Business </w:t>
      </w:r>
      <w:r w:rsidR="0029558F">
        <w:t>With?</w:t>
      </w:r>
      <w:bookmarkEnd w:id="17"/>
    </w:p>
    <w:p w14:paraId="49B0B0FF" w14:textId="6906768B" w:rsidR="009F6191" w:rsidRDefault="009F6191" w:rsidP="009F6191">
      <w:pPr>
        <w:ind w:left="630"/>
      </w:pPr>
      <w:r>
        <w:t xml:space="preserve">Intake interview and surveys showed the majority of TAS participants, as stated above, </w:t>
      </w:r>
      <w:r w:rsidR="00787460">
        <w:t xml:space="preserve">selected they wish to </w:t>
      </w:r>
      <w:r>
        <w:t xml:space="preserve">do business with all City of Seattle Departments.  </w:t>
      </w:r>
      <w:r w:rsidR="00787460">
        <w:t>We break the responses down in the following table:</w:t>
      </w:r>
    </w:p>
    <w:tbl>
      <w:tblPr>
        <w:tblW w:w="5060" w:type="dxa"/>
        <w:jc w:val="center"/>
        <w:tblLook w:val="04A0" w:firstRow="1" w:lastRow="0" w:firstColumn="1" w:lastColumn="0" w:noHBand="0" w:noVBand="1"/>
      </w:tblPr>
      <w:tblGrid>
        <w:gridCol w:w="2100"/>
        <w:gridCol w:w="2960"/>
      </w:tblGrid>
      <w:tr w:rsidR="009F6191" w:rsidRPr="009F6191" w14:paraId="75821DDE" w14:textId="77777777" w:rsidTr="009F6191">
        <w:trPr>
          <w:trHeight w:val="668"/>
          <w:jc w:val="center"/>
        </w:trPr>
        <w:tc>
          <w:tcPr>
            <w:tcW w:w="2100" w:type="dxa"/>
            <w:tcBorders>
              <w:top w:val="single" w:sz="8" w:space="0" w:color="auto"/>
              <w:left w:val="single" w:sz="8" w:space="0" w:color="auto"/>
              <w:bottom w:val="single" w:sz="4" w:space="0" w:color="auto"/>
              <w:right w:val="single" w:sz="8" w:space="0" w:color="FFFFFF"/>
            </w:tcBorders>
            <w:shd w:val="clear" w:color="000000" w:fill="002060"/>
            <w:vAlign w:val="center"/>
            <w:hideMark/>
          </w:tcPr>
          <w:p w14:paraId="1DE1E75B" w14:textId="77777777" w:rsidR="009F6191" w:rsidRPr="009F6191" w:rsidRDefault="009F6191" w:rsidP="009F6191">
            <w:pPr>
              <w:spacing w:after="0" w:line="240" w:lineRule="auto"/>
              <w:jc w:val="center"/>
              <w:rPr>
                <w:rFonts w:ascii="Calibri" w:eastAsia="Times New Roman" w:hAnsi="Calibri" w:cs="Calibri"/>
                <w:b/>
                <w:bCs/>
                <w:color w:val="FFFFFF"/>
              </w:rPr>
            </w:pPr>
            <w:r w:rsidRPr="009F6191">
              <w:rPr>
                <w:rFonts w:ascii="Calibri" w:eastAsia="Times New Roman" w:hAnsi="Calibri" w:cs="Calibri"/>
                <w:b/>
                <w:bCs/>
                <w:color w:val="FFFFFF"/>
              </w:rPr>
              <w:t>City Departments</w:t>
            </w:r>
          </w:p>
        </w:tc>
        <w:tc>
          <w:tcPr>
            <w:tcW w:w="2960" w:type="dxa"/>
            <w:tcBorders>
              <w:top w:val="single" w:sz="8" w:space="0" w:color="auto"/>
              <w:left w:val="nil"/>
              <w:bottom w:val="single" w:sz="4" w:space="0" w:color="auto"/>
              <w:right w:val="single" w:sz="8" w:space="0" w:color="auto"/>
            </w:tcBorders>
            <w:shd w:val="clear" w:color="000000" w:fill="002060"/>
            <w:vAlign w:val="center"/>
            <w:hideMark/>
          </w:tcPr>
          <w:p w14:paraId="7E754FC4" w14:textId="77777777" w:rsidR="009F6191" w:rsidRPr="009F6191" w:rsidRDefault="009F6191" w:rsidP="009F6191">
            <w:pPr>
              <w:spacing w:after="0" w:line="240" w:lineRule="auto"/>
              <w:jc w:val="center"/>
              <w:rPr>
                <w:rFonts w:ascii="Calibri" w:eastAsia="Times New Roman" w:hAnsi="Calibri" w:cs="Calibri"/>
                <w:b/>
                <w:bCs/>
                <w:color w:val="FFFFFF"/>
              </w:rPr>
            </w:pPr>
            <w:r w:rsidRPr="009F6191">
              <w:rPr>
                <w:rFonts w:ascii="Calibri" w:eastAsia="Times New Roman" w:hAnsi="Calibri" w:cs="Calibri"/>
                <w:b/>
                <w:bCs/>
                <w:color w:val="FFFFFF"/>
              </w:rPr>
              <w:t>Number of TAS Participant Seeking Business Specific Dept.</w:t>
            </w:r>
          </w:p>
        </w:tc>
      </w:tr>
      <w:tr w:rsidR="009F6191" w:rsidRPr="009F6191" w14:paraId="446FA686" w14:textId="77777777" w:rsidTr="009F6191">
        <w:trPr>
          <w:trHeight w:val="557"/>
          <w:jc w:val="center"/>
        </w:trPr>
        <w:tc>
          <w:tcPr>
            <w:tcW w:w="2100" w:type="dxa"/>
            <w:tcBorders>
              <w:top w:val="nil"/>
              <w:left w:val="single" w:sz="8" w:space="0" w:color="auto"/>
              <w:bottom w:val="single" w:sz="4" w:space="0" w:color="auto"/>
              <w:right w:val="single" w:sz="4" w:space="0" w:color="auto"/>
            </w:tcBorders>
            <w:shd w:val="clear" w:color="000000" w:fill="D9E1F2"/>
            <w:vAlign w:val="center"/>
            <w:hideMark/>
          </w:tcPr>
          <w:p w14:paraId="1BC0BDAB" w14:textId="77777777" w:rsidR="009F6191" w:rsidRPr="009F6191" w:rsidRDefault="009F6191" w:rsidP="009F6191">
            <w:pPr>
              <w:spacing w:after="0" w:line="240" w:lineRule="auto"/>
              <w:rPr>
                <w:rFonts w:ascii="Calibri" w:eastAsia="Times New Roman" w:hAnsi="Calibri" w:cs="Calibri"/>
                <w:color w:val="000000"/>
              </w:rPr>
            </w:pPr>
            <w:r w:rsidRPr="009F6191">
              <w:rPr>
                <w:rFonts w:ascii="Calibri" w:eastAsia="Times New Roman" w:hAnsi="Calibri" w:cs="Calibri"/>
                <w:color w:val="000000"/>
              </w:rPr>
              <w:t>Department of Transportation</w:t>
            </w:r>
          </w:p>
        </w:tc>
        <w:tc>
          <w:tcPr>
            <w:tcW w:w="2960" w:type="dxa"/>
            <w:tcBorders>
              <w:top w:val="nil"/>
              <w:left w:val="nil"/>
              <w:bottom w:val="single" w:sz="4" w:space="0" w:color="auto"/>
              <w:right w:val="single" w:sz="8" w:space="0" w:color="auto"/>
            </w:tcBorders>
            <w:shd w:val="clear" w:color="auto" w:fill="auto"/>
            <w:noWrap/>
            <w:vAlign w:val="center"/>
            <w:hideMark/>
          </w:tcPr>
          <w:p w14:paraId="4C3911E0" w14:textId="77777777" w:rsidR="009F6191" w:rsidRPr="009F6191" w:rsidRDefault="009F6191" w:rsidP="009F6191">
            <w:pPr>
              <w:spacing w:after="0" w:line="240" w:lineRule="auto"/>
              <w:jc w:val="center"/>
              <w:rPr>
                <w:rFonts w:ascii="Calibri" w:eastAsia="Times New Roman" w:hAnsi="Calibri" w:cs="Calibri"/>
                <w:color w:val="000000"/>
              </w:rPr>
            </w:pPr>
            <w:r w:rsidRPr="009F6191">
              <w:rPr>
                <w:rFonts w:ascii="Calibri" w:eastAsia="Times New Roman" w:hAnsi="Calibri" w:cs="Calibri"/>
                <w:color w:val="000000"/>
              </w:rPr>
              <w:t>6</w:t>
            </w:r>
          </w:p>
        </w:tc>
      </w:tr>
      <w:tr w:rsidR="009F6191" w:rsidRPr="009F6191" w14:paraId="5A8B0367" w14:textId="77777777" w:rsidTr="009F6191">
        <w:trPr>
          <w:trHeight w:val="332"/>
          <w:jc w:val="center"/>
        </w:trPr>
        <w:tc>
          <w:tcPr>
            <w:tcW w:w="2100" w:type="dxa"/>
            <w:tcBorders>
              <w:top w:val="nil"/>
              <w:left w:val="single" w:sz="8" w:space="0" w:color="auto"/>
              <w:bottom w:val="single" w:sz="4" w:space="0" w:color="auto"/>
              <w:right w:val="single" w:sz="4" w:space="0" w:color="auto"/>
            </w:tcBorders>
            <w:shd w:val="clear" w:color="000000" w:fill="D9E1F2"/>
            <w:vAlign w:val="center"/>
            <w:hideMark/>
          </w:tcPr>
          <w:p w14:paraId="0A544EF4" w14:textId="77777777" w:rsidR="009F6191" w:rsidRPr="009F6191" w:rsidRDefault="009F6191" w:rsidP="009F6191">
            <w:pPr>
              <w:spacing w:after="0" w:line="240" w:lineRule="auto"/>
              <w:rPr>
                <w:rFonts w:ascii="Calibri" w:eastAsia="Times New Roman" w:hAnsi="Calibri" w:cs="Calibri"/>
                <w:color w:val="000000"/>
              </w:rPr>
            </w:pPr>
            <w:r w:rsidRPr="009F6191">
              <w:rPr>
                <w:rFonts w:ascii="Calibri" w:eastAsia="Times New Roman" w:hAnsi="Calibri" w:cs="Calibri"/>
                <w:color w:val="000000"/>
              </w:rPr>
              <w:t>Public Utilities</w:t>
            </w:r>
          </w:p>
        </w:tc>
        <w:tc>
          <w:tcPr>
            <w:tcW w:w="2960" w:type="dxa"/>
            <w:tcBorders>
              <w:top w:val="nil"/>
              <w:left w:val="nil"/>
              <w:bottom w:val="single" w:sz="4" w:space="0" w:color="auto"/>
              <w:right w:val="single" w:sz="8" w:space="0" w:color="auto"/>
            </w:tcBorders>
            <w:shd w:val="clear" w:color="auto" w:fill="auto"/>
            <w:noWrap/>
            <w:vAlign w:val="center"/>
            <w:hideMark/>
          </w:tcPr>
          <w:p w14:paraId="5F65AC2C" w14:textId="77777777" w:rsidR="009F6191" w:rsidRPr="009F6191" w:rsidRDefault="009F6191" w:rsidP="009F6191">
            <w:pPr>
              <w:spacing w:after="0" w:line="240" w:lineRule="auto"/>
              <w:jc w:val="center"/>
              <w:rPr>
                <w:rFonts w:ascii="Calibri" w:eastAsia="Times New Roman" w:hAnsi="Calibri" w:cs="Calibri"/>
                <w:color w:val="000000"/>
              </w:rPr>
            </w:pPr>
            <w:r w:rsidRPr="009F6191">
              <w:rPr>
                <w:rFonts w:ascii="Calibri" w:eastAsia="Times New Roman" w:hAnsi="Calibri" w:cs="Calibri"/>
                <w:color w:val="000000"/>
              </w:rPr>
              <w:t>3</w:t>
            </w:r>
          </w:p>
        </w:tc>
      </w:tr>
      <w:tr w:rsidR="009F6191" w:rsidRPr="009F6191" w14:paraId="4373F31E" w14:textId="77777777" w:rsidTr="009F6191">
        <w:trPr>
          <w:trHeight w:val="350"/>
          <w:jc w:val="center"/>
        </w:trPr>
        <w:tc>
          <w:tcPr>
            <w:tcW w:w="2100" w:type="dxa"/>
            <w:tcBorders>
              <w:top w:val="nil"/>
              <w:left w:val="single" w:sz="8" w:space="0" w:color="auto"/>
              <w:bottom w:val="single" w:sz="4" w:space="0" w:color="auto"/>
              <w:right w:val="single" w:sz="4" w:space="0" w:color="auto"/>
            </w:tcBorders>
            <w:shd w:val="clear" w:color="000000" w:fill="D9E1F2"/>
            <w:vAlign w:val="center"/>
            <w:hideMark/>
          </w:tcPr>
          <w:p w14:paraId="220E6415" w14:textId="77777777" w:rsidR="009F6191" w:rsidRPr="009F6191" w:rsidRDefault="009F6191" w:rsidP="009F6191">
            <w:pPr>
              <w:spacing w:after="0" w:line="240" w:lineRule="auto"/>
              <w:rPr>
                <w:rFonts w:ascii="Calibri" w:eastAsia="Times New Roman" w:hAnsi="Calibri" w:cs="Calibri"/>
                <w:color w:val="000000"/>
              </w:rPr>
            </w:pPr>
            <w:r w:rsidRPr="009F6191">
              <w:rPr>
                <w:rFonts w:ascii="Calibri" w:eastAsia="Times New Roman" w:hAnsi="Calibri" w:cs="Calibri"/>
                <w:color w:val="000000"/>
              </w:rPr>
              <w:t>Seattle City Light</w:t>
            </w:r>
          </w:p>
        </w:tc>
        <w:tc>
          <w:tcPr>
            <w:tcW w:w="2960" w:type="dxa"/>
            <w:tcBorders>
              <w:top w:val="nil"/>
              <w:left w:val="nil"/>
              <w:bottom w:val="single" w:sz="4" w:space="0" w:color="auto"/>
              <w:right w:val="single" w:sz="8" w:space="0" w:color="auto"/>
            </w:tcBorders>
            <w:shd w:val="clear" w:color="auto" w:fill="auto"/>
            <w:noWrap/>
            <w:vAlign w:val="center"/>
            <w:hideMark/>
          </w:tcPr>
          <w:p w14:paraId="1D222F0E" w14:textId="77777777" w:rsidR="009F6191" w:rsidRPr="009F6191" w:rsidRDefault="009F6191" w:rsidP="009F6191">
            <w:pPr>
              <w:spacing w:after="0" w:line="240" w:lineRule="auto"/>
              <w:jc w:val="center"/>
              <w:rPr>
                <w:rFonts w:ascii="Calibri" w:eastAsia="Times New Roman" w:hAnsi="Calibri" w:cs="Calibri"/>
                <w:color w:val="000000"/>
              </w:rPr>
            </w:pPr>
            <w:r w:rsidRPr="009F6191">
              <w:rPr>
                <w:rFonts w:ascii="Calibri" w:eastAsia="Times New Roman" w:hAnsi="Calibri" w:cs="Calibri"/>
                <w:color w:val="000000"/>
              </w:rPr>
              <w:t>4</w:t>
            </w:r>
          </w:p>
        </w:tc>
      </w:tr>
      <w:tr w:rsidR="009F6191" w:rsidRPr="009F6191" w14:paraId="0E96DE57" w14:textId="77777777" w:rsidTr="009F6191">
        <w:trPr>
          <w:trHeight w:val="818"/>
          <w:jc w:val="center"/>
        </w:trPr>
        <w:tc>
          <w:tcPr>
            <w:tcW w:w="2100" w:type="dxa"/>
            <w:tcBorders>
              <w:top w:val="nil"/>
              <w:left w:val="single" w:sz="8" w:space="0" w:color="auto"/>
              <w:bottom w:val="single" w:sz="4" w:space="0" w:color="auto"/>
              <w:right w:val="single" w:sz="4" w:space="0" w:color="auto"/>
            </w:tcBorders>
            <w:shd w:val="clear" w:color="000000" w:fill="D9E1F2"/>
            <w:vAlign w:val="center"/>
            <w:hideMark/>
          </w:tcPr>
          <w:p w14:paraId="5242A73B" w14:textId="77777777" w:rsidR="009F6191" w:rsidRPr="009F6191" w:rsidRDefault="009F6191" w:rsidP="009F6191">
            <w:pPr>
              <w:spacing w:after="0" w:line="240" w:lineRule="auto"/>
              <w:rPr>
                <w:rFonts w:ascii="Calibri" w:eastAsia="Times New Roman" w:hAnsi="Calibri" w:cs="Calibri"/>
                <w:color w:val="000000"/>
              </w:rPr>
            </w:pPr>
            <w:r w:rsidRPr="009F6191">
              <w:rPr>
                <w:rFonts w:ascii="Calibri" w:eastAsia="Times New Roman" w:hAnsi="Calibri" w:cs="Calibri"/>
                <w:color w:val="000000"/>
              </w:rPr>
              <w:t>Finance and Administration Department</w:t>
            </w:r>
          </w:p>
        </w:tc>
        <w:tc>
          <w:tcPr>
            <w:tcW w:w="2960" w:type="dxa"/>
            <w:tcBorders>
              <w:top w:val="nil"/>
              <w:left w:val="nil"/>
              <w:bottom w:val="single" w:sz="4" w:space="0" w:color="auto"/>
              <w:right w:val="single" w:sz="8" w:space="0" w:color="auto"/>
            </w:tcBorders>
            <w:shd w:val="clear" w:color="auto" w:fill="auto"/>
            <w:noWrap/>
            <w:vAlign w:val="center"/>
            <w:hideMark/>
          </w:tcPr>
          <w:p w14:paraId="62165A66" w14:textId="77777777" w:rsidR="009F6191" w:rsidRPr="009F6191" w:rsidRDefault="009F6191" w:rsidP="009F6191">
            <w:pPr>
              <w:spacing w:after="0" w:line="240" w:lineRule="auto"/>
              <w:jc w:val="center"/>
              <w:rPr>
                <w:rFonts w:ascii="Calibri" w:eastAsia="Times New Roman" w:hAnsi="Calibri" w:cs="Calibri"/>
                <w:color w:val="000000"/>
              </w:rPr>
            </w:pPr>
            <w:r w:rsidRPr="009F6191">
              <w:rPr>
                <w:rFonts w:ascii="Calibri" w:eastAsia="Times New Roman" w:hAnsi="Calibri" w:cs="Calibri"/>
                <w:color w:val="000000"/>
              </w:rPr>
              <w:t>0</w:t>
            </w:r>
          </w:p>
        </w:tc>
      </w:tr>
      <w:tr w:rsidR="009F6191" w:rsidRPr="009F6191" w14:paraId="49C0C59F" w14:textId="77777777" w:rsidTr="009F6191">
        <w:trPr>
          <w:trHeight w:val="332"/>
          <w:jc w:val="center"/>
        </w:trPr>
        <w:tc>
          <w:tcPr>
            <w:tcW w:w="2100" w:type="dxa"/>
            <w:tcBorders>
              <w:top w:val="nil"/>
              <w:left w:val="single" w:sz="8" w:space="0" w:color="auto"/>
              <w:bottom w:val="single" w:sz="4" w:space="0" w:color="auto"/>
              <w:right w:val="single" w:sz="4" w:space="0" w:color="auto"/>
            </w:tcBorders>
            <w:shd w:val="clear" w:color="000000" w:fill="D9E1F2"/>
            <w:vAlign w:val="center"/>
            <w:hideMark/>
          </w:tcPr>
          <w:p w14:paraId="4CDC5691" w14:textId="77777777" w:rsidR="009F6191" w:rsidRPr="009F6191" w:rsidRDefault="009F6191" w:rsidP="009F6191">
            <w:pPr>
              <w:spacing w:after="0" w:line="240" w:lineRule="auto"/>
              <w:rPr>
                <w:rFonts w:ascii="Calibri" w:eastAsia="Times New Roman" w:hAnsi="Calibri" w:cs="Calibri"/>
                <w:color w:val="000000"/>
              </w:rPr>
            </w:pPr>
            <w:r w:rsidRPr="009F6191">
              <w:rPr>
                <w:rFonts w:ascii="Calibri" w:eastAsia="Times New Roman" w:hAnsi="Calibri" w:cs="Calibri"/>
                <w:color w:val="000000"/>
              </w:rPr>
              <w:t>Other</w:t>
            </w:r>
          </w:p>
        </w:tc>
        <w:tc>
          <w:tcPr>
            <w:tcW w:w="2960" w:type="dxa"/>
            <w:tcBorders>
              <w:top w:val="nil"/>
              <w:left w:val="nil"/>
              <w:bottom w:val="single" w:sz="4" w:space="0" w:color="auto"/>
              <w:right w:val="single" w:sz="8" w:space="0" w:color="auto"/>
            </w:tcBorders>
            <w:shd w:val="clear" w:color="auto" w:fill="auto"/>
            <w:noWrap/>
            <w:vAlign w:val="center"/>
            <w:hideMark/>
          </w:tcPr>
          <w:p w14:paraId="3BF1E3E6" w14:textId="77777777" w:rsidR="009F6191" w:rsidRPr="009F6191" w:rsidRDefault="009F6191" w:rsidP="009F6191">
            <w:pPr>
              <w:spacing w:after="0" w:line="240" w:lineRule="auto"/>
              <w:jc w:val="center"/>
              <w:rPr>
                <w:rFonts w:ascii="Calibri" w:eastAsia="Times New Roman" w:hAnsi="Calibri" w:cs="Calibri"/>
                <w:color w:val="000000"/>
              </w:rPr>
            </w:pPr>
            <w:r w:rsidRPr="009F6191">
              <w:rPr>
                <w:rFonts w:ascii="Calibri" w:eastAsia="Times New Roman" w:hAnsi="Calibri" w:cs="Calibri"/>
                <w:color w:val="000000"/>
              </w:rPr>
              <w:t>1</w:t>
            </w:r>
          </w:p>
        </w:tc>
      </w:tr>
      <w:tr w:rsidR="009F6191" w:rsidRPr="009F6191" w14:paraId="50B77612" w14:textId="77777777" w:rsidTr="009F6191">
        <w:trPr>
          <w:trHeight w:val="350"/>
          <w:jc w:val="center"/>
        </w:trPr>
        <w:tc>
          <w:tcPr>
            <w:tcW w:w="2100" w:type="dxa"/>
            <w:tcBorders>
              <w:top w:val="nil"/>
              <w:left w:val="single" w:sz="8" w:space="0" w:color="auto"/>
              <w:bottom w:val="single" w:sz="8" w:space="0" w:color="auto"/>
              <w:right w:val="single" w:sz="4" w:space="0" w:color="auto"/>
            </w:tcBorders>
            <w:shd w:val="clear" w:color="000000" w:fill="D9E1F2"/>
            <w:vAlign w:val="center"/>
            <w:hideMark/>
          </w:tcPr>
          <w:p w14:paraId="036A4127" w14:textId="77777777" w:rsidR="009F6191" w:rsidRPr="009F6191" w:rsidRDefault="009F6191" w:rsidP="009F6191">
            <w:pPr>
              <w:spacing w:after="0" w:line="240" w:lineRule="auto"/>
              <w:rPr>
                <w:rFonts w:ascii="Calibri" w:eastAsia="Times New Roman" w:hAnsi="Calibri" w:cs="Calibri"/>
                <w:color w:val="000000"/>
              </w:rPr>
            </w:pPr>
            <w:r w:rsidRPr="009F6191">
              <w:rPr>
                <w:rFonts w:ascii="Calibri" w:eastAsia="Times New Roman" w:hAnsi="Calibri" w:cs="Calibri"/>
                <w:color w:val="000000"/>
              </w:rPr>
              <w:t>All Departments</w:t>
            </w:r>
          </w:p>
        </w:tc>
        <w:tc>
          <w:tcPr>
            <w:tcW w:w="2960" w:type="dxa"/>
            <w:tcBorders>
              <w:top w:val="nil"/>
              <w:left w:val="nil"/>
              <w:bottom w:val="single" w:sz="8" w:space="0" w:color="auto"/>
              <w:right w:val="single" w:sz="8" w:space="0" w:color="auto"/>
            </w:tcBorders>
            <w:shd w:val="clear" w:color="auto" w:fill="auto"/>
            <w:noWrap/>
            <w:vAlign w:val="center"/>
            <w:hideMark/>
          </w:tcPr>
          <w:p w14:paraId="1E522739" w14:textId="77777777" w:rsidR="009F6191" w:rsidRPr="009F6191" w:rsidRDefault="009F6191" w:rsidP="009F6191">
            <w:pPr>
              <w:spacing w:after="0" w:line="240" w:lineRule="auto"/>
              <w:jc w:val="center"/>
              <w:rPr>
                <w:rFonts w:ascii="Calibri" w:eastAsia="Times New Roman" w:hAnsi="Calibri" w:cs="Calibri"/>
                <w:color w:val="000000"/>
              </w:rPr>
            </w:pPr>
            <w:r w:rsidRPr="009F6191">
              <w:rPr>
                <w:rFonts w:ascii="Calibri" w:eastAsia="Times New Roman" w:hAnsi="Calibri" w:cs="Calibri"/>
                <w:color w:val="000000"/>
              </w:rPr>
              <w:t>43</w:t>
            </w:r>
          </w:p>
        </w:tc>
      </w:tr>
    </w:tbl>
    <w:p w14:paraId="7774A8BB" w14:textId="77777777" w:rsidR="009F6191" w:rsidRDefault="009F6191" w:rsidP="009F6191">
      <w:pPr>
        <w:ind w:firstLine="630"/>
      </w:pPr>
    </w:p>
    <w:p w14:paraId="2DD8C3F4" w14:textId="1F7DCA39" w:rsidR="009F6191" w:rsidRDefault="009F6191" w:rsidP="00030726">
      <w:pPr>
        <w:ind w:left="630"/>
      </w:pPr>
      <w:r>
        <w:t>Similarly,</w:t>
      </w:r>
      <w:r w:rsidR="00787460">
        <w:t xml:space="preserve"> </w:t>
      </w:r>
      <w:r>
        <w:t>TAS participants began tapering their zeal for doing business with every</w:t>
      </w:r>
      <w:r w:rsidR="00787460">
        <w:t xml:space="preserve"> department and started narrowing their scope.  </w:t>
      </w:r>
      <w:r w:rsidR="00030726">
        <w:t xml:space="preserve">In the </w:t>
      </w:r>
      <w:r w:rsidR="00CA5093">
        <w:t xml:space="preserve">attached table </w:t>
      </w:r>
      <w:r w:rsidR="00787460">
        <w:t xml:space="preserve">below are the results of </w:t>
      </w:r>
      <w:r w:rsidR="00030726">
        <w:t>TAS participant</w:t>
      </w:r>
      <w:r w:rsidR="00787460">
        <w:t xml:space="preserve"> narrowing their scope to specific areas where opportunities fit their capabilities.  </w:t>
      </w:r>
      <w:r w:rsidR="00030726">
        <w:t>They continue to seek work with the City of Seattle</w:t>
      </w:r>
      <w:r w:rsidR="00787460">
        <w:t xml:space="preserve"> in general, </w:t>
      </w:r>
      <w:r w:rsidR="00030726">
        <w:t>but in am more</w:t>
      </w:r>
      <w:r w:rsidR="00787460">
        <w:t xml:space="preserve"> refined and in</w:t>
      </w:r>
      <w:r w:rsidR="00030726">
        <w:t xml:space="preserve">formed approach, i.e., live opportunity, understanding the history of the opportunity, matching their competencies to the opportunity to increase probability of success. </w:t>
      </w:r>
      <w:r w:rsidR="006953A6">
        <w:t xml:space="preserve"> Main challenge is establishing communication.</w:t>
      </w:r>
    </w:p>
    <w:p w14:paraId="326DBDDB" w14:textId="4B363CE9" w:rsidR="006953A6" w:rsidRPr="009F6191" w:rsidRDefault="006953A6" w:rsidP="006953A6">
      <w:pPr>
        <w:ind w:left="630"/>
        <w:jc w:val="center"/>
      </w:pPr>
      <w:r>
        <w:object w:dxaOrig="1473" w:dyaOrig="971" w14:anchorId="7ACBA469">
          <v:shape id="_x0000_i1028" type="#_x0000_t75" style="width:73.3pt;height:48.9pt" o:ole="">
            <v:imagedata r:id="rId16" o:title=""/>
          </v:shape>
          <o:OLEObject Type="Embed" ProgID="Excel.Sheet.12" ShapeID="_x0000_i1028" DrawAspect="Icon" ObjectID="_1672221674" r:id="rId17"/>
        </w:object>
      </w:r>
    </w:p>
    <w:p w14:paraId="0F578C09" w14:textId="40B7FF8E" w:rsidR="00843044" w:rsidRDefault="00843044" w:rsidP="00843044">
      <w:pPr>
        <w:pStyle w:val="Heading1"/>
      </w:pPr>
      <w:bookmarkStart w:id="18" w:name="_Toc61604080"/>
      <w:r>
        <w:t>Project Results Summary</w:t>
      </w:r>
      <w:bookmarkEnd w:id="18"/>
    </w:p>
    <w:tbl>
      <w:tblPr>
        <w:tblStyle w:val="TableGrid"/>
        <w:tblW w:w="0" w:type="auto"/>
        <w:tblLayout w:type="fixed"/>
        <w:tblLook w:val="04A0" w:firstRow="1" w:lastRow="0" w:firstColumn="1" w:lastColumn="0" w:noHBand="0" w:noVBand="1"/>
      </w:tblPr>
      <w:tblGrid>
        <w:gridCol w:w="895"/>
        <w:gridCol w:w="900"/>
        <w:gridCol w:w="900"/>
        <w:gridCol w:w="720"/>
        <w:gridCol w:w="900"/>
        <w:gridCol w:w="1313"/>
        <w:gridCol w:w="1002"/>
        <w:gridCol w:w="1609"/>
        <w:gridCol w:w="1116"/>
        <w:gridCol w:w="1260"/>
      </w:tblGrid>
      <w:tr w:rsidR="00CC730B" w:rsidRPr="00CC730B" w14:paraId="6EB66F12" w14:textId="77777777" w:rsidTr="00CC69F3">
        <w:tc>
          <w:tcPr>
            <w:tcW w:w="10615" w:type="dxa"/>
            <w:gridSpan w:val="10"/>
            <w:vAlign w:val="center"/>
          </w:tcPr>
          <w:p w14:paraId="06AB24FB" w14:textId="2239A1ED" w:rsidR="00CC730B" w:rsidRDefault="00CC730B" w:rsidP="00AB6A51">
            <w:pPr>
              <w:jc w:val="center"/>
              <w:rPr>
                <w:rFonts w:cstheme="minorHAnsi"/>
                <w:sz w:val="16"/>
                <w:szCs w:val="16"/>
              </w:rPr>
            </w:pPr>
            <w:r w:rsidRPr="008079EE">
              <w:rPr>
                <w:rFonts w:cstheme="minorHAnsi"/>
                <w:b/>
                <w:bCs/>
                <w:color w:val="002060"/>
                <w:sz w:val="16"/>
                <w:szCs w:val="16"/>
              </w:rPr>
              <w:t>Business Ethnicity</w:t>
            </w:r>
          </w:p>
        </w:tc>
      </w:tr>
      <w:tr w:rsidR="00AB6A51" w:rsidRPr="00CC730B" w14:paraId="66D2AD93" w14:textId="4C353453" w:rsidTr="00CC730B">
        <w:tc>
          <w:tcPr>
            <w:tcW w:w="895" w:type="dxa"/>
            <w:vMerge w:val="restart"/>
            <w:textDirection w:val="btLr"/>
            <w:vAlign w:val="center"/>
          </w:tcPr>
          <w:p w14:paraId="77C3BE7C" w14:textId="77777777" w:rsidR="00AB6A51" w:rsidRPr="00CC730B" w:rsidRDefault="00AB6A51" w:rsidP="00AB6A51">
            <w:pPr>
              <w:ind w:left="113" w:right="113"/>
              <w:jc w:val="center"/>
              <w:rPr>
                <w:rFonts w:cstheme="minorHAnsi"/>
                <w:b/>
                <w:bCs/>
                <w:sz w:val="16"/>
                <w:szCs w:val="16"/>
              </w:rPr>
            </w:pPr>
            <w:r w:rsidRPr="008079EE">
              <w:rPr>
                <w:rFonts w:cstheme="minorHAnsi"/>
                <w:b/>
                <w:bCs/>
                <w:color w:val="002060"/>
                <w:sz w:val="16"/>
                <w:szCs w:val="16"/>
              </w:rPr>
              <w:t>55 Business Firms Enrolled in Technical Assistance Services Program</w:t>
            </w:r>
          </w:p>
        </w:tc>
        <w:tc>
          <w:tcPr>
            <w:tcW w:w="900" w:type="dxa"/>
            <w:vAlign w:val="center"/>
          </w:tcPr>
          <w:p w14:paraId="2B6FA5F7" w14:textId="77777777" w:rsidR="00AB6A51" w:rsidRPr="00CC730B" w:rsidRDefault="00AB6A51" w:rsidP="00AB6A51">
            <w:pPr>
              <w:jc w:val="center"/>
              <w:rPr>
                <w:rFonts w:cstheme="minorHAnsi"/>
                <w:sz w:val="16"/>
                <w:szCs w:val="16"/>
              </w:rPr>
            </w:pPr>
          </w:p>
        </w:tc>
        <w:tc>
          <w:tcPr>
            <w:tcW w:w="900" w:type="dxa"/>
            <w:vAlign w:val="center"/>
          </w:tcPr>
          <w:p w14:paraId="753EC593" w14:textId="77777777" w:rsidR="00AB6A51" w:rsidRPr="00CC730B" w:rsidRDefault="00AB6A51" w:rsidP="00AB6A51">
            <w:pPr>
              <w:jc w:val="center"/>
              <w:rPr>
                <w:rFonts w:cstheme="minorHAnsi"/>
                <w:sz w:val="16"/>
                <w:szCs w:val="16"/>
              </w:rPr>
            </w:pPr>
            <w:r w:rsidRPr="00CC730B">
              <w:rPr>
                <w:rFonts w:cstheme="minorHAnsi"/>
                <w:sz w:val="16"/>
                <w:szCs w:val="16"/>
              </w:rPr>
              <w:t>Pacific Islander</w:t>
            </w:r>
          </w:p>
        </w:tc>
        <w:tc>
          <w:tcPr>
            <w:tcW w:w="720" w:type="dxa"/>
            <w:vAlign w:val="center"/>
          </w:tcPr>
          <w:p w14:paraId="042E983C" w14:textId="77777777" w:rsidR="00AB6A51" w:rsidRPr="00CC730B" w:rsidRDefault="00AB6A51" w:rsidP="00AB6A51">
            <w:pPr>
              <w:jc w:val="center"/>
              <w:rPr>
                <w:rFonts w:cstheme="minorHAnsi"/>
                <w:sz w:val="16"/>
                <w:szCs w:val="16"/>
              </w:rPr>
            </w:pPr>
            <w:r w:rsidRPr="00CC730B">
              <w:rPr>
                <w:rFonts w:cstheme="minorHAnsi"/>
                <w:sz w:val="16"/>
                <w:szCs w:val="16"/>
              </w:rPr>
              <w:t>Asian</w:t>
            </w:r>
          </w:p>
        </w:tc>
        <w:tc>
          <w:tcPr>
            <w:tcW w:w="900" w:type="dxa"/>
            <w:vAlign w:val="center"/>
          </w:tcPr>
          <w:p w14:paraId="0A92E4C8" w14:textId="77777777" w:rsidR="00AB6A51" w:rsidRPr="00CC730B" w:rsidRDefault="00AB6A51" w:rsidP="00AB6A51">
            <w:pPr>
              <w:jc w:val="center"/>
              <w:rPr>
                <w:rFonts w:cstheme="minorHAnsi"/>
                <w:sz w:val="16"/>
                <w:szCs w:val="16"/>
              </w:rPr>
            </w:pPr>
            <w:r w:rsidRPr="00CC730B">
              <w:rPr>
                <w:rFonts w:cstheme="minorHAnsi"/>
                <w:sz w:val="16"/>
                <w:szCs w:val="16"/>
              </w:rPr>
              <w:t>Eastern Asian</w:t>
            </w:r>
          </w:p>
        </w:tc>
        <w:tc>
          <w:tcPr>
            <w:tcW w:w="1313" w:type="dxa"/>
            <w:vAlign w:val="center"/>
          </w:tcPr>
          <w:p w14:paraId="405F7BDD" w14:textId="77777777" w:rsidR="00AB6A51" w:rsidRPr="00CC730B" w:rsidRDefault="00AB6A51" w:rsidP="00AB6A51">
            <w:pPr>
              <w:jc w:val="center"/>
              <w:rPr>
                <w:rFonts w:cstheme="minorHAnsi"/>
                <w:sz w:val="16"/>
                <w:szCs w:val="16"/>
              </w:rPr>
            </w:pPr>
            <w:r w:rsidRPr="00CC730B">
              <w:rPr>
                <w:rFonts w:cstheme="minorHAnsi"/>
                <w:sz w:val="16"/>
                <w:szCs w:val="16"/>
              </w:rPr>
              <w:t>Black/African American</w:t>
            </w:r>
          </w:p>
        </w:tc>
        <w:tc>
          <w:tcPr>
            <w:tcW w:w="1002" w:type="dxa"/>
            <w:vAlign w:val="center"/>
          </w:tcPr>
          <w:p w14:paraId="64E1C298" w14:textId="77777777" w:rsidR="008757F0" w:rsidRDefault="00AB6A51" w:rsidP="00AB6A51">
            <w:pPr>
              <w:jc w:val="center"/>
              <w:rPr>
                <w:rFonts w:cstheme="minorHAnsi"/>
                <w:sz w:val="16"/>
                <w:szCs w:val="16"/>
              </w:rPr>
            </w:pPr>
            <w:r w:rsidRPr="00CC730B">
              <w:rPr>
                <w:rFonts w:cstheme="minorHAnsi"/>
                <w:sz w:val="16"/>
                <w:szCs w:val="16"/>
              </w:rPr>
              <w:t>Native A</w:t>
            </w:r>
            <w:r w:rsidR="008757F0">
              <w:rPr>
                <w:rFonts w:cstheme="minorHAnsi"/>
                <w:sz w:val="16"/>
                <w:szCs w:val="16"/>
              </w:rPr>
              <w:t>merican</w:t>
            </w:r>
            <w:r w:rsidRPr="00CC730B">
              <w:rPr>
                <w:rFonts w:cstheme="minorHAnsi"/>
                <w:sz w:val="16"/>
                <w:szCs w:val="16"/>
              </w:rPr>
              <w:t>/</w:t>
            </w:r>
          </w:p>
          <w:p w14:paraId="2A1F9166" w14:textId="590D0E13" w:rsidR="00AB6A51" w:rsidRPr="00CC730B" w:rsidRDefault="00AB6A51" w:rsidP="00AB6A51">
            <w:pPr>
              <w:jc w:val="center"/>
              <w:rPr>
                <w:rFonts w:cstheme="minorHAnsi"/>
                <w:sz w:val="16"/>
                <w:szCs w:val="16"/>
              </w:rPr>
            </w:pPr>
            <w:r w:rsidRPr="00CC730B">
              <w:rPr>
                <w:rFonts w:cstheme="minorHAnsi"/>
                <w:sz w:val="16"/>
                <w:szCs w:val="16"/>
              </w:rPr>
              <w:t>AK Native</w:t>
            </w:r>
          </w:p>
        </w:tc>
        <w:tc>
          <w:tcPr>
            <w:tcW w:w="1609" w:type="dxa"/>
            <w:vAlign w:val="center"/>
          </w:tcPr>
          <w:p w14:paraId="1819ADCE" w14:textId="77777777" w:rsidR="00AB6A51" w:rsidRPr="00CC730B" w:rsidRDefault="00AB6A51" w:rsidP="00AB6A51">
            <w:pPr>
              <w:jc w:val="center"/>
              <w:rPr>
                <w:rFonts w:cstheme="minorHAnsi"/>
                <w:sz w:val="16"/>
                <w:szCs w:val="16"/>
              </w:rPr>
            </w:pPr>
          </w:p>
          <w:p w14:paraId="2C2D70B5" w14:textId="77777777" w:rsidR="00AB6A51" w:rsidRPr="00CC730B" w:rsidRDefault="00AB6A51" w:rsidP="00AB6A51">
            <w:pPr>
              <w:jc w:val="center"/>
              <w:rPr>
                <w:rFonts w:cstheme="minorHAnsi"/>
                <w:sz w:val="16"/>
                <w:szCs w:val="16"/>
              </w:rPr>
            </w:pPr>
            <w:r w:rsidRPr="00CC730B">
              <w:rPr>
                <w:rFonts w:cstheme="minorHAnsi"/>
                <w:sz w:val="16"/>
                <w:szCs w:val="16"/>
              </w:rPr>
              <w:t>Hispanic/Latino</w:t>
            </w:r>
          </w:p>
          <w:p w14:paraId="6649A46C" w14:textId="77777777" w:rsidR="00AB6A51" w:rsidRPr="00CC730B" w:rsidRDefault="00AB6A51" w:rsidP="00AB6A51">
            <w:pPr>
              <w:jc w:val="center"/>
              <w:rPr>
                <w:rFonts w:cstheme="minorHAnsi"/>
                <w:sz w:val="16"/>
                <w:szCs w:val="16"/>
              </w:rPr>
            </w:pPr>
          </w:p>
          <w:p w14:paraId="3235A6D1" w14:textId="77777777" w:rsidR="00AB6A51" w:rsidRPr="00CC730B" w:rsidRDefault="00AB6A51" w:rsidP="00AB6A51">
            <w:pPr>
              <w:jc w:val="center"/>
              <w:rPr>
                <w:rFonts w:cstheme="minorHAnsi"/>
                <w:sz w:val="16"/>
                <w:szCs w:val="16"/>
              </w:rPr>
            </w:pPr>
          </w:p>
        </w:tc>
        <w:tc>
          <w:tcPr>
            <w:tcW w:w="1116" w:type="dxa"/>
            <w:vAlign w:val="center"/>
          </w:tcPr>
          <w:p w14:paraId="4F4D62C3" w14:textId="77777777" w:rsidR="00AB6A51" w:rsidRPr="00CC730B" w:rsidRDefault="00AB6A51" w:rsidP="00AB6A51">
            <w:pPr>
              <w:jc w:val="center"/>
              <w:rPr>
                <w:rFonts w:cstheme="minorHAnsi"/>
                <w:sz w:val="16"/>
                <w:szCs w:val="16"/>
              </w:rPr>
            </w:pPr>
            <w:r w:rsidRPr="00CC730B">
              <w:rPr>
                <w:rFonts w:cstheme="minorHAnsi"/>
                <w:sz w:val="16"/>
                <w:szCs w:val="16"/>
              </w:rPr>
              <w:t>Caucasian</w:t>
            </w:r>
          </w:p>
        </w:tc>
        <w:tc>
          <w:tcPr>
            <w:tcW w:w="1260" w:type="dxa"/>
            <w:vAlign w:val="center"/>
          </w:tcPr>
          <w:p w14:paraId="3025363C" w14:textId="15C9EE7C" w:rsidR="00AB6A51" w:rsidRPr="00CC730B" w:rsidRDefault="00CC730B" w:rsidP="00AB6A51">
            <w:pPr>
              <w:jc w:val="center"/>
              <w:rPr>
                <w:rFonts w:cstheme="minorHAnsi"/>
                <w:b/>
                <w:bCs/>
                <w:sz w:val="16"/>
                <w:szCs w:val="16"/>
              </w:rPr>
            </w:pPr>
            <w:r w:rsidRPr="00CC730B">
              <w:rPr>
                <w:rFonts w:cstheme="minorHAnsi"/>
                <w:b/>
                <w:bCs/>
                <w:sz w:val="16"/>
                <w:szCs w:val="16"/>
              </w:rPr>
              <w:t>% of Ethnic Business Ownership</w:t>
            </w:r>
          </w:p>
        </w:tc>
      </w:tr>
      <w:tr w:rsidR="00AB6A51" w:rsidRPr="00CC730B" w14:paraId="5CC95C04" w14:textId="0DFA07DE" w:rsidTr="00AB6A51">
        <w:tc>
          <w:tcPr>
            <w:tcW w:w="895" w:type="dxa"/>
            <w:vMerge/>
          </w:tcPr>
          <w:p w14:paraId="6217632E" w14:textId="77777777" w:rsidR="00AB6A51" w:rsidRPr="00CC730B" w:rsidRDefault="00AB6A51" w:rsidP="00AB6A51">
            <w:pPr>
              <w:rPr>
                <w:rFonts w:cstheme="minorHAnsi"/>
                <w:sz w:val="16"/>
                <w:szCs w:val="16"/>
              </w:rPr>
            </w:pPr>
          </w:p>
        </w:tc>
        <w:tc>
          <w:tcPr>
            <w:tcW w:w="900" w:type="dxa"/>
            <w:vAlign w:val="center"/>
          </w:tcPr>
          <w:p w14:paraId="3644D3F9" w14:textId="77777777" w:rsidR="00AB6A51" w:rsidRPr="00CC730B" w:rsidRDefault="00AB6A51" w:rsidP="00AB6A51">
            <w:pPr>
              <w:jc w:val="center"/>
              <w:rPr>
                <w:rFonts w:cstheme="minorHAnsi"/>
                <w:sz w:val="16"/>
                <w:szCs w:val="16"/>
              </w:rPr>
            </w:pPr>
          </w:p>
        </w:tc>
        <w:tc>
          <w:tcPr>
            <w:tcW w:w="900" w:type="dxa"/>
            <w:vAlign w:val="center"/>
          </w:tcPr>
          <w:p w14:paraId="0984BF64" w14:textId="77777777" w:rsidR="00AB6A51" w:rsidRPr="00CC730B" w:rsidRDefault="00AB6A51" w:rsidP="00AB6A51">
            <w:pPr>
              <w:jc w:val="center"/>
              <w:rPr>
                <w:rFonts w:cstheme="minorHAnsi"/>
                <w:sz w:val="16"/>
                <w:szCs w:val="16"/>
              </w:rPr>
            </w:pPr>
            <w:r w:rsidRPr="00CC730B">
              <w:rPr>
                <w:rFonts w:cstheme="minorHAnsi"/>
                <w:sz w:val="16"/>
                <w:szCs w:val="16"/>
              </w:rPr>
              <w:t>0</w:t>
            </w:r>
          </w:p>
        </w:tc>
        <w:tc>
          <w:tcPr>
            <w:tcW w:w="720" w:type="dxa"/>
            <w:vAlign w:val="center"/>
          </w:tcPr>
          <w:p w14:paraId="44AF2131" w14:textId="77777777" w:rsidR="00AB6A51" w:rsidRPr="00CC730B" w:rsidRDefault="00AB6A51" w:rsidP="00AB6A51">
            <w:pPr>
              <w:jc w:val="center"/>
              <w:rPr>
                <w:rFonts w:cstheme="minorHAnsi"/>
                <w:sz w:val="16"/>
                <w:szCs w:val="16"/>
              </w:rPr>
            </w:pPr>
            <w:r w:rsidRPr="00CC730B">
              <w:rPr>
                <w:rFonts w:cstheme="minorHAnsi"/>
                <w:sz w:val="16"/>
                <w:szCs w:val="16"/>
              </w:rPr>
              <w:t>11</w:t>
            </w:r>
          </w:p>
        </w:tc>
        <w:tc>
          <w:tcPr>
            <w:tcW w:w="900" w:type="dxa"/>
            <w:vAlign w:val="center"/>
          </w:tcPr>
          <w:p w14:paraId="0D9921AE" w14:textId="77777777" w:rsidR="00AB6A51" w:rsidRPr="00CC730B" w:rsidRDefault="00AB6A51" w:rsidP="00AB6A51">
            <w:pPr>
              <w:jc w:val="center"/>
              <w:rPr>
                <w:rFonts w:cstheme="minorHAnsi"/>
                <w:sz w:val="16"/>
                <w:szCs w:val="16"/>
              </w:rPr>
            </w:pPr>
            <w:r w:rsidRPr="00CC730B">
              <w:rPr>
                <w:rFonts w:cstheme="minorHAnsi"/>
                <w:sz w:val="16"/>
                <w:szCs w:val="16"/>
              </w:rPr>
              <w:t>0</w:t>
            </w:r>
          </w:p>
        </w:tc>
        <w:tc>
          <w:tcPr>
            <w:tcW w:w="1313" w:type="dxa"/>
            <w:vAlign w:val="center"/>
          </w:tcPr>
          <w:p w14:paraId="46ADD1A0" w14:textId="77777777" w:rsidR="00AB6A51" w:rsidRPr="00CC730B" w:rsidRDefault="00AB6A51" w:rsidP="00AB6A51">
            <w:pPr>
              <w:jc w:val="center"/>
              <w:rPr>
                <w:rFonts w:cstheme="minorHAnsi"/>
                <w:sz w:val="16"/>
                <w:szCs w:val="16"/>
              </w:rPr>
            </w:pPr>
            <w:r w:rsidRPr="00CC730B">
              <w:rPr>
                <w:rFonts w:cstheme="minorHAnsi"/>
                <w:sz w:val="16"/>
                <w:szCs w:val="16"/>
              </w:rPr>
              <w:t>27</w:t>
            </w:r>
          </w:p>
        </w:tc>
        <w:tc>
          <w:tcPr>
            <w:tcW w:w="1002" w:type="dxa"/>
            <w:vAlign w:val="center"/>
          </w:tcPr>
          <w:p w14:paraId="154FB08F" w14:textId="77777777" w:rsidR="00AB6A51" w:rsidRPr="00CC730B" w:rsidRDefault="00AB6A51" w:rsidP="00AB6A51">
            <w:pPr>
              <w:jc w:val="center"/>
              <w:rPr>
                <w:rFonts w:cstheme="minorHAnsi"/>
                <w:sz w:val="16"/>
                <w:szCs w:val="16"/>
              </w:rPr>
            </w:pPr>
            <w:r w:rsidRPr="00CC730B">
              <w:rPr>
                <w:rFonts w:cstheme="minorHAnsi"/>
                <w:sz w:val="16"/>
                <w:szCs w:val="16"/>
              </w:rPr>
              <w:t>1</w:t>
            </w:r>
          </w:p>
        </w:tc>
        <w:tc>
          <w:tcPr>
            <w:tcW w:w="1609" w:type="dxa"/>
            <w:vAlign w:val="center"/>
          </w:tcPr>
          <w:p w14:paraId="2D3511BA" w14:textId="77777777" w:rsidR="00AB6A51" w:rsidRPr="00CC730B" w:rsidRDefault="00AB6A51" w:rsidP="00AB6A51">
            <w:pPr>
              <w:jc w:val="center"/>
              <w:rPr>
                <w:rFonts w:cstheme="minorHAnsi"/>
                <w:sz w:val="16"/>
                <w:szCs w:val="16"/>
              </w:rPr>
            </w:pPr>
            <w:r w:rsidRPr="00CC730B">
              <w:rPr>
                <w:rFonts w:cstheme="minorHAnsi"/>
                <w:sz w:val="16"/>
                <w:szCs w:val="16"/>
              </w:rPr>
              <w:t>6</w:t>
            </w:r>
          </w:p>
        </w:tc>
        <w:tc>
          <w:tcPr>
            <w:tcW w:w="1116" w:type="dxa"/>
            <w:vAlign w:val="center"/>
          </w:tcPr>
          <w:p w14:paraId="67F5D3C0" w14:textId="77777777" w:rsidR="00AB6A51" w:rsidRPr="00CC730B" w:rsidRDefault="00AB6A51" w:rsidP="00AB6A51">
            <w:pPr>
              <w:jc w:val="center"/>
              <w:rPr>
                <w:rFonts w:cstheme="minorHAnsi"/>
                <w:sz w:val="16"/>
                <w:szCs w:val="16"/>
              </w:rPr>
            </w:pPr>
            <w:r w:rsidRPr="00CC730B">
              <w:rPr>
                <w:rFonts w:cstheme="minorHAnsi"/>
                <w:sz w:val="16"/>
                <w:szCs w:val="16"/>
              </w:rPr>
              <w:t>10</w:t>
            </w:r>
          </w:p>
        </w:tc>
        <w:tc>
          <w:tcPr>
            <w:tcW w:w="1260" w:type="dxa"/>
          </w:tcPr>
          <w:p w14:paraId="4C0C97A7" w14:textId="212B1156" w:rsidR="00AB6A51" w:rsidRPr="00CC730B" w:rsidRDefault="00AB6A51" w:rsidP="00AB6A51">
            <w:pPr>
              <w:jc w:val="center"/>
              <w:rPr>
                <w:rFonts w:cstheme="minorHAnsi"/>
                <w:sz w:val="16"/>
                <w:szCs w:val="16"/>
              </w:rPr>
            </w:pPr>
            <w:r w:rsidRPr="00CC730B">
              <w:rPr>
                <w:rFonts w:cstheme="minorHAnsi"/>
                <w:sz w:val="16"/>
                <w:szCs w:val="16"/>
              </w:rPr>
              <w:t>82%</w:t>
            </w:r>
          </w:p>
        </w:tc>
      </w:tr>
      <w:tr w:rsidR="00AB6A51" w:rsidRPr="00CC730B" w14:paraId="56F82E8A" w14:textId="1A22D0DD" w:rsidTr="00AB6A51">
        <w:tc>
          <w:tcPr>
            <w:tcW w:w="895" w:type="dxa"/>
            <w:vMerge/>
          </w:tcPr>
          <w:p w14:paraId="33DBFB8B" w14:textId="77777777" w:rsidR="00AB6A51" w:rsidRPr="00CC730B" w:rsidRDefault="00AB6A51" w:rsidP="00AB6A51">
            <w:pPr>
              <w:rPr>
                <w:rFonts w:cstheme="minorHAnsi"/>
                <w:sz w:val="16"/>
                <w:szCs w:val="16"/>
              </w:rPr>
            </w:pPr>
          </w:p>
        </w:tc>
        <w:tc>
          <w:tcPr>
            <w:tcW w:w="8460" w:type="dxa"/>
            <w:gridSpan w:val="8"/>
            <w:vAlign w:val="center"/>
          </w:tcPr>
          <w:p w14:paraId="194DC12A" w14:textId="77777777" w:rsidR="00AB6A51" w:rsidRPr="00CC730B" w:rsidRDefault="00AB6A51" w:rsidP="00AB6A51">
            <w:pPr>
              <w:jc w:val="center"/>
              <w:rPr>
                <w:rFonts w:cstheme="minorHAnsi"/>
                <w:b/>
                <w:bCs/>
                <w:sz w:val="16"/>
                <w:szCs w:val="16"/>
              </w:rPr>
            </w:pPr>
            <w:r w:rsidRPr="008079EE">
              <w:rPr>
                <w:rFonts w:cstheme="minorHAnsi"/>
                <w:b/>
                <w:bCs/>
                <w:color w:val="002060"/>
                <w:sz w:val="16"/>
                <w:szCs w:val="16"/>
              </w:rPr>
              <w:t>Revenues</w:t>
            </w:r>
          </w:p>
        </w:tc>
        <w:tc>
          <w:tcPr>
            <w:tcW w:w="1260" w:type="dxa"/>
          </w:tcPr>
          <w:p w14:paraId="44B3770A" w14:textId="0AF1E7F2" w:rsidR="00AB6A51" w:rsidRPr="00CC730B" w:rsidRDefault="00AB6A51" w:rsidP="00AB6A51">
            <w:pPr>
              <w:jc w:val="center"/>
              <w:rPr>
                <w:rFonts w:cstheme="minorHAnsi"/>
                <w:b/>
                <w:bCs/>
                <w:sz w:val="16"/>
                <w:szCs w:val="16"/>
              </w:rPr>
            </w:pPr>
            <w:r w:rsidRPr="00CC730B">
              <w:rPr>
                <w:rFonts w:cstheme="minorHAnsi"/>
                <w:b/>
                <w:bCs/>
                <w:sz w:val="16"/>
                <w:szCs w:val="16"/>
              </w:rPr>
              <w:t xml:space="preserve">% of Ethnic Revenue Segmentation </w:t>
            </w:r>
          </w:p>
        </w:tc>
      </w:tr>
      <w:tr w:rsidR="00AB6A51" w:rsidRPr="00CC730B" w14:paraId="55B2637D" w14:textId="33EAA2C9" w:rsidTr="00AB6A51">
        <w:tc>
          <w:tcPr>
            <w:tcW w:w="895" w:type="dxa"/>
            <w:vMerge/>
          </w:tcPr>
          <w:p w14:paraId="0A1E4C83" w14:textId="77777777" w:rsidR="00AB6A51" w:rsidRPr="00CC730B" w:rsidRDefault="00AB6A51" w:rsidP="00AB6A51">
            <w:pPr>
              <w:rPr>
                <w:rFonts w:cstheme="minorHAnsi"/>
                <w:sz w:val="16"/>
                <w:szCs w:val="16"/>
              </w:rPr>
            </w:pPr>
          </w:p>
        </w:tc>
        <w:tc>
          <w:tcPr>
            <w:tcW w:w="900" w:type="dxa"/>
            <w:vAlign w:val="center"/>
          </w:tcPr>
          <w:p w14:paraId="4769F20A" w14:textId="77777777" w:rsidR="00AB6A51" w:rsidRPr="00CC730B" w:rsidRDefault="00AB6A51" w:rsidP="00AB6A51">
            <w:pPr>
              <w:jc w:val="right"/>
              <w:rPr>
                <w:rFonts w:cstheme="minorHAnsi"/>
                <w:sz w:val="16"/>
                <w:szCs w:val="16"/>
              </w:rPr>
            </w:pPr>
            <w:r w:rsidRPr="00CC730B">
              <w:rPr>
                <w:rFonts w:cstheme="minorHAnsi"/>
                <w:sz w:val="16"/>
                <w:szCs w:val="16"/>
              </w:rPr>
              <w:t>Less than $50K</w:t>
            </w:r>
          </w:p>
        </w:tc>
        <w:tc>
          <w:tcPr>
            <w:tcW w:w="900" w:type="dxa"/>
            <w:vAlign w:val="center"/>
          </w:tcPr>
          <w:p w14:paraId="4677492B" w14:textId="77777777" w:rsidR="00AB6A51" w:rsidRPr="00CC730B" w:rsidRDefault="00AB6A51" w:rsidP="00AB6A51">
            <w:pPr>
              <w:jc w:val="center"/>
              <w:rPr>
                <w:rFonts w:cstheme="minorHAnsi"/>
                <w:sz w:val="16"/>
                <w:szCs w:val="16"/>
              </w:rPr>
            </w:pPr>
          </w:p>
        </w:tc>
        <w:tc>
          <w:tcPr>
            <w:tcW w:w="720" w:type="dxa"/>
            <w:vAlign w:val="center"/>
          </w:tcPr>
          <w:p w14:paraId="693EC0CC" w14:textId="77777777" w:rsidR="00AB6A51" w:rsidRPr="00CC730B" w:rsidRDefault="00AB6A51" w:rsidP="00AB6A51">
            <w:pPr>
              <w:jc w:val="center"/>
              <w:rPr>
                <w:rFonts w:cstheme="minorHAnsi"/>
                <w:sz w:val="16"/>
                <w:szCs w:val="16"/>
              </w:rPr>
            </w:pPr>
            <w:r w:rsidRPr="00CC730B">
              <w:rPr>
                <w:rFonts w:cstheme="minorHAnsi"/>
                <w:sz w:val="16"/>
                <w:szCs w:val="16"/>
              </w:rPr>
              <w:t>1</w:t>
            </w:r>
          </w:p>
        </w:tc>
        <w:tc>
          <w:tcPr>
            <w:tcW w:w="900" w:type="dxa"/>
            <w:vAlign w:val="center"/>
          </w:tcPr>
          <w:p w14:paraId="27774B92" w14:textId="77777777" w:rsidR="00AB6A51" w:rsidRPr="00CC730B" w:rsidRDefault="00AB6A51" w:rsidP="00AB6A51">
            <w:pPr>
              <w:jc w:val="center"/>
              <w:rPr>
                <w:rFonts w:cstheme="minorHAnsi"/>
                <w:sz w:val="16"/>
                <w:szCs w:val="16"/>
              </w:rPr>
            </w:pPr>
          </w:p>
        </w:tc>
        <w:tc>
          <w:tcPr>
            <w:tcW w:w="1313" w:type="dxa"/>
            <w:vAlign w:val="center"/>
          </w:tcPr>
          <w:p w14:paraId="269AE460" w14:textId="77777777" w:rsidR="00AB6A51" w:rsidRPr="00CC730B" w:rsidRDefault="00AB6A51" w:rsidP="00AB6A51">
            <w:pPr>
              <w:jc w:val="center"/>
              <w:rPr>
                <w:rFonts w:cstheme="minorHAnsi"/>
                <w:sz w:val="16"/>
                <w:szCs w:val="16"/>
              </w:rPr>
            </w:pPr>
            <w:r w:rsidRPr="00CC730B">
              <w:rPr>
                <w:rFonts w:cstheme="minorHAnsi"/>
                <w:sz w:val="16"/>
                <w:szCs w:val="16"/>
              </w:rPr>
              <w:t>18</w:t>
            </w:r>
          </w:p>
        </w:tc>
        <w:tc>
          <w:tcPr>
            <w:tcW w:w="1002" w:type="dxa"/>
            <w:vAlign w:val="center"/>
          </w:tcPr>
          <w:p w14:paraId="1F380387" w14:textId="77777777" w:rsidR="00AB6A51" w:rsidRPr="00CC730B" w:rsidRDefault="00AB6A51" w:rsidP="00AB6A51">
            <w:pPr>
              <w:jc w:val="center"/>
              <w:rPr>
                <w:rFonts w:cstheme="minorHAnsi"/>
                <w:sz w:val="16"/>
                <w:szCs w:val="16"/>
              </w:rPr>
            </w:pPr>
          </w:p>
        </w:tc>
        <w:tc>
          <w:tcPr>
            <w:tcW w:w="1609" w:type="dxa"/>
            <w:vAlign w:val="center"/>
          </w:tcPr>
          <w:p w14:paraId="42EC24EA" w14:textId="77777777" w:rsidR="00AB6A51" w:rsidRPr="00CC730B" w:rsidRDefault="00AB6A51" w:rsidP="00AB6A51">
            <w:pPr>
              <w:jc w:val="center"/>
              <w:rPr>
                <w:rFonts w:cstheme="minorHAnsi"/>
                <w:sz w:val="16"/>
                <w:szCs w:val="16"/>
              </w:rPr>
            </w:pPr>
            <w:r w:rsidRPr="00CC730B">
              <w:rPr>
                <w:rFonts w:cstheme="minorHAnsi"/>
                <w:sz w:val="16"/>
                <w:szCs w:val="16"/>
              </w:rPr>
              <w:t>2</w:t>
            </w:r>
          </w:p>
        </w:tc>
        <w:tc>
          <w:tcPr>
            <w:tcW w:w="1116" w:type="dxa"/>
            <w:vAlign w:val="center"/>
          </w:tcPr>
          <w:p w14:paraId="7850FACC" w14:textId="77777777" w:rsidR="00AB6A51" w:rsidRPr="00CC730B" w:rsidRDefault="00AB6A51" w:rsidP="00AB6A51">
            <w:pPr>
              <w:jc w:val="center"/>
              <w:rPr>
                <w:rFonts w:cstheme="minorHAnsi"/>
                <w:sz w:val="16"/>
                <w:szCs w:val="16"/>
              </w:rPr>
            </w:pPr>
            <w:r w:rsidRPr="00CC730B">
              <w:rPr>
                <w:rFonts w:cstheme="minorHAnsi"/>
                <w:sz w:val="16"/>
                <w:szCs w:val="16"/>
              </w:rPr>
              <w:t>2</w:t>
            </w:r>
          </w:p>
        </w:tc>
        <w:tc>
          <w:tcPr>
            <w:tcW w:w="1260" w:type="dxa"/>
            <w:vAlign w:val="center"/>
          </w:tcPr>
          <w:p w14:paraId="4B73BEED" w14:textId="7D77A395" w:rsidR="00AB6A51" w:rsidRPr="00CC730B" w:rsidRDefault="00AB6A51" w:rsidP="00AB6A51">
            <w:pPr>
              <w:jc w:val="center"/>
              <w:rPr>
                <w:rFonts w:cstheme="minorHAnsi"/>
                <w:sz w:val="16"/>
                <w:szCs w:val="16"/>
              </w:rPr>
            </w:pPr>
            <w:r w:rsidRPr="00CC730B">
              <w:rPr>
                <w:rFonts w:cstheme="minorHAnsi"/>
                <w:sz w:val="16"/>
                <w:szCs w:val="16"/>
              </w:rPr>
              <w:t>38%</w:t>
            </w:r>
          </w:p>
        </w:tc>
      </w:tr>
      <w:tr w:rsidR="00AB6A51" w:rsidRPr="00CC730B" w14:paraId="3FF32085" w14:textId="327075FF" w:rsidTr="00AB6A51">
        <w:tc>
          <w:tcPr>
            <w:tcW w:w="895" w:type="dxa"/>
            <w:vMerge/>
          </w:tcPr>
          <w:p w14:paraId="379F8428" w14:textId="77777777" w:rsidR="00AB6A51" w:rsidRPr="00CC730B" w:rsidRDefault="00AB6A51" w:rsidP="00AB6A51">
            <w:pPr>
              <w:rPr>
                <w:rFonts w:cstheme="minorHAnsi"/>
                <w:sz w:val="16"/>
                <w:szCs w:val="16"/>
              </w:rPr>
            </w:pPr>
          </w:p>
        </w:tc>
        <w:tc>
          <w:tcPr>
            <w:tcW w:w="900" w:type="dxa"/>
            <w:vAlign w:val="center"/>
          </w:tcPr>
          <w:p w14:paraId="7D9DD2E3" w14:textId="77777777" w:rsidR="00AB6A51" w:rsidRPr="00CC730B" w:rsidRDefault="00AB6A51" w:rsidP="00AB6A51">
            <w:pPr>
              <w:jc w:val="right"/>
              <w:rPr>
                <w:rFonts w:cstheme="minorHAnsi"/>
                <w:sz w:val="16"/>
                <w:szCs w:val="16"/>
              </w:rPr>
            </w:pPr>
            <w:r w:rsidRPr="00CC730B">
              <w:rPr>
                <w:rFonts w:cstheme="minorHAnsi"/>
                <w:sz w:val="16"/>
                <w:szCs w:val="16"/>
              </w:rPr>
              <w:t>$50K - $500K</w:t>
            </w:r>
          </w:p>
        </w:tc>
        <w:tc>
          <w:tcPr>
            <w:tcW w:w="900" w:type="dxa"/>
            <w:vAlign w:val="center"/>
          </w:tcPr>
          <w:p w14:paraId="2AB03EEF" w14:textId="77777777" w:rsidR="00AB6A51" w:rsidRPr="00CC730B" w:rsidRDefault="00AB6A51" w:rsidP="00AB6A51">
            <w:pPr>
              <w:jc w:val="center"/>
              <w:rPr>
                <w:rFonts w:cstheme="minorHAnsi"/>
                <w:sz w:val="16"/>
                <w:szCs w:val="16"/>
              </w:rPr>
            </w:pPr>
          </w:p>
        </w:tc>
        <w:tc>
          <w:tcPr>
            <w:tcW w:w="720" w:type="dxa"/>
            <w:vAlign w:val="center"/>
          </w:tcPr>
          <w:p w14:paraId="466B2307" w14:textId="77777777" w:rsidR="00AB6A51" w:rsidRPr="00CC730B" w:rsidRDefault="00AB6A51" w:rsidP="00AB6A51">
            <w:pPr>
              <w:jc w:val="center"/>
              <w:rPr>
                <w:rFonts w:cstheme="minorHAnsi"/>
                <w:sz w:val="16"/>
                <w:szCs w:val="16"/>
              </w:rPr>
            </w:pPr>
          </w:p>
        </w:tc>
        <w:tc>
          <w:tcPr>
            <w:tcW w:w="900" w:type="dxa"/>
            <w:vAlign w:val="center"/>
          </w:tcPr>
          <w:p w14:paraId="172B92F8" w14:textId="77777777" w:rsidR="00AB6A51" w:rsidRPr="00CC730B" w:rsidRDefault="00AB6A51" w:rsidP="00AB6A51">
            <w:pPr>
              <w:jc w:val="center"/>
              <w:rPr>
                <w:rFonts w:cstheme="minorHAnsi"/>
                <w:sz w:val="16"/>
                <w:szCs w:val="16"/>
              </w:rPr>
            </w:pPr>
          </w:p>
        </w:tc>
        <w:tc>
          <w:tcPr>
            <w:tcW w:w="1313" w:type="dxa"/>
            <w:vAlign w:val="center"/>
          </w:tcPr>
          <w:p w14:paraId="7DB1FC3F" w14:textId="77777777" w:rsidR="00AB6A51" w:rsidRPr="00CC730B" w:rsidRDefault="00AB6A51" w:rsidP="00AB6A51">
            <w:pPr>
              <w:jc w:val="center"/>
              <w:rPr>
                <w:rFonts w:cstheme="minorHAnsi"/>
                <w:sz w:val="16"/>
                <w:szCs w:val="16"/>
              </w:rPr>
            </w:pPr>
            <w:r w:rsidRPr="00CC730B">
              <w:rPr>
                <w:rFonts w:cstheme="minorHAnsi"/>
                <w:sz w:val="16"/>
                <w:szCs w:val="16"/>
              </w:rPr>
              <w:t>5</w:t>
            </w:r>
          </w:p>
        </w:tc>
        <w:tc>
          <w:tcPr>
            <w:tcW w:w="1002" w:type="dxa"/>
            <w:vAlign w:val="center"/>
          </w:tcPr>
          <w:p w14:paraId="3026FA05" w14:textId="77777777" w:rsidR="00AB6A51" w:rsidRPr="00CC730B" w:rsidRDefault="00AB6A51" w:rsidP="00AB6A51">
            <w:pPr>
              <w:jc w:val="center"/>
              <w:rPr>
                <w:rFonts w:cstheme="minorHAnsi"/>
                <w:sz w:val="16"/>
                <w:szCs w:val="16"/>
              </w:rPr>
            </w:pPr>
            <w:r w:rsidRPr="00CC730B">
              <w:rPr>
                <w:rFonts w:cstheme="minorHAnsi"/>
                <w:sz w:val="16"/>
                <w:szCs w:val="16"/>
              </w:rPr>
              <w:t>1</w:t>
            </w:r>
          </w:p>
        </w:tc>
        <w:tc>
          <w:tcPr>
            <w:tcW w:w="1609" w:type="dxa"/>
            <w:vAlign w:val="center"/>
          </w:tcPr>
          <w:p w14:paraId="6252527A" w14:textId="77777777" w:rsidR="00AB6A51" w:rsidRPr="00CC730B" w:rsidRDefault="00AB6A51" w:rsidP="00AB6A51">
            <w:pPr>
              <w:jc w:val="center"/>
              <w:rPr>
                <w:rFonts w:cstheme="minorHAnsi"/>
                <w:sz w:val="16"/>
                <w:szCs w:val="16"/>
              </w:rPr>
            </w:pPr>
            <w:r w:rsidRPr="00CC730B">
              <w:rPr>
                <w:rFonts w:cstheme="minorHAnsi"/>
                <w:sz w:val="16"/>
                <w:szCs w:val="16"/>
              </w:rPr>
              <w:t>1</w:t>
            </w:r>
          </w:p>
        </w:tc>
        <w:tc>
          <w:tcPr>
            <w:tcW w:w="1116" w:type="dxa"/>
            <w:vAlign w:val="center"/>
          </w:tcPr>
          <w:p w14:paraId="0B330929" w14:textId="77777777" w:rsidR="00AB6A51" w:rsidRPr="00CC730B" w:rsidRDefault="00AB6A51" w:rsidP="00AB6A51">
            <w:pPr>
              <w:jc w:val="center"/>
              <w:rPr>
                <w:rFonts w:cstheme="minorHAnsi"/>
                <w:sz w:val="16"/>
                <w:szCs w:val="16"/>
              </w:rPr>
            </w:pPr>
            <w:r w:rsidRPr="00CC730B">
              <w:rPr>
                <w:rFonts w:cstheme="minorHAnsi"/>
                <w:sz w:val="16"/>
                <w:szCs w:val="16"/>
              </w:rPr>
              <w:t>3</w:t>
            </w:r>
          </w:p>
        </w:tc>
        <w:tc>
          <w:tcPr>
            <w:tcW w:w="1260" w:type="dxa"/>
            <w:vAlign w:val="center"/>
          </w:tcPr>
          <w:p w14:paraId="1F6B80B2" w14:textId="06873B2E" w:rsidR="00AB6A51" w:rsidRPr="00CC730B" w:rsidRDefault="00AB6A51" w:rsidP="00AB6A51">
            <w:pPr>
              <w:jc w:val="center"/>
              <w:rPr>
                <w:rFonts w:cstheme="minorHAnsi"/>
                <w:sz w:val="16"/>
                <w:szCs w:val="16"/>
              </w:rPr>
            </w:pPr>
            <w:r w:rsidRPr="00CC730B">
              <w:rPr>
                <w:rFonts w:cstheme="minorHAnsi"/>
                <w:sz w:val="16"/>
                <w:szCs w:val="16"/>
              </w:rPr>
              <w:t>13%</w:t>
            </w:r>
          </w:p>
        </w:tc>
      </w:tr>
      <w:tr w:rsidR="00AB6A51" w:rsidRPr="00CC730B" w14:paraId="685BF1E9" w14:textId="7A34E3F5" w:rsidTr="00AB6A51">
        <w:tc>
          <w:tcPr>
            <w:tcW w:w="895" w:type="dxa"/>
            <w:vMerge/>
          </w:tcPr>
          <w:p w14:paraId="6D3351C0" w14:textId="77777777" w:rsidR="00AB6A51" w:rsidRPr="00CC730B" w:rsidRDefault="00AB6A51" w:rsidP="00AB6A51">
            <w:pPr>
              <w:rPr>
                <w:rFonts w:cstheme="minorHAnsi"/>
                <w:sz w:val="16"/>
                <w:szCs w:val="16"/>
              </w:rPr>
            </w:pPr>
          </w:p>
        </w:tc>
        <w:tc>
          <w:tcPr>
            <w:tcW w:w="900" w:type="dxa"/>
            <w:vAlign w:val="center"/>
          </w:tcPr>
          <w:p w14:paraId="64D41EDF" w14:textId="77777777" w:rsidR="00AB6A51" w:rsidRPr="00CC730B" w:rsidRDefault="00AB6A51" w:rsidP="00AB6A51">
            <w:pPr>
              <w:jc w:val="right"/>
              <w:rPr>
                <w:rFonts w:cstheme="minorHAnsi"/>
                <w:sz w:val="16"/>
                <w:szCs w:val="16"/>
              </w:rPr>
            </w:pPr>
            <w:r w:rsidRPr="00CC730B">
              <w:rPr>
                <w:rFonts w:cstheme="minorHAnsi"/>
                <w:sz w:val="16"/>
                <w:szCs w:val="16"/>
              </w:rPr>
              <w:t>$500K - $1M</w:t>
            </w:r>
          </w:p>
        </w:tc>
        <w:tc>
          <w:tcPr>
            <w:tcW w:w="900" w:type="dxa"/>
            <w:vAlign w:val="center"/>
          </w:tcPr>
          <w:p w14:paraId="38B12F0C" w14:textId="77777777" w:rsidR="00AB6A51" w:rsidRPr="00CC730B" w:rsidRDefault="00AB6A51" w:rsidP="00AB6A51">
            <w:pPr>
              <w:jc w:val="center"/>
              <w:rPr>
                <w:rFonts w:cstheme="minorHAnsi"/>
                <w:sz w:val="16"/>
                <w:szCs w:val="16"/>
              </w:rPr>
            </w:pPr>
          </w:p>
        </w:tc>
        <w:tc>
          <w:tcPr>
            <w:tcW w:w="720" w:type="dxa"/>
            <w:vAlign w:val="center"/>
          </w:tcPr>
          <w:p w14:paraId="0066B7A1" w14:textId="77777777" w:rsidR="00AB6A51" w:rsidRPr="00CC730B" w:rsidRDefault="00AB6A51" w:rsidP="00AB6A51">
            <w:pPr>
              <w:jc w:val="center"/>
              <w:rPr>
                <w:rFonts w:cstheme="minorHAnsi"/>
                <w:sz w:val="16"/>
                <w:szCs w:val="16"/>
              </w:rPr>
            </w:pPr>
            <w:r w:rsidRPr="00CC730B">
              <w:rPr>
                <w:rFonts w:cstheme="minorHAnsi"/>
                <w:sz w:val="16"/>
                <w:szCs w:val="16"/>
              </w:rPr>
              <w:t>6</w:t>
            </w:r>
          </w:p>
        </w:tc>
        <w:tc>
          <w:tcPr>
            <w:tcW w:w="900" w:type="dxa"/>
            <w:vAlign w:val="center"/>
          </w:tcPr>
          <w:p w14:paraId="7F9F4DE9" w14:textId="77777777" w:rsidR="00AB6A51" w:rsidRPr="00CC730B" w:rsidRDefault="00AB6A51" w:rsidP="00AB6A51">
            <w:pPr>
              <w:jc w:val="center"/>
              <w:rPr>
                <w:rFonts w:cstheme="minorHAnsi"/>
                <w:sz w:val="16"/>
                <w:szCs w:val="16"/>
              </w:rPr>
            </w:pPr>
          </w:p>
        </w:tc>
        <w:tc>
          <w:tcPr>
            <w:tcW w:w="1313" w:type="dxa"/>
            <w:vAlign w:val="center"/>
          </w:tcPr>
          <w:p w14:paraId="1D7CED37" w14:textId="77777777" w:rsidR="00AB6A51" w:rsidRPr="00CC730B" w:rsidRDefault="00AB6A51" w:rsidP="00AB6A51">
            <w:pPr>
              <w:jc w:val="center"/>
              <w:rPr>
                <w:rFonts w:cstheme="minorHAnsi"/>
                <w:sz w:val="16"/>
                <w:szCs w:val="16"/>
              </w:rPr>
            </w:pPr>
            <w:r w:rsidRPr="00CC730B">
              <w:rPr>
                <w:rFonts w:cstheme="minorHAnsi"/>
                <w:sz w:val="16"/>
                <w:szCs w:val="16"/>
              </w:rPr>
              <w:t>2</w:t>
            </w:r>
          </w:p>
        </w:tc>
        <w:tc>
          <w:tcPr>
            <w:tcW w:w="1002" w:type="dxa"/>
            <w:vAlign w:val="center"/>
          </w:tcPr>
          <w:p w14:paraId="5CA52BB9" w14:textId="77777777" w:rsidR="00AB6A51" w:rsidRPr="00CC730B" w:rsidRDefault="00AB6A51" w:rsidP="00AB6A51">
            <w:pPr>
              <w:jc w:val="center"/>
              <w:rPr>
                <w:rFonts w:cstheme="minorHAnsi"/>
                <w:sz w:val="16"/>
                <w:szCs w:val="16"/>
              </w:rPr>
            </w:pPr>
          </w:p>
        </w:tc>
        <w:tc>
          <w:tcPr>
            <w:tcW w:w="1609" w:type="dxa"/>
            <w:vAlign w:val="center"/>
          </w:tcPr>
          <w:p w14:paraId="478B42C1" w14:textId="77777777" w:rsidR="00AB6A51" w:rsidRPr="00CC730B" w:rsidRDefault="00AB6A51" w:rsidP="00AB6A51">
            <w:pPr>
              <w:jc w:val="center"/>
              <w:rPr>
                <w:rFonts w:cstheme="minorHAnsi"/>
                <w:sz w:val="16"/>
                <w:szCs w:val="16"/>
              </w:rPr>
            </w:pPr>
            <w:r w:rsidRPr="00CC730B">
              <w:rPr>
                <w:rFonts w:cstheme="minorHAnsi"/>
                <w:sz w:val="16"/>
                <w:szCs w:val="16"/>
              </w:rPr>
              <w:t>2</w:t>
            </w:r>
          </w:p>
        </w:tc>
        <w:tc>
          <w:tcPr>
            <w:tcW w:w="1116" w:type="dxa"/>
            <w:vAlign w:val="center"/>
          </w:tcPr>
          <w:p w14:paraId="448CCB31" w14:textId="77777777" w:rsidR="00AB6A51" w:rsidRPr="00CC730B" w:rsidRDefault="00AB6A51" w:rsidP="00AB6A51">
            <w:pPr>
              <w:jc w:val="center"/>
              <w:rPr>
                <w:rFonts w:cstheme="minorHAnsi"/>
                <w:sz w:val="16"/>
                <w:szCs w:val="16"/>
              </w:rPr>
            </w:pPr>
            <w:r w:rsidRPr="00CC730B">
              <w:rPr>
                <w:rFonts w:cstheme="minorHAnsi"/>
                <w:sz w:val="16"/>
                <w:szCs w:val="16"/>
              </w:rPr>
              <w:t>2</w:t>
            </w:r>
          </w:p>
        </w:tc>
        <w:tc>
          <w:tcPr>
            <w:tcW w:w="1260" w:type="dxa"/>
            <w:vAlign w:val="center"/>
          </w:tcPr>
          <w:p w14:paraId="5A1A3027" w14:textId="6D891279" w:rsidR="00AB6A51" w:rsidRPr="00CC730B" w:rsidRDefault="00AB6A51" w:rsidP="00AB6A51">
            <w:pPr>
              <w:jc w:val="center"/>
              <w:rPr>
                <w:rFonts w:cstheme="minorHAnsi"/>
                <w:sz w:val="16"/>
                <w:szCs w:val="16"/>
              </w:rPr>
            </w:pPr>
            <w:r w:rsidRPr="00CC730B">
              <w:rPr>
                <w:rFonts w:cstheme="minorHAnsi"/>
                <w:sz w:val="16"/>
                <w:szCs w:val="16"/>
              </w:rPr>
              <w:t>18%</w:t>
            </w:r>
          </w:p>
        </w:tc>
      </w:tr>
      <w:tr w:rsidR="00AB6A51" w:rsidRPr="00CC730B" w14:paraId="6C2FB042" w14:textId="39B635A4" w:rsidTr="00AB6A51">
        <w:tc>
          <w:tcPr>
            <w:tcW w:w="895" w:type="dxa"/>
            <w:vMerge/>
          </w:tcPr>
          <w:p w14:paraId="2A5C730E" w14:textId="77777777" w:rsidR="00AB6A51" w:rsidRPr="00CC730B" w:rsidRDefault="00AB6A51" w:rsidP="00AB6A51">
            <w:pPr>
              <w:rPr>
                <w:rFonts w:cstheme="minorHAnsi"/>
                <w:sz w:val="16"/>
                <w:szCs w:val="16"/>
              </w:rPr>
            </w:pPr>
          </w:p>
        </w:tc>
        <w:tc>
          <w:tcPr>
            <w:tcW w:w="900" w:type="dxa"/>
            <w:vAlign w:val="center"/>
          </w:tcPr>
          <w:p w14:paraId="37B699C8" w14:textId="77777777" w:rsidR="00AB6A51" w:rsidRPr="00CC730B" w:rsidRDefault="00AB6A51" w:rsidP="00AB6A51">
            <w:pPr>
              <w:jc w:val="right"/>
              <w:rPr>
                <w:rFonts w:cstheme="minorHAnsi"/>
                <w:sz w:val="16"/>
                <w:szCs w:val="16"/>
              </w:rPr>
            </w:pPr>
            <w:r w:rsidRPr="00CC730B">
              <w:rPr>
                <w:rFonts w:cstheme="minorHAnsi"/>
                <w:sz w:val="16"/>
                <w:szCs w:val="16"/>
              </w:rPr>
              <w:t>Greater than $1M</w:t>
            </w:r>
          </w:p>
        </w:tc>
        <w:tc>
          <w:tcPr>
            <w:tcW w:w="900" w:type="dxa"/>
            <w:vAlign w:val="center"/>
          </w:tcPr>
          <w:p w14:paraId="7336623F" w14:textId="77777777" w:rsidR="00AB6A51" w:rsidRPr="00CC730B" w:rsidRDefault="00AB6A51" w:rsidP="00AB6A51">
            <w:pPr>
              <w:jc w:val="center"/>
              <w:rPr>
                <w:rFonts w:cstheme="minorHAnsi"/>
                <w:sz w:val="16"/>
                <w:szCs w:val="16"/>
              </w:rPr>
            </w:pPr>
          </w:p>
        </w:tc>
        <w:tc>
          <w:tcPr>
            <w:tcW w:w="720" w:type="dxa"/>
            <w:vAlign w:val="center"/>
          </w:tcPr>
          <w:p w14:paraId="08640DDD" w14:textId="77777777" w:rsidR="00AB6A51" w:rsidRPr="00CC730B" w:rsidRDefault="00AB6A51" w:rsidP="00AB6A51">
            <w:pPr>
              <w:jc w:val="center"/>
              <w:rPr>
                <w:rFonts w:cstheme="minorHAnsi"/>
                <w:sz w:val="16"/>
                <w:szCs w:val="16"/>
              </w:rPr>
            </w:pPr>
            <w:r w:rsidRPr="00CC730B">
              <w:rPr>
                <w:rFonts w:cstheme="minorHAnsi"/>
                <w:sz w:val="16"/>
                <w:szCs w:val="16"/>
              </w:rPr>
              <w:t>3</w:t>
            </w:r>
          </w:p>
        </w:tc>
        <w:tc>
          <w:tcPr>
            <w:tcW w:w="900" w:type="dxa"/>
            <w:vAlign w:val="center"/>
          </w:tcPr>
          <w:p w14:paraId="01749E3F" w14:textId="77777777" w:rsidR="00AB6A51" w:rsidRPr="00CC730B" w:rsidRDefault="00AB6A51" w:rsidP="00AB6A51">
            <w:pPr>
              <w:jc w:val="center"/>
              <w:rPr>
                <w:rFonts w:cstheme="minorHAnsi"/>
                <w:sz w:val="16"/>
                <w:szCs w:val="16"/>
              </w:rPr>
            </w:pPr>
          </w:p>
        </w:tc>
        <w:tc>
          <w:tcPr>
            <w:tcW w:w="1313" w:type="dxa"/>
            <w:vAlign w:val="center"/>
          </w:tcPr>
          <w:p w14:paraId="71E78AE2" w14:textId="77777777" w:rsidR="00AB6A51" w:rsidRPr="00CC730B" w:rsidRDefault="00AB6A51" w:rsidP="00AB6A51">
            <w:pPr>
              <w:jc w:val="center"/>
              <w:rPr>
                <w:rFonts w:cstheme="minorHAnsi"/>
                <w:sz w:val="16"/>
                <w:szCs w:val="16"/>
              </w:rPr>
            </w:pPr>
            <w:r w:rsidRPr="00CC730B">
              <w:rPr>
                <w:rFonts w:cstheme="minorHAnsi"/>
                <w:sz w:val="16"/>
                <w:szCs w:val="16"/>
              </w:rPr>
              <w:t>2</w:t>
            </w:r>
          </w:p>
        </w:tc>
        <w:tc>
          <w:tcPr>
            <w:tcW w:w="1002" w:type="dxa"/>
            <w:vAlign w:val="center"/>
          </w:tcPr>
          <w:p w14:paraId="5AC8028D" w14:textId="77777777" w:rsidR="00AB6A51" w:rsidRPr="00CC730B" w:rsidRDefault="00AB6A51" w:rsidP="00AB6A51">
            <w:pPr>
              <w:jc w:val="center"/>
              <w:rPr>
                <w:rFonts w:cstheme="minorHAnsi"/>
                <w:sz w:val="16"/>
                <w:szCs w:val="16"/>
              </w:rPr>
            </w:pPr>
          </w:p>
        </w:tc>
        <w:tc>
          <w:tcPr>
            <w:tcW w:w="1609" w:type="dxa"/>
            <w:vAlign w:val="center"/>
          </w:tcPr>
          <w:p w14:paraId="4616C9BE" w14:textId="77777777" w:rsidR="00AB6A51" w:rsidRPr="00CC730B" w:rsidRDefault="00AB6A51" w:rsidP="00AB6A51">
            <w:pPr>
              <w:jc w:val="center"/>
              <w:rPr>
                <w:rFonts w:cstheme="minorHAnsi"/>
                <w:sz w:val="16"/>
                <w:szCs w:val="16"/>
              </w:rPr>
            </w:pPr>
            <w:r w:rsidRPr="00CC730B">
              <w:rPr>
                <w:rFonts w:cstheme="minorHAnsi"/>
                <w:sz w:val="16"/>
                <w:szCs w:val="16"/>
              </w:rPr>
              <w:t>1</w:t>
            </w:r>
          </w:p>
        </w:tc>
        <w:tc>
          <w:tcPr>
            <w:tcW w:w="1116" w:type="dxa"/>
            <w:vAlign w:val="center"/>
          </w:tcPr>
          <w:p w14:paraId="734654CA" w14:textId="77777777" w:rsidR="00AB6A51" w:rsidRPr="00CC730B" w:rsidRDefault="00AB6A51" w:rsidP="00AB6A51">
            <w:pPr>
              <w:jc w:val="center"/>
              <w:rPr>
                <w:rFonts w:cstheme="minorHAnsi"/>
                <w:sz w:val="16"/>
                <w:szCs w:val="16"/>
              </w:rPr>
            </w:pPr>
            <w:r w:rsidRPr="00CC730B">
              <w:rPr>
                <w:rFonts w:cstheme="minorHAnsi"/>
                <w:sz w:val="16"/>
                <w:szCs w:val="16"/>
              </w:rPr>
              <w:t>3</w:t>
            </w:r>
          </w:p>
        </w:tc>
        <w:tc>
          <w:tcPr>
            <w:tcW w:w="1260" w:type="dxa"/>
            <w:vAlign w:val="center"/>
          </w:tcPr>
          <w:p w14:paraId="1E349684" w14:textId="2FEF8580" w:rsidR="00AB6A51" w:rsidRPr="00CC730B" w:rsidRDefault="00AB6A51" w:rsidP="00AB6A51">
            <w:pPr>
              <w:jc w:val="center"/>
              <w:rPr>
                <w:rFonts w:cstheme="minorHAnsi"/>
                <w:sz w:val="16"/>
                <w:szCs w:val="16"/>
              </w:rPr>
            </w:pPr>
            <w:r w:rsidRPr="00CC730B">
              <w:rPr>
                <w:rFonts w:cstheme="minorHAnsi"/>
                <w:sz w:val="16"/>
                <w:szCs w:val="16"/>
              </w:rPr>
              <w:t>11%</w:t>
            </w:r>
          </w:p>
        </w:tc>
      </w:tr>
      <w:tr w:rsidR="00AB6A51" w:rsidRPr="00CC730B" w14:paraId="0AC2C0D6" w14:textId="627F19CC" w:rsidTr="00CC730B">
        <w:tc>
          <w:tcPr>
            <w:tcW w:w="895" w:type="dxa"/>
            <w:vMerge/>
          </w:tcPr>
          <w:p w14:paraId="7C89BCF3" w14:textId="77777777" w:rsidR="00AB6A51" w:rsidRPr="00CC730B" w:rsidRDefault="00AB6A51" w:rsidP="00AB6A51">
            <w:pPr>
              <w:rPr>
                <w:rFonts w:cstheme="minorHAnsi"/>
                <w:sz w:val="16"/>
                <w:szCs w:val="16"/>
              </w:rPr>
            </w:pPr>
          </w:p>
        </w:tc>
        <w:tc>
          <w:tcPr>
            <w:tcW w:w="8460" w:type="dxa"/>
            <w:gridSpan w:val="8"/>
            <w:vAlign w:val="center"/>
          </w:tcPr>
          <w:p w14:paraId="4B22A28C" w14:textId="77777777" w:rsidR="00AB6A51" w:rsidRPr="00CC730B" w:rsidRDefault="00AB6A51" w:rsidP="00AB6A51">
            <w:pPr>
              <w:jc w:val="center"/>
              <w:rPr>
                <w:rFonts w:cstheme="minorHAnsi"/>
                <w:b/>
                <w:bCs/>
                <w:sz w:val="16"/>
                <w:szCs w:val="16"/>
              </w:rPr>
            </w:pPr>
            <w:r w:rsidRPr="008079EE">
              <w:rPr>
                <w:rFonts w:cstheme="minorHAnsi"/>
                <w:b/>
                <w:bCs/>
                <w:color w:val="002060"/>
                <w:sz w:val="16"/>
                <w:szCs w:val="16"/>
              </w:rPr>
              <w:t>Profitable</w:t>
            </w:r>
          </w:p>
        </w:tc>
        <w:tc>
          <w:tcPr>
            <w:tcW w:w="1260" w:type="dxa"/>
          </w:tcPr>
          <w:p w14:paraId="410D8AC4" w14:textId="4EB9B8F9" w:rsidR="00AB6A51" w:rsidRPr="00CC730B" w:rsidRDefault="00AB6A51" w:rsidP="00AB6A51">
            <w:pPr>
              <w:jc w:val="center"/>
              <w:rPr>
                <w:rFonts w:cstheme="minorHAnsi"/>
                <w:b/>
                <w:bCs/>
                <w:sz w:val="16"/>
                <w:szCs w:val="16"/>
              </w:rPr>
            </w:pPr>
            <w:r w:rsidRPr="00CC730B">
              <w:rPr>
                <w:rFonts w:cstheme="minorHAnsi"/>
                <w:b/>
                <w:bCs/>
                <w:sz w:val="16"/>
                <w:szCs w:val="16"/>
              </w:rPr>
              <w:t xml:space="preserve">% of Profitable Ethnic Businesses </w:t>
            </w:r>
          </w:p>
        </w:tc>
      </w:tr>
      <w:tr w:rsidR="00AB6A51" w:rsidRPr="00CC730B" w14:paraId="21D38309" w14:textId="3F914B02" w:rsidTr="00CC730B">
        <w:tc>
          <w:tcPr>
            <w:tcW w:w="895" w:type="dxa"/>
            <w:vMerge/>
          </w:tcPr>
          <w:p w14:paraId="6C6C7B66" w14:textId="77777777" w:rsidR="00AB6A51" w:rsidRPr="00CC730B" w:rsidRDefault="00AB6A51" w:rsidP="00AB6A51">
            <w:pPr>
              <w:rPr>
                <w:rFonts w:cstheme="minorHAnsi"/>
                <w:sz w:val="16"/>
                <w:szCs w:val="16"/>
              </w:rPr>
            </w:pPr>
          </w:p>
        </w:tc>
        <w:tc>
          <w:tcPr>
            <w:tcW w:w="900" w:type="dxa"/>
            <w:vAlign w:val="center"/>
          </w:tcPr>
          <w:p w14:paraId="18C6F7F6" w14:textId="77777777" w:rsidR="00AB6A51" w:rsidRPr="00CC730B" w:rsidRDefault="00AB6A51" w:rsidP="00AB6A51">
            <w:pPr>
              <w:jc w:val="center"/>
              <w:rPr>
                <w:rFonts w:cstheme="minorHAnsi"/>
                <w:sz w:val="16"/>
                <w:szCs w:val="16"/>
              </w:rPr>
            </w:pPr>
            <w:r w:rsidRPr="00CC730B">
              <w:rPr>
                <w:rFonts w:cstheme="minorHAnsi"/>
                <w:sz w:val="16"/>
                <w:szCs w:val="16"/>
              </w:rPr>
              <w:t>Yes</w:t>
            </w:r>
          </w:p>
        </w:tc>
        <w:tc>
          <w:tcPr>
            <w:tcW w:w="900" w:type="dxa"/>
            <w:vAlign w:val="center"/>
          </w:tcPr>
          <w:p w14:paraId="24234E3E" w14:textId="77777777" w:rsidR="00AB6A51" w:rsidRPr="00CC730B" w:rsidRDefault="00AB6A51" w:rsidP="00AB6A51">
            <w:pPr>
              <w:jc w:val="center"/>
              <w:rPr>
                <w:rFonts w:cstheme="minorHAnsi"/>
                <w:sz w:val="16"/>
                <w:szCs w:val="16"/>
              </w:rPr>
            </w:pPr>
          </w:p>
        </w:tc>
        <w:tc>
          <w:tcPr>
            <w:tcW w:w="720" w:type="dxa"/>
            <w:vAlign w:val="center"/>
          </w:tcPr>
          <w:p w14:paraId="797D6B00" w14:textId="77777777" w:rsidR="00AB6A51" w:rsidRPr="00CC730B" w:rsidRDefault="00AB6A51" w:rsidP="00AB6A51">
            <w:pPr>
              <w:jc w:val="center"/>
              <w:rPr>
                <w:rFonts w:cstheme="minorHAnsi"/>
                <w:sz w:val="16"/>
                <w:szCs w:val="16"/>
              </w:rPr>
            </w:pPr>
            <w:r w:rsidRPr="00CC730B">
              <w:rPr>
                <w:rFonts w:cstheme="minorHAnsi"/>
                <w:sz w:val="16"/>
                <w:szCs w:val="16"/>
              </w:rPr>
              <w:t>9</w:t>
            </w:r>
          </w:p>
        </w:tc>
        <w:tc>
          <w:tcPr>
            <w:tcW w:w="900" w:type="dxa"/>
            <w:vAlign w:val="center"/>
          </w:tcPr>
          <w:p w14:paraId="5B7ECDF8" w14:textId="77777777" w:rsidR="00AB6A51" w:rsidRPr="00CC730B" w:rsidRDefault="00AB6A51" w:rsidP="00AB6A51">
            <w:pPr>
              <w:jc w:val="center"/>
              <w:rPr>
                <w:rFonts w:cstheme="minorHAnsi"/>
                <w:sz w:val="16"/>
                <w:szCs w:val="16"/>
              </w:rPr>
            </w:pPr>
          </w:p>
        </w:tc>
        <w:tc>
          <w:tcPr>
            <w:tcW w:w="1313" w:type="dxa"/>
            <w:vAlign w:val="center"/>
          </w:tcPr>
          <w:p w14:paraId="2AB07D62" w14:textId="77777777" w:rsidR="00AB6A51" w:rsidRPr="00CC730B" w:rsidRDefault="00AB6A51" w:rsidP="00AB6A51">
            <w:pPr>
              <w:jc w:val="center"/>
              <w:rPr>
                <w:rFonts w:cstheme="minorHAnsi"/>
                <w:sz w:val="16"/>
                <w:szCs w:val="16"/>
              </w:rPr>
            </w:pPr>
            <w:r w:rsidRPr="00CC730B">
              <w:rPr>
                <w:rFonts w:cstheme="minorHAnsi"/>
                <w:sz w:val="16"/>
                <w:szCs w:val="16"/>
              </w:rPr>
              <w:t>20</w:t>
            </w:r>
          </w:p>
        </w:tc>
        <w:tc>
          <w:tcPr>
            <w:tcW w:w="1002" w:type="dxa"/>
            <w:vAlign w:val="center"/>
          </w:tcPr>
          <w:p w14:paraId="4FC6EDB8" w14:textId="77777777" w:rsidR="00AB6A51" w:rsidRPr="00CC730B" w:rsidRDefault="00AB6A51" w:rsidP="00AB6A51">
            <w:pPr>
              <w:jc w:val="center"/>
              <w:rPr>
                <w:rFonts w:cstheme="minorHAnsi"/>
                <w:sz w:val="16"/>
                <w:szCs w:val="16"/>
              </w:rPr>
            </w:pPr>
            <w:r w:rsidRPr="00CC730B">
              <w:rPr>
                <w:rFonts w:cstheme="minorHAnsi"/>
                <w:sz w:val="16"/>
                <w:szCs w:val="16"/>
              </w:rPr>
              <w:t>1</w:t>
            </w:r>
          </w:p>
        </w:tc>
        <w:tc>
          <w:tcPr>
            <w:tcW w:w="1609" w:type="dxa"/>
            <w:vAlign w:val="center"/>
          </w:tcPr>
          <w:p w14:paraId="1D9A92DF" w14:textId="77777777" w:rsidR="00AB6A51" w:rsidRPr="00CC730B" w:rsidRDefault="00AB6A51" w:rsidP="00AB6A51">
            <w:pPr>
              <w:jc w:val="center"/>
              <w:rPr>
                <w:rFonts w:cstheme="minorHAnsi"/>
                <w:sz w:val="16"/>
                <w:szCs w:val="16"/>
              </w:rPr>
            </w:pPr>
            <w:r w:rsidRPr="00CC730B">
              <w:rPr>
                <w:rFonts w:cstheme="minorHAnsi"/>
                <w:sz w:val="16"/>
                <w:szCs w:val="16"/>
              </w:rPr>
              <w:t>6</w:t>
            </w:r>
          </w:p>
        </w:tc>
        <w:tc>
          <w:tcPr>
            <w:tcW w:w="1116" w:type="dxa"/>
            <w:vAlign w:val="center"/>
          </w:tcPr>
          <w:p w14:paraId="4E01457C" w14:textId="77777777" w:rsidR="00AB6A51" w:rsidRPr="00CC730B" w:rsidRDefault="00AB6A51" w:rsidP="00AB6A51">
            <w:pPr>
              <w:jc w:val="center"/>
              <w:rPr>
                <w:rFonts w:cstheme="minorHAnsi"/>
                <w:sz w:val="16"/>
                <w:szCs w:val="16"/>
              </w:rPr>
            </w:pPr>
            <w:r w:rsidRPr="00CC730B">
              <w:rPr>
                <w:rFonts w:cstheme="minorHAnsi"/>
                <w:sz w:val="16"/>
                <w:szCs w:val="16"/>
              </w:rPr>
              <w:t>8</w:t>
            </w:r>
          </w:p>
        </w:tc>
        <w:tc>
          <w:tcPr>
            <w:tcW w:w="1260" w:type="dxa"/>
            <w:vAlign w:val="center"/>
          </w:tcPr>
          <w:p w14:paraId="43F76258" w14:textId="293EF567" w:rsidR="00AB6A51" w:rsidRPr="00CC730B" w:rsidRDefault="00AB6A51" w:rsidP="00AB6A51">
            <w:pPr>
              <w:jc w:val="center"/>
              <w:rPr>
                <w:rFonts w:cstheme="minorHAnsi"/>
                <w:sz w:val="16"/>
                <w:szCs w:val="16"/>
              </w:rPr>
            </w:pPr>
            <w:r w:rsidRPr="00CC730B">
              <w:rPr>
                <w:rFonts w:cstheme="minorHAnsi"/>
                <w:sz w:val="16"/>
                <w:szCs w:val="16"/>
              </w:rPr>
              <w:t>65%</w:t>
            </w:r>
          </w:p>
        </w:tc>
      </w:tr>
      <w:tr w:rsidR="00AB6A51" w:rsidRPr="00CC730B" w14:paraId="1A71A2B7" w14:textId="0484A2EA" w:rsidTr="00CC730B">
        <w:tc>
          <w:tcPr>
            <w:tcW w:w="895" w:type="dxa"/>
            <w:vMerge/>
          </w:tcPr>
          <w:p w14:paraId="4A56B3B4" w14:textId="77777777" w:rsidR="00AB6A51" w:rsidRPr="00CC730B" w:rsidRDefault="00AB6A51" w:rsidP="00AB6A51">
            <w:pPr>
              <w:rPr>
                <w:rFonts w:cstheme="minorHAnsi"/>
                <w:sz w:val="16"/>
                <w:szCs w:val="16"/>
              </w:rPr>
            </w:pPr>
          </w:p>
        </w:tc>
        <w:tc>
          <w:tcPr>
            <w:tcW w:w="900" w:type="dxa"/>
            <w:vAlign w:val="center"/>
          </w:tcPr>
          <w:p w14:paraId="7B38EC82" w14:textId="77777777" w:rsidR="00AB6A51" w:rsidRPr="00CC730B" w:rsidRDefault="00AB6A51" w:rsidP="00AB6A51">
            <w:pPr>
              <w:jc w:val="center"/>
              <w:rPr>
                <w:rFonts w:cstheme="minorHAnsi"/>
                <w:sz w:val="16"/>
                <w:szCs w:val="16"/>
              </w:rPr>
            </w:pPr>
            <w:r w:rsidRPr="00CC730B">
              <w:rPr>
                <w:rFonts w:cstheme="minorHAnsi"/>
                <w:sz w:val="16"/>
                <w:szCs w:val="16"/>
              </w:rPr>
              <w:t>No</w:t>
            </w:r>
          </w:p>
        </w:tc>
        <w:tc>
          <w:tcPr>
            <w:tcW w:w="900" w:type="dxa"/>
            <w:vAlign w:val="center"/>
          </w:tcPr>
          <w:p w14:paraId="51D63B8D" w14:textId="77777777" w:rsidR="00AB6A51" w:rsidRPr="00CC730B" w:rsidRDefault="00AB6A51" w:rsidP="00AB6A51">
            <w:pPr>
              <w:jc w:val="center"/>
              <w:rPr>
                <w:rFonts w:cstheme="minorHAnsi"/>
                <w:sz w:val="16"/>
                <w:szCs w:val="16"/>
              </w:rPr>
            </w:pPr>
          </w:p>
        </w:tc>
        <w:tc>
          <w:tcPr>
            <w:tcW w:w="720" w:type="dxa"/>
            <w:vAlign w:val="center"/>
          </w:tcPr>
          <w:p w14:paraId="22B761AC" w14:textId="77777777" w:rsidR="00AB6A51" w:rsidRPr="00CC730B" w:rsidRDefault="00AB6A51" w:rsidP="00AB6A51">
            <w:pPr>
              <w:jc w:val="center"/>
              <w:rPr>
                <w:rFonts w:cstheme="minorHAnsi"/>
                <w:sz w:val="16"/>
                <w:szCs w:val="16"/>
              </w:rPr>
            </w:pPr>
            <w:r w:rsidRPr="00CC730B">
              <w:rPr>
                <w:rFonts w:cstheme="minorHAnsi"/>
                <w:sz w:val="16"/>
                <w:szCs w:val="16"/>
              </w:rPr>
              <w:t>1</w:t>
            </w:r>
          </w:p>
        </w:tc>
        <w:tc>
          <w:tcPr>
            <w:tcW w:w="900" w:type="dxa"/>
            <w:vAlign w:val="center"/>
          </w:tcPr>
          <w:p w14:paraId="702AC7F7" w14:textId="77777777" w:rsidR="00AB6A51" w:rsidRPr="00CC730B" w:rsidRDefault="00AB6A51" w:rsidP="00AB6A51">
            <w:pPr>
              <w:jc w:val="center"/>
              <w:rPr>
                <w:rFonts w:cstheme="minorHAnsi"/>
                <w:sz w:val="16"/>
                <w:szCs w:val="16"/>
              </w:rPr>
            </w:pPr>
          </w:p>
        </w:tc>
        <w:tc>
          <w:tcPr>
            <w:tcW w:w="1313" w:type="dxa"/>
            <w:vAlign w:val="center"/>
          </w:tcPr>
          <w:p w14:paraId="34464FAF" w14:textId="77777777" w:rsidR="00AB6A51" w:rsidRPr="00CC730B" w:rsidRDefault="00AB6A51" w:rsidP="00AB6A51">
            <w:pPr>
              <w:jc w:val="center"/>
              <w:rPr>
                <w:rFonts w:cstheme="minorHAnsi"/>
                <w:sz w:val="16"/>
                <w:szCs w:val="16"/>
              </w:rPr>
            </w:pPr>
            <w:r w:rsidRPr="00CC730B">
              <w:rPr>
                <w:rFonts w:cstheme="minorHAnsi"/>
                <w:sz w:val="16"/>
                <w:szCs w:val="16"/>
              </w:rPr>
              <w:t>6</w:t>
            </w:r>
          </w:p>
        </w:tc>
        <w:tc>
          <w:tcPr>
            <w:tcW w:w="1002" w:type="dxa"/>
            <w:vAlign w:val="center"/>
          </w:tcPr>
          <w:p w14:paraId="086BB748" w14:textId="77777777" w:rsidR="00AB6A51" w:rsidRPr="00CC730B" w:rsidRDefault="00AB6A51" w:rsidP="00AB6A51">
            <w:pPr>
              <w:jc w:val="center"/>
              <w:rPr>
                <w:rFonts w:cstheme="minorHAnsi"/>
                <w:sz w:val="16"/>
                <w:szCs w:val="16"/>
              </w:rPr>
            </w:pPr>
          </w:p>
        </w:tc>
        <w:tc>
          <w:tcPr>
            <w:tcW w:w="1609" w:type="dxa"/>
            <w:vAlign w:val="center"/>
          </w:tcPr>
          <w:p w14:paraId="2762FC4E" w14:textId="77777777" w:rsidR="00AB6A51" w:rsidRPr="00CC730B" w:rsidRDefault="00AB6A51" w:rsidP="00AB6A51">
            <w:pPr>
              <w:jc w:val="center"/>
              <w:rPr>
                <w:rFonts w:cstheme="minorHAnsi"/>
                <w:sz w:val="16"/>
                <w:szCs w:val="16"/>
              </w:rPr>
            </w:pPr>
          </w:p>
        </w:tc>
        <w:tc>
          <w:tcPr>
            <w:tcW w:w="1116" w:type="dxa"/>
            <w:vAlign w:val="center"/>
          </w:tcPr>
          <w:p w14:paraId="1B760A30" w14:textId="77777777" w:rsidR="00AB6A51" w:rsidRPr="00CC730B" w:rsidRDefault="00AB6A51" w:rsidP="00AB6A51">
            <w:pPr>
              <w:jc w:val="center"/>
              <w:rPr>
                <w:rFonts w:cstheme="minorHAnsi"/>
                <w:sz w:val="16"/>
                <w:szCs w:val="16"/>
              </w:rPr>
            </w:pPr>
            <w:r w:rsidRPr="00CC730B">
              <w:rPr>
                <w:rFonts w:cstheme="minorHAnsi"/>
                <w:sz w:val="16"/>
                <w:szCs w:val="16"/>
              </w:rPr>
              <w:t>2 No Comment</w:t>
            </w:r>
          </w:p>
        </w:tc>
        <w:tc>
          <w:tcPr>
            <w:tcW w:w="1260" w:type="dxa"/>
            <w:vAlign w:val="center"/>
          </w:tcPr>
          <w:p w14:paraId="6F6A8F6C" w14:textId="3D8B6FE3" w:rsidR="00AB6A51" w:rsidRPr="00CC730B" w:rsidRDefault="00CC730B" w:rsidP="00AB6A51">
            <w:pPr>
              <w:jc w:val="center"/>
              <w:rPr>
                <w:rFonts w:cstheme="minorHAnsi"/>
                <w:sz w:val="16"/>
                <w:szCs w:val="16"/>
              </w:rPr>
            </w:pPr>
            <w:r w:rsidRPr="00CC730B">
              <w:rPr>
                <w:rFonts w:cstheme="minorHAnsi"/>
                <w:sz w:val="16"/>
                <w:szCs w:val="16"/>
              </w:rPr>
              <w:t>35%</w:t>
            </w:r>
          </w:p>
        </w:tc>
      </w:tr>
      <w:tr w:rsidR="00AB6A51" w:rsidRPr="00CC730B" w14:paraId="7E41E965" w14:textId="660D06B6" w:rsidTr="00AB6A51">
        <w:tc>
          <w:tcPr>
            <w:tcW w:w="895" w:type="dxa"/>
            <w:vMerge/>
          </w:tcPr>
          <w:p w14:paraId="147C00B4" w14:textId="77777777" w:rsidR="00AB6A51" w:rsidRPr="00CC730B" w:rsidRDefault="00AB6A51" w:rsidP="00AB6A51">
            <w:pPr>
              <w:rPr>
                <w:rFonts w:cstheme="minorHAnsi"/>
                <w:sz w:val="16"/>
                <w:szCs w:val="16"/>
              </w:rPr>
            </w:pPr>
          </w:p>
        </w:tc>
        <w:tc>
          <w:tcPr>
            <w:tcW w:w="8460" w:type="dxa"/>
            <w:gridSpan w:val="8"/>
          </w:tcPr>
          <w:p w14:paraId="7433B209" w14:textId="77777777" w:rsidR="00AB6A51" w:rsidRPr="00CC730B" w:rsidRDefault="00AB6A51" w:rsidP="00AB6A51">
            <w:pPr>
              <w:jc w:val="center"/>
              <w:rPr>
                <w:rFonts w:cstheme="minorHAnsi"/>
                <w:b/>
                <w:bCs/>
                <w:sz w:val="16"/>
                <w:szCs w:val="16"/>
              </w:rPr>
            </w:pPr>
            <w:r w:rsidRPr="008079EE">
              <w:rPr>
                <w:rFonts w:cstheme="minorHAnsi"/>
                <w:color w:val="002060"/>
                <w:sz w:val="16"/>
                <w:szCs w:val="16"/>
              </w:rPr>
              <w:t xml:space="preserve"> </w:t>
            </w:r>
            <w:r w:rsidRPr="008079EE">
              <w:rPr>
                <w:rFonts w:cstheme="minorHAnsi"/>
                <w:b/>
                <w:bCs/>
                <w:color w:val="002060"/>
                <w:sz w:val="16"/>
                <w:szCs w:val="16"/>
              </w:rPr>
              <w:t>Employee Mix</w:t>
            </w:r>
          </w:p>
        </w:tc>
        <w:tc>
          <w:tcPr>
            <w:tcW w:w="1260" w:type="dxa"/>
          </w:tcPr>
          <w:p w14:paraId="1CC7644A" w14:textId="77777777" w:rsidR="00AB6A51" w:rsidRPr="00CC730B" w:rsidRDefault="00AB6A51" w:rsidP="00AB6A51">
            <w:pPr>
              <w:jc w:val="center"/>
              <w:rPr>
                <w:rFonts w:cstheme="minorHAnsi"/>
                <w:sz w:val="16"/>
                <w:szCs w:val="16"/>
              </w:rPr>
            </w:pPr>
          </w:p>
        </w:tc>
      </w:tr>
      <w:tr w:rsidR="00AB6A51" w:rsidRPr="00CC730B" w14:paraId="6F2E3C27" w14:textId="285F1B23" w:rsidTr="00AB6A51">
        <w:tc>
          <w:tcPr>
            <w:tcW w:w="895" w:type="dxa"/>
            <w:vMerge/>
          </w:tcPr>
          <w:p w14:paraId="41A3B7B6" w14:textId="77777777" w:rsidR="00AB6A51" w:rsidRPr="00CC730B" w:rsidRDefault="00AB6A51" w:rsidP="00AB6A51">
            <w:pPr>
              <w:rPr>
                <w:rFonts w:cstheme="minorHAnsi"/>
                <w:sz w:val="16"/>
                <w:szCs w:val="16"/>
              </w:rPr>
            </w:pPr>
          </w:p>
        </w:tc>
        <w:tc>
          <w:tcPr>
            <w:tcW w:w="2520" w:type="dxa"/>
            <w:gridSpan w:val="3"/>
            <w:vAlign w:val="center"/>
          </w:tcPr>
          <w:p w14:paraId="40CB89DF" w14:textId="77777777" w:rsidR="00AB6A51" w:rsidRPr="00CC730B" w:rsidRDefault="00AB6A51" w:rsidP="00AB6A51">
            <w:pPr>
              <w:jc w:val="center"/>
              <w:rPr>
                <w:rFonts w:cstheme="minorHAnsi"/>
                <w:sz w:val="16"/>
                <w:szCs w:val="16"/>
              </w:rPr>
            </w:pPr>
            <w:r w:rsidRPr="00CC730B">
              <w:rPr>
                <w:rFonts w:cstheme="minorHAnsi"/>
                <w:sz w:val="16"/>
                <w:szCs w:val="16"/>
              </w:rPr>
              <w:t>Total Number of Employees</w:t>
            </w:r>
          </w:p>
        </w:tc>
        <w:tc>
          <w:tcPr>
            <w:tcW w:w="3215" w:type="dxa"/>
            <w:gridSpan w:val="3"/>
            <w:vAlign w:val="center"/>
          </w:tcPr>
          <w:p w14:paraId="5B751829" w14:textId="65838504" w:rsidR="00AB6A51" w:rsidRPr="00CC730B" w:rsidRDefault="00AB6A51" w:rsidP="00AB6A51">
            <w:pPr>
              <w:jc w:val="center"/>
              <w:rPr>
                <w:rFonts w:cstheme="minorHAnsi"/>
                <w:sz w:val="16"/>
                <w:szCs w:val="16"/>
              </w:rPr>
            </w:pPr>
            <w:r w:rsidRPr="00CC730B">
              <w:rPr>
                <w:rFonts w:cstheme="minorHAnsi"/>
                <w:sz w:val="16"/>
                <w:szCs w:val="16"/>
              </w:rPr>
              <w:t>Total Number of Part-</w:t>
            </w:r>
            <w:r w:rsidR="008757F0">
              <w:rPr>
                <w:rFonts w:cstheme="minorHAnsi"/>
                <w:sz w:val="16"/>
                <w:szCs w:val="16"/>
              </w:rPr>
              <w:t>T</w:t>
            </w:r>
            <w:r w:rsidRPr="00CC730B">
              <w:rPr>
                <w:rFonts w:cstheme="minorHAnsi"/>
                <w:sz w:val="16"/>
                <w:szCs w:val="16"/>
              </w:rPr>
              <w:t>ime Employees</w:t>
            </w:r>
          </w:p>
        </w:tc>
        <w:tc>
          <w:tcPr>
            <w:tcW w:w="2725" w:type="dxa"/>
            <w:gridSpan w:val="2"/>
            <w:vAlign w:val="center"/>
          </w:tcPr>
          <w:p w14:paraId="362CC92B" w14:textId="77777777" w:rsidR="00AB6A51" w:rsidRPr="00CC730B" w:rsidRDefault="00AB6A51" w:rsidP="00AB6A51">
            <w:pPr>
              <w:jc w:val="center"/>
              <w:rPr>
                <w:rFonts w:cstheme="minorHAnsi"/>
                <w:sz w:val="16"/>
                <w:szCs w:val="16"/>
              </w:rPr>
            </w:pPr>
            <w:r w:rsidRPr="00CC730B">
              <w:rPr>
                <w:rFonts w:cstheme="minorHAnsi"/>
                <w:sz w:val="16"/>
                <w:szCs w:val="16"/>
              </w:rPr>
              <w:t>Total Number of Ethnic Minority Employees</w:t>
            </w:r>
          </w:p>
        </w:tc>
        <w:tc>
          <w:tcPr>
            <w:tcW w:w="1260" w:type="dxa"/>
          </w:tcPr>
          <w:p w14:paraId="63A0E6A7" w14:textId="284EE682" w:rsidR="00AB6A51" w:rsidRPr="00CC730B" w:rsidRDefault="00CC730B" w:rsidP="00AB6A51">
            <w:pPr>
              <w:jc w:val="center"/>
              <w:rPr>
                <w:rFonts w:cstheme="minorHAnsi"/>
                <w:b/>
                <w:bCs/>
                <w:sz w:val="16"/>
                <w:szCs w:val="16"/>
              </w:rPr>
            </w:pPr>
            <w:r w:rsidRPr="00CC730B">
              <w:rPr>
                <w:rFonts w:cstheme="minorHAnsi"/>
                <w:b/>
                <w:bCs/>
                <w:sz w:val="16"/>
                <w:szCs w:val="16"/>
              </w:rPr>
              <w:t>% of Ethnic Minority Employees</w:t>
            </w:r>
          </w:p>
        </w:tc>
      </w:tr>
      <w:tr w:rsidR="00AB6A51" w:rsidRPr="00CC730B" w14:paraId="5398568B" w14:textId="2EBD85D0" w:rsidTr="00AB6A51">
        <w:tc>
          <w:tcPr>
            <w:tcW w:w="895" w:type="dxa"/>
            <w:vMerge/>
          </w:tcPr>
          <w:p w14:paraId="5BC69396" w14:textId="77777777" w:rsidR="00AB6A51" w:rsidRPr="00CC730B" w:rsidRDefault="00AB6A51" w:rsidP="00AB6A51">
            <w:pPr>
              <w:rPr>
                <w:rFonts w:cstheme="minorHAnsi"/>
                <w:sz w:val="16"/>
                <w:szCs w:val="16"/>
              </w:rPr>
            </w:pPr>
          </w:p>
        </w:tc>
        <w:tc>
          <w:tcPr>
            <w:tcW w:w="2520" w:type="dxa"/>
            <w:gridSpan w:val="3"/>
            <w:vAlign w:val="center"/>
          </w:tcPr>
          <w:p w14:paraId="6C18BF3A" w14:textId="77777777" w:rsidR="00AB6A51" w:rsidRPr="00CC730B" w:rsidRDefault="00AB6A51" w:rsidP="00AB6A51">
            <w:pPr>
              <w:jc w:val="center"/>
              <w:rPr>
                <w:rFonts w:cstheme="minorHAnsi"/>
                <w:sz w:val="16"/>
                <w:szCs w:val="16"/>
              </w:rPr>
            </w:pPr>
            <w:r w:rsidRPr="00CC730B">
              <w:rPr>
                <w:rFonts w:cstheme="minorHAnsi"/>
                <w:sz w:val="16"/>
                <w:szCs w:val="16"/>
              </w:rPr>
              <w:t>844</w:t>
            </w:r>
          </w:p>
        </w:tc>
        <w:tc>
          <w:tcPr>
            <w:tcW w:w="3215" w:type="dxa"/>
            <w:gridSpan w:val="3"/>
            <w:vAlign w:val="center"/>
          </w:tcPr>
          <w:p w14:paraId="0C6CF6D4" w14:textId="77777777" w:rsidR="00AB6A51" w:rsidRPr="00CC730B" w:rsidRDefault="00AB6A51" w:rsidP="00AB6A51">
            <w:pPr>
              <w:jc w:val="center"/>
              <w:rPr>
                <w:rFonts w:cstheme="minorHAnsi"/>
                <w:sz w:val="16"/>
                <w:szCs w:val="16"/>
              </w:rPr>
            </w:pPr>
            <w:r w:rsidRPr="00CC730B">
              <w:rPr>
                <w:rFonts w:cstheme="minorHAnsi"/>
                <w:sz w:val="16"/>
                <w:szCs w:val="16"/>
              </w:rPr>
              <w:t>73</w:t>
            </w:r>
          </w:p>
        </w:tc>
        <w:tc>
          <w:tcPr>
            <w:tcW w:w="2725" w:type="dxa"/>
            <w:gridSpan w:val="2"/>
            <w:vAlign w:val="center"/>
          </w:tcPr>
          <w:p w14:paraId="4B45E613" w14:textId="77777777" w:rsidR="00AB6A51" w:rsidRPr="00CC730B" w:rsidRDefault="00AB6A51" w:rsidP="00AB6A51">
            <w:pPr>
              <w:jc w:val="center"/>
              <w:rPr>
                <w:rFonts w:cstheme="minorHAnsi"/>
                <w:sz w:val="16"/>
                <w:szCs w:val="16"/>
              </w:rPr>
            </w:pPr>
            <w:r w:rsidRPr="00CC730B">
              <w:rPr>
                <w:rFonts w:cstheme="minorHAnsi"/>
                <w:sz w:val="16"/>
                <w:szCs w:val="16"/>
              </w:rPr>
              <w:t>233</w:t>
            </w:r>
          </w:p>
        </w:tc>
        <w:tc>
          <w:tcPr>
            <w:tcW w:w="1260" w:type="dxa"/>
          </w:tcPr>
          <w:p w14:paraId="37C33AAE" w14:textId="02D5D345" w:rsidR="00AB6A51" w:rsidRPr="00CC730B" w:rsidRDefault="00CC730B" w:rsidP="00AB6A51">
            <w:pPr>
              <w:jc w:val="center"/>
              <w:rPr>
                <w:rFonts w:cstheme="minorHAnsi"/>
                <w:sz w:val="16"/>
                <w:szCs w:val="16"/>
              </w:rPr>
            </w:pPr>
            <w:r w:rsidRPr="00CC730B">
              <w:rPr>
                <w:rFonts w:cstheme="minorHAnsi"/>
                <w:sz w:val="16"/>
                <w:szCs w:val="16"/>
              </w:rPr>
              <w:t>27%</w:t>
            </w:r>
          </w:p>
        </w:tc>
      </w:tr>
    </w:tbl>
    <w:p w14:paraId="05E0ED75" w14:textId="77C66EE0" w:rsidR="00AB6A51" w:rsidRPr="00CC730B" w:rsidRDefault="00CC730B" w:rsidP="00AB6A51">
      <w:pPr>
        <w:pStyle w:val="ListParagraph"/>
        <w:rPr>
          <w:sz w:val="16"/>
          <w:szCs w:val="16"/>
        </w:rPr>
      </w:pPr>
      <w:r w:rsidRPr="00CC730B">
        <w:rPr>
          <w:sz w:val="16"/>
          <w:szCs w:val="16"/>
        </w:rPr>
        <w:t>* Measure</w:t>
      </w:r>
      <w:r>
        <w:rPr>
          <w:sz w:val="16"/>
          <w:szCs w:val="16"/>
        </w:rPr>
        <w:t xml:space="preserve">ment of Percentage </w:t>
      </w:r>
      <w:r w:rsidRPr="00CC730B">
        <w:rPr>
          <w:sz w:val="16"/>
          <w:szCs w:val="16"/>
        </w:rPr>
        <w:t xml:space="preserve">Ethnic Minority Business </w:t>
      </w:r>
      <w:r w:rsidR="008D5A8A">
        <w:rPr>
          <w:sz w:val="16"/>
          <w:szCs w:val="16"/>
        </w:rPr>
        <w:t>Effects</w:t>
      </w:r>
    </w:p>
    <w:p w14:paraId="6202B8EB" w14:textId="77777777" w:rsidR="00BC1D89" w:rsidRDefault="00BC1D89" w:rsidP="00BC1D89">
      <w:pPr>
        <w:pStyle w:val="ListParagraph"/>
      </w:pPr>
    </w:p>
    <w:p w14:paraId="672AB46F" w14:textId="1C8629EA" w:rsidR="00843044" w:rsidRDefault="00843044" w:rsidP="00496FC5">
      <w:pPr>
        <w:pStyle w:val="ListParagraph"/>
        <w:numPr>
          <w:ilvl w:val="0"/>
          <w:numId w:val="9"/>
        </w:numPr>
        <w:ind w:firstLine="0"/>
      </w:pPr>
      <w:r>
        <w:t>Provided 1,224 hours of training and development to 5</w:t>
      </w:r>
      <w:r w:rsidR="007F045A">
        <w:t>5</w:t>
      </w:r>
      <w:r>
        <w:t xml:space="preserve"> businesses interested in working with the City of Seattle</w:t>
      </w:r>
    </w:p>
    <w:p w14:paraId="643AE953" w14:textId="480D121D" w:rsidR="008A5E78" w:rsidRDefault="008A5E78" w:rsidP="00496FC5">
      <w:pPr>
        <w:pStyle w:val="ListParagraph"/>
        <w:numPr>
          <w:ilvl w:val="0"/>
          <w:numId w:val="5"/>
        </w:numPr>
        <w:ind w:firstLine="0"/>
      </w:pPr>
      <w:r>
        <w:t>5</w:t>
      </w:r>
      <w:r w:rsidR="007F045A">
        <w:t>5</w:t>
      </w:r>
      <w:r>
        <w:t xml:space="preserve"> Individualized Programs created and delivered in accordance with services requested</w:t>
      </w:r>
    </w:p>
    <w:p w14:paraId="5F98C10D" w14:textId="1883297E" w:rsidR="008A5E78" w:rsidRDefault="00B77460" w:rsidP="00496FC5">
      <w:pPr>
        <w:pStyle w:val="ListParagraph"/>
        <w:numPr>
          <w:ilvl w:val="1"/>
          <w:numId w:val="5"/>
        </w:numPr>
        <w:ind w:firstLine="0"/>
      </w:pPr>
      <w:r>
        <w:t xml:space="preserve">Delivered </w:t>
      </w:r>
      <w:r w:rsidR="002D5408">
        <w:t>six</w:t>
      </w:r>
      <w:r>
        <w:t xml:space="preserve">-week TAS </w:t>
      </w:r>
      <w:r w:rsidR="00251996">
        <w:t>C</w:t>
      </w:r>
      <w:r>
        <w:t xml:space="preserve">urriculum </w:t>
      </w:r>
      <w:r w:rsidR="00251996">
        <w:t>p</w:t>
      </w:r>
      <w:r>
        <w:t>rograms</w:t>
      </w:r>
    </w:p>
    <w:p w14:paraId="383BFCFE" w14:textId="6BF6609A" w:rsidR="00B77460" w:rsidRDefault="00B77460" w:rsidP="00496FC5">
      <w:pPr>
        <w:pStyle w:val="ListParagraph"/>
        <w:numPr>
          <w:ilvl w:val="1"/>
          <w:numId w:val="5"/>
        </w:numPr>
        <w:ind w:firstLine="0"/>
      </w:pPr>
      <w:r>
        <w:t xml:space="preserve">Shortly after launching </w:t>
      </w:r>
      <w:r w:rsidR="002D5408">
        <w:t>first</w:t>
      </w:r>
      <w:r>
        <w:t xml:space="preserve"> </w:t>
      </w:r>
      <w:r w:rsidR="002D5408">
        <w:t>six-</w:t>
      </w:r>
      <w:r>
        <w:t>week TAS Curriculum</w:t>
      </w:r>
      <w:r w:rsidR="002D5408">
        <w:t xml:space="preserve">, </w:t>
      </w:r>
      <w:r>
        <w:t xml:space="preserve">shifted to a </w:t>
      </w:r>
      <w:r w:rsidR="002D5408">
        <w:t>five</w:t>
      </w:r>
      <w:r>
        <w:t>-week TAS Curriculum</w:t>
      </w:r>
    </w:p>
    <w:p w14:paraId="449512C4" w14:textId="61994D2D" w:rsidR="00AA14D0" w:rsidRDefault="00B77460" w:rsidP="00496FC5">
      <w:pPr>
        <w:pStyle w:val="ListParagraph"/>
        <w:numPr>
          <w:ilvl w:val="2"/>
          <w:numId w:val="5"/>
        </w:numPr>
        <w:ind w:firstLine="0"/>
      </w:pPr>
      <w:r>
        <w:t xml:space="preserve">Continuous Improvement </w:t>
      </w:r>
      <w:r w:rsidR="00727228">
        <w:t xml:space="preserve">guided </w:t>
      </w:r>
      <w:r w:rsidR="00251996">
        <w:t xml:space="preserve">the </w:t>
      </w:r>
      <w:r w:rsidR="00727228">
        <w:t xml:space="preserve">TAS Team towards </w:t>
      </w:r>
      <w:r>
        <w:t>deliver</w:t>
      </w:r>
      <w:r w:rsidR="00727228">
        <w:t xml:space="preserve">y of </w:t>
      </w:r>
      <w:r>
        <w:t>“Opportunity Search” session</w:t>
      </w:r>
      <w:r w:rsidR="00251996">
        <w:t>s</w:t>
      </w:r>
    </w:p>
    <w:p w14:paraId="4F19E5F7" w14:textId="1D13B479" w:rsidR="00C9491A" w:rsidRDefault="00C9491A" w:rsidP="00496FC5">
      <w:pPr>
        <w:pStyle w:val="ListParagraph"/>
        <w:numPr>
          <w:ilvl w:val="3"/>
          <w:numId w:val="5"/>
        </w:numPr>
        <w:ind w:firstLine="0"/>
      </w:pPr>
      <w:r>
        <w:t xml:space="preserve">Delivered </w:t>
      </w:r>
      <w:r w:rsidR="00AA14D0">
        <w:t xml:space="preserve">six </w:t>
      </w:r>
      <w:r w:rsidR="007F045A">
        <w:t xml:space="preserve">opportunity search </w:t>
      </w:r>
      <w:r>
        <w:t>sessions</w:t>
      </w:r>
      <w:r w:rsidR="00AA14D0">
        <w:t xml:space="preserve"> outside of </w:t>
      </w:r>
      <w:r w:rsidR="00251996">
        <w:t xml:space="preserve">the </w:t>
      </w:r>
      <w:r w:rsidR="00AA14D0">
        <w:t>TAS Curriculum</w:t>
      </w:r>
    </w:p>
    <w:p w14:paraId="5715BF32" w14:textId="5F592569" w:rsidR="003E6CA7" w:rsidRDefault="00B77460" w:rsidP="00496FC5">
      <w:pPr>
        <w:pStyle w:val="ListParagraph"/>
        <w:numPr>
          <w:ilvl w:val="2"/>
          <w:numId w:val="5"/>
        </w:numPr>
        <w:ind w:firstLine="0"/>
      </w:pPr>
      <w:r>
        <w:t xml:space="preserve">Continuous improvement </w:t>
      </w:r>
      <w:r w:rsidR="003E6CA7">
        <w:t xml:space="preserve">guided </w:t>
      </w:r>
      <w:r w:rsidR="002D5408">
        <w:t xml:space="preserve">the team </w:t>
      </w:r>
      <w:r>
        <w:t>to launch a Business Basics Curriculum</w:t>
      </w:r>
    </w:p>
    <w:p w14:paraId="34B164BD" w14:textId="653C5839" w:rsidR="003E6CA7" w:rsidRDefault="003E6CA7" w:rsidP="00496FC5">
      <w:pPr>
        <w:pStyle w:val="ListParagraph"/>
        <w:numPr>
          <w:ilvl w:val="3"/>
          <w:numId w:val="5"/>
        </w:numPr>
        <w:ind w:firstLine="0"/>
      </w:pPr>
      <w:r>
        <w:t>Decision was founded on intake i</w:t>
      </w:r>
      <w:r w:rsidR="00B77460">
        <w:t xml:space="preserve">nterview </w:t>
      </w:r>
      <w:r>
        <w:t>p</w:t>
      </w:r>
      <w:r w:rsidR="00B77460">
        <w:t>rocess</w:t>
      </w:r>
      <w:r>
        <w:t>, and,</w:t>
      </w:r>
    </w:p>
    <w:p w14:paraId="7F208BD3" w14:textId="1E10ED1B" w:rsidR="00B77460" w:rsidRDefault="006B34D7" w:rsidP="00496FC5">
      <w:pPr>
        <w:pStyle w:val="ListParagraph"/>
        <w:numPr>
          <w:ilvl w:val="3"/>
          <w:numId w:val="5"/>
        </w:numPr>
        <w:ind w:firstLine="0"/>
      </w:pPr>
      <w:r>
        <w:t>Participants</w:t>
      </w:r>
      <w:r w:rsidR="00B77460">
        <w:t xml:space="preserve"> grasp of Business skills</w:t>
      </w:r>
    </w:p>
    <w:p w14:paraId="1EA11DDB" w14:textId="51EF2BE4" w:rsidR="00B77460" w:rsidRDefault="00B77460" w:rsidP="00496FC5">
      <w:pPr>
        <w:pStyle w:val="ListParagraph"/>
        <w:numPr>
          <w:ilvl w:val="4"/>
          <w:numId w:val="5"/>
        </w:numPr>
        <w:ind w:firstLine="0"/>
      </w:pPr>
      <w:r>
        <w:t xml:space="preserve">“Learn the </w:t>
      </w:r>
      <w:r w:rsidR="002D5408">
        <w:t>Five</w:t>
      </w:r>
      <w:r>
        <w:t xml:space="preserve"> Key Elements of an </w:t>
      </w:r>
      <w:r w:rsidR="00251996">
        <w:t>E</w:t>
      </w:r>
      <w:r>
        <w:t xml:space="preserve">ffective </w:t>
      </w:r>
      <w:r w:rsidR="00251996">
        <w:t>B</w:t>
      </w:r>
      <w:r>
        <w:t>usiness</w:t>
      </w:r>
      <w:r w:rsidR="002D5408">
        <w:t>”</w:t>
      </w:r>
    </w:p>
    <w:p w14:paraId="5AF414B7" w14:textId="638A2179" w:rsidR="00727228" w:rsidRDefault="00BE426B" w:rsidP="00496FC5">
      <w:pPr>
        <w:pStyle w:val="ListParagraph"/>
        <w:numPr>
          <w:ilvl w:val="1"/>
          <w:numId w:val="5"/>
        </w:numPr>
        <w:ind w:firstLine="0"/>
      </w:pPr>
      <w:r>
        <w:t>Strategic Communications – Effective Sales Training Program</w:t>
      </w:r>
    </w:p>
    <w:p w14:paraId="53615C49" w14:textId="10CE534B" w:rsidR="00B77460" w:rsidRDefault="00B77460" w:rsidP="00496FC5">
      <w:pPr>
        <w:pStyle w:val="ListParagraph"/>
        <w:numPr>
          <w:ilvl w:val="0"/>
          <w:numId w:val="5"/>
        </w:numPr>
        <w:ind w:firstLine="0"/>
      </w:pPr>
      <w:r>
        <w:t xml:space="preserve">Programming helped </w:t>
      </w:r>
      <w:r w:rsidR="00251996">
        <w:t>the team</w:t>
      </w:r>
      <w:r>
        <w:t xml:space="preserve"> develop a tiered approach </w:t>
      </w:r>
      <w:r w:rsidR="00251996">
        <w:t>for</w:t>
      </w:r>
      <w:r>
        <w:t xml:space="preserve"> the TAS Programming</w:t>
      </w:r>
    </w:p>
    <w:p w14:paraId="7D2A7452" w14:textId="14C02CA2" w:rsidR="00B77460" w:rsidRDefault="00B77460" w:rsidP="00496FC5">
      <w:pPr>
        <w:pStyle w:val="ListParagraph"/>
        <w:numPr>
          <w:ilvl w:val="1"/>
          <w:numId w:val="5"/>
        </w:numPr>
        <w:ind w:firstLine="0"/>
      </w:pPr>
      <w:r>
        <w:t>Level 1: Provide support to the firms that are only interested in registering and finding business opportunities</w:t>
      </w:r>
      <w:r w:rsidR="00251996">
        <w:t xml:space="preserve"> (</w:t>
      </w:r>
      <w:r>
        <w:t xml:space="preserve">No interest in </w:t>
      </w:r>
      <w:r w:rsidR="00C9491A">
        <w:t>curriculum-based</w:t>
      </w:r>
      <w:r>
        <w:t xml:space="preserve"> development</w:t>
      </w:r>
      <w:r w:rsidR="00251996">
        <w:t>)</w:t>
      </w:r>
    </w:p>
    <w:p w14:paraId="12F25D98" w14:textId="2B7CECBD" w:rsidR="00B77460" w:rsidRDefault="00B77460" w:rsidP="00496FC5">
      <w:pPr>
        <w:pStyle w:val="ListParagraph"/>
        <w:numPr>
          <w:ilvl w:val="1"/>
          <w:numId w:val="5"/>
        </w:numPr>
        <w:ind w:firstLine="0"/>
      </w:pPr>
      <w:r>
        <w:t xml:space="preserve">Level 2: </w:t>
      </w:r>
      <w:r w:rsidR="00C9491A">
        <w:t xml:space="preserve">Business Basics for those firms that are struggling </w:t>
      </w:r>
      <w:r w:rsidR="007F045A">
        <w:t>to launch</w:t>
      </w:r>
    </w:p>
    <w:p w14:paraId="5DD2C815" w14:textId="70556DF6" w:rsidR="00C9491A" w:rsidRDefault="00C9491A" w:rsidP="00496FC5">
      <w:pPr>
        <w:pStyle w:val="ListParagraph"/>
        <w:numPr>
          <w:ilvl w:val="1"/>
          <w:numId w:val="5"/>
        </w:numPr>
        <w:ind w:firstLine="0"/>
      </w:pPr>
      <w:r>
        <w:t>Level 3</w:t>
      </w:r>
      <w:r w:rsidR="00251996">
        <w:t>:</w:t>
      </w:r>
      <w:r>
        <w:t xml:space="preserve"> TAS Curriculum for businesses that have a history of </w:t>
      </w:r>
      <w:r w:rsidR="00726643">
        <w:t>success</w:t>
      </w:r>
      <w:r w:rsidR="00251996">
        <w:t>,</w:t>
      </w:r>
      <w:r w:rsidR="00AA14D0">
        <w:t xml:space="preserve"> but remain working </w:t>
      </w:r>
      <w:r>
        <w:t xml:space="preserve">in the business </w:t>
      </w:r>
      <w:r w:rsidR="00251996">
        <w:t>rather than</w:t>
      </w:r>
      <w:r>
        <w:t xml:space="preserve"> on the business</w:t>
      </w:r>
    </w:p>
    <w:p w14:paraId="1E188375" w14:textId="0415EA3A" w:rsidR="00C9491A" w:rsidRDefault="00C9491A" w:rsidP="00496FC5">
      <w:pPr>
        <w:pStyle w:val="ListParagraph"/>
        <w:numPr>
          <w:ilvl w:val="1"/>
          <w:numId w:val="5"/>
        </w:numPr>
        <w:ind w:firstLine="0"/>
      </w:pPr>
      <w:r>
        <w:t xml:space="preserve">Level 4: Advanced Finance &amp; Accounting, Negotiations, and Operations training delivered in partnership with </w:t>
      </w:r>
      <w:r w:rsidR="00251996">
        <w:t xml:space="preserve">the </w:t>
      </w:r>
      <w:r>
        <w:t>University of WA, Consulting and Business Development Center</w:t>
      </w:r>
    </w:p>
    <w:p w14:paraId="3277856A" w14:textId="6A2B5CDA" w:rsidR="00B77460" w:rsidRDefault="00C9491A" w:rsidP="00496FC5">
      <w:pPr>
        <w:pStyle w:val="ListParagraph"/>
        <w:numPr>
          <w:ilvl w:val="1"/>
          <w:numId w:val="5"/>
        </w:numPr>
        <w:ind w:firstLine="0"/>
      </w:pPr>
      <w:r>
        <w:t xml:space="preserve">Level 5: Executive </w:t>
      </w:r>
      <w:r w:rsidR="00251996">
        <w:t>Le</w:t>
      </w:r>
      <w:r>
        <w:t>vel Strategy Development</w:t>
      </w:r>
      <w:r w:rsidR="00C2319F">
        <w:t xml:space="preserve"> </w:t>
      </w:r>
      <w:r w:rsidR="00C2319F" w:rsidRPr="00A81F18">
        <w:rPr>
          <w:color w:val="002060"/>
        </w:rPr>
        <w:t>(See Appendix</w:t>
      </w:r>
      <w:r w:rsidR="004F5512" w:rsidRPr="00A81F18">
        <w:rPr>
          <w:color w:val="002060"/>
        </w:rPr>
        <w:t>:</w:t>
      </w:r>
      <w:r w:rsidR="00C2319F" w:rsidRPr="00A81F18">
        <w:rPr>
          <w:color w:val="002060"/>
        </w:rPr>
        <w:t xml:space="preserve"> Attachment #2)</w:t>
      </w:r>
    </w:p>
    <w:p w14:paraId="27359535" w14:textId="7BC72847" w:rsidR="00C9491A" w:rsidRDefault="00C9491A" w:rsidP="00496FC5">
      <w:pPr>
        <w:pStyle w:val="ListParagraph"/>
        <w:numPr>
          <w:ilvl w:val="0"/>
          <w:numId w:val="5"/>
        </w:numPr>
        <w:ind w:firstLine="0"/>
      </w:pPr>
      <w:r>
        <w:t>Advocated for TAS Participants</w:t>
      </w:r>
    </w:p>
    <w:p w14:paraId="2E9BF792" w14:textId="0011275D" w:rsidR="007A4117" w:rsidRDefault="00B77460" w:rsidP="00496FC5">
      <w:pPr>
        <w:pStyle w:val="ListParagraph"/>
        <w:numPr>
          <w:ilvl w:val="1"/>
          <w:numId w:val="5"/>
        </w:numPr>
        <w:ind w:firstLine="0"/>
      </w:pPr>
      <w:r>
        <w:t xml:space="preserve">Introduced several TAS participants to </w:t>
      </w:r>
      <w:r w:rsidR="00251996">
        <w:t xml:space="preserve">the </w:t>
      </w:r>
      <w:r>
        <w:t>City of Seattle contracts management personnel</w:t>
      </w:r>
    </w:p>
    <w:p w14:paraId="498218B3" w14:textId="31EF73A7" w:rsidR="00B77460" w:rsidRDefault="00B77460" w:rsidP="00496FC5">
      <w:pPr>
        <w:pStyle w:val="ListParagraph"/>
        <w:numPr>
          <w:ilvl w:val="2"/>
          <w:numId w:val="5"/>
        </w:numPr>
        <w:ind w:firstLine="0"/>
      </w:pPr>
      <w:r>
        <w:t>Networking and relationship building</w:t>
      </w:r>
    </w:p>
    <w:p w14:paraId="4A3492C0" w14:textId="6CA3EF91" w:rsidR="00B77460" w:rsidRDefault="00B77460" w:rsidP="00496FC5">
      <w:pPr>
        <w:pStyle w:val="ListParagraph"/>
        <w:numPr>
          <w:ilvl w:val="2"/>
          <w:numId w:val="5"/>
        </w:numPr>
        <w:ind w:firstLine="0"/>
      </w:pPr>
      <w:r>
        <w:t xml:space="preserve">Problem </w:t>
      </w:r>
      <w:r w:rsidR="00AA14D0">
        <w:t>solving</w:t>
      </w:r>
    </w:p>
    <w:p w14:paraId="28211461" w14:textId="2D06A4A3" w:rsidR="007F045A" w:rsidRDefault="002D5408" w:rsidP="00496FC5">
      <w:pPr>
        <w:pStyle w:val="ListParagraph"/>
        <w:numPr>
          <w:ilvl w:val="0"/>
          <w:numId w:val="5"/>
        </w:numPr>
        <w:ind w:firstLine="0"/>
      </w:pPr>
      <w:r>
        <w:t xml:space="preserve">Customized </w:t>
      </w:r>
      <w:r w:rsidR="007F045A">
        <w:t>requested services to match TAS participant</w:t>
      </w:r>
      <w:r w:rsidR="00542474">
        <w:t>s</w:t>
      </w:r>
    </w:p>
    <w:p w14:paraId="2304E36A" w14:textId="1AC53869" w:rsidR="007F045A" w:rsidRDefault="007F045A" w:rsidP="00496FC5">
      <w:pPr>
        <w:pStyle w:val="ListParagraph"/>
        <w:numPr>
          <w:ilvl w:val="1"/>
          <w:numId w:val="5"/>
        </w:numPr>
        <w:ind w:firstLine="0"/>
      </w:pPr>
      <w:r>
        <w:t>Time</w:t>
      </w:r>
      <w:r w:rsidR="002D5408">
        <w:t xml:space="preserve"> and </w:t>
      </w:r>
      <w:r w:rsidR="00542474">
        <w:t>r</w:t>
      </w:r>
      <w:r w:rsidR="002D5408">
        <w:t>esource</w:t>
      </w:r>
      <w:r>
        <w:t xml:space="preserve"> commitment to TAS</w:t>
      </w:r>
      <w:r w:rsidR="002D5408">
        <w:t xml:space="preserve"> programming</w:t>
      </w:r>
    </w:p>
    <w:p w14:paraId="7ED82A4A" w14:textId="02C36898" w:rsidR="007F045A" w:rsidRDefault="007F045A" w:rsidP="00496FC5">
      <w:pPr>
        <w:pStyle w:val="ListParagraph"/>
        <w:numPr>
          <w:ilvl w:val="1"/>
          <w:numId w:val="5"/>
        </w:numPr>
        <w:ind w:firstLine="0"/>
      </w:pPr>
      <w:r>
        <w:t>Designed customized training path</w:t>
      </w:r>
    </w:p>
    <w:p w14:paraId="4330E90B" w14:textId="2E865837" w:rsidR="00BE426B" w:rsidRDefault="002D5408" w:rsidP="00496FC5">
      <w:pPr>
        <w:pStyle w:val="ListParagraph"/>
        <w:numPr>
          <w:ilvl w:val="2"/>
          <w:numId w:val="5"/>
        </w:numPr>
        <w:ind w:firstLine="0"/>
      </w:pPr>
      <w:r>
        <w:t xml:space="preserve">TAS team delivered </w:t>
      </w:r>
      <w:r w:rsidR="00BE426B">
        <w:t>100%</w:t>
      </w:r>
      <w:r w:rsidR="007F045A">
        <w:t xml:space="preserve"> of designed training curriculum</w:t>
      </w:r>
    </w:p>
    <w:p w14:paraId="28E18C92" w14:textId="1B11D8DB" w:rsidR="002D5408" w:rsidRPr="008D6E0F" w:rsidRDefault="002D5408" w:rsidP="00496FC5">
      <w:pPr>
        <w:pStyle w:val="ListParagraph"/>
        <w:numPr>
          <w:ilvl w:val="3"/>
          <w:numId w:val="5"/>
        </w:numPr>
        <w:ind w:firstLine="0"/>
        <w:rPr>
          <w:b/>
          <w:bCs/>
        </w:rPr>
      </w:pPr>
      <w:r w:rsidRPr="008D6E0F">
        <w:rPr>
          <w:b/>
          <w:bCs/>
        </w:rPr>
        <w:t>82% of businesses completed the mutually agreed to TAS development program</w:t>
      </w:r>
    </w:p>
    <w:p w14:paraId="6FDA984D" w14:textId="4212F1A5" w:rsidR="002D5408" w:rsidRDefault="002D5408" w:rsidP="00496FC5">
      <w:pPr>
        <w:pStyle w:val="ListParagraph"/>
        <w:numPr>
          <w:ilvl w:val="4"/>
          <w:numId w:val="5"/>
        </w:numPr>
        <w:ind w:firstLine="0"/>
      </w:pPr>
      <w:r>
        <w:t>Currently</w:t>
      </w:r>
      <w:r w:rsidR="00AA14D0">
        <w:t xml:space="preserve">, </w:t>
      </w:r>
      <w:r w:rsidR="00542474">
        <w:t>two</w:t>
      </w:r>
      <w:r>
        <w:t xml:space="preserve"> TAS participants </w:t>
      </w:r>
      <w:r w:rsidR="00AA14D0">
        <w:t>are in the process of completing their TAS training</w:t>
      </w:r>
    </w:p>
    <w:p w14:paraId="551D5A07" w14:textId="374CEBE2" w:rsidR="007F045A" w:rsidRPr="008D6E0F" w:rsidRDefault="007F045A" w:rsidP="00496FC5">
      <w:pPr>
        <w:pStyle w:val="ListParagraph"/>
        <w:numPr>
          <w:ilvl w:val="3"/>
          <w:numId w:val="5"/>
        </w:numPr>
        <w:ind w:firstLine="0"/>
        <w:rPr>
          <w:b/>
          <w:bCs/>
        </w:rPr>
      </w:pPr>
      <w:r w:rsidRPr="008D6E0F">
        <w:rPr>
          <w:b/>
          <w:bCs/>
        </w:rPr>
        <w:t xml:space="preserve">18% of TAS </w:t>
      </w:r>
      <w:r w:rsidR="00542474" w:rsidRPr="008D6E0F">
        <w:rPr>
          <w:b/>
          <w:bCs/>
        </w:rPr>
        <w:t>p</w:t>
      </w:r>
      <w:r w:rsidRPr="008D6E0F">
        <w:rPr>
          <w:b/>
          <w:bCs/>
        </w:rPr>
        <w:t>articipants did not complete designed training</w:t>
      </w:r>
    </w:p>
    <w:p w14:paraId="6758C9B2" w14:textId="0013ABC5" w:rsidR="007F045A" w:rsidRDefault="007F045A" w:rsidP="00496FC5">
      <w:pPr>
        <w:pStyle w:val="ListParagraph"/>
        <w:numPr>
          <w:ilvl w:val="4"/>
          <w:numId w:val="5"/>
        </w:numPr>
        <w:ind w:firstLine="0"/>
      </w:pPr>
      <w:r>
        <w:t xml:space="preserve">Reasons are unknown </w:t>
      </w:r>
      <w:r w:rsidR="00542474">
        <w:t>(</w:t>
      </w:r>
      <w:r>
        <w:t>no communication</w:t>
      </w:r>
      <w:r w:rsidR="00542474">
        <w:t>)</w:t>
      </w:r>
    </w:p>
    <w:p w14:paraId="7DD0676E" w14:textId="0691D559" w:rsidR="004867FD" w:rsidRDefault="000757FC" w:rsidP="00496FC5">
      <w:pPr>
        <w:pStyle w:val="ListParagraph"/>
        <w:numPr>
          <w:ilvl w:val="1"/>
          <w:numId w:val="5"/>
        </w:numPr>
        <w:ind w:firstLine="0"/>
      </w:pPr>
      <w:r>
        <w:t xml:space="preserve">Team Continuous Improvement and efficiencies </w:t>
      </w:r>
      <w:r w:rsidR="00542474">
        <w:t>resulted in a</w:t>
      </w:r>
      <w:r w:rsidR="003E6CA7">
        <w:t xml:space="preserve"> 17</w:t>
      </w:r>
      <w:r>
        <w:t>.6</w:t>
      </w:r>
      <w:r w:rsidR="003E6CA7">
        <w:t xml:space="preserve">% growth in training hours and </w:t>
      </w:r>
      <w:r>
        <w:t>5.7</w:t>
      </w:r>
      <w:r w:rsidR="003E6CA7">
        <w:t>% growth in supported firms</w:t>
      </w:r>
    </w:p>
    <w:p w14:paraId="46C07CE5" w14:textId="3A46DF82" w:rsidR="00BC1D89" w:rsidRDefault="00BC1D89" w:rsidP="00496FC5">
      <w:pPr>
        <w:ind w:left="540"/>
      </w:pPr>
      <w:r>
        <w:t xml:space="preserve">The year 2019 ended on a tenuous balance with the </w:t>
      </w:r>
      <w:r w:rsidR="004F5512">
        <w:t>early stages of the Coronavirus Pandemic</w:t>
      </w:r>
      <w:r>
        <w:t>. The Technical Assistance Services Program launched as scheduled. 2020 came around</w:t>
      </w:r>
      <w:r w:rsidR="004F5512">
        <w:t>,</w:t>
      </w:r>
      <w:r>
        <w:t xml:space="preserve"> and the </w:t>
      </w:r>
      <w:r w:rsidR="004F5512">
        <w:t>Coronavirus Pandemic</w:t>
      </w:r>
      <w:r>
        <w:t xml:space="preserve"> more significantly affected our region. During this time</w:t>
      </w:r>
      <w:r w:rsidR="004F5512">
        <w:t>,</w:t>
      </w:r>
      <w:r>
        <w:t xml:space="preserve"> we continued to outreach and deliver training in person, in classroom, and online. We were utilizing our AVT (Audio, Visual, Tactile) Approach to learning. We were providing time to process the learning in-between sessions. </w:t>
      </w:r>
      <w:r w:rsidR="00A81F18">
        <w:t xml:space="preserve">Everything </w:t>
      </w:r>
      <w:r>
        <w:t>was moving nicely</w:t>
      </w:r>
      <w:r w:rsidR="004F5512">
        <w:t xml:space="preserve"> until</w:t>
      </w:r>
      <w:r>
        <w:t xml:space="preserve"> March 2020 arrived</w:t>
      </w:r>
      <w:r w:rsidR="008D6E0F">
        <w:t xml:space="preserve"> - </w:t>
      </w:r>
      <w:r w:rsidR="004F5512">
        <w:t xml:space="preserve">for a </w:t>
      </w:r>
      <w:r w:rsidR="007F47D7">
        <w:t>moment,</w:t>
      </w:r>
      <w:r w:rsidR="00A81F18">
        <w:t xml:space="preserve"> the earth stood still.</w:t>
      </w:r>
    </w:p>
    <w:p w14:paraId="6184295B" w14:textId="10703B50" w:rsidR="00BC1D89" w:rsidRDefault="004F5512" w:rsidP="00496FC5">
      <w:pPr>
        <w:ind w:left="540"/>
      </w:pPr>
      <w:r>
        <w:t xml:space="preserve">The virus that first emerged in </w:t>
      </w:r>
      <w:r w:rsidR="00B11114">
        <w:t xml:space="preserve">December 2019, </w:t>
      </w:r>
      <w:r w:rsidR="00BC1D89">
        <w:t xml:space="preserve">now </w:t>
      </w:r>
      <w:r>
        <w:t xml:space="preserve">known as </w:t>
      </w:r>
      <w:r w:rsidR="00BC1D89">
        <w:t>COVID-19</w:t>
      </w:r>
      <w:r>
        <w:t>, turned into a</w:t>
      </w:r>
      <w:r w:rsidR="00BC1D89">
        <w:t xml:space="preserve"> pandemic that was </w:t>
      </w:r>
      <w:r>
        <w:t xml:space="preserve">rapidly </w:t>
      </w:r>
      <w:r w:rsidR="00BC1D89">
        <w:t>spreading across the country and the globe. We quickly shifted to 100% online engagement, recruitment, and training. The drawback to this</w:t>
      </w:r>
      <w:r>
        <w:t>,</w:t>
      </w:r>
      <w:r w:rsidR="00BC1D89">
        <w:t xml:space="preserve"> was the loss of personal engagements, conversations, and relationship building. The upside was that we were able to do more with less. This shift in approach allowed us to deliver a higher Return-on-Investment than originally planned.</w:t>
      </w:r>
    </w:p>
    <w:tbl>
      <w:tblPr>
        <w:tblStyle w:val="TableGrid"/>
        <w:tblW w:w="0" w:type="auto"/>
        <w:jc w:val="center"/>
        <w:tblLook w:val="04A0" w:firstRow="1" w:lastRow="0" w:firstColumn="1" w:lastColumn="0" w:noHBand="0" w:noVBand="1"/>
      </w:tblPr>
      <w:tblGrid>
        <w:gridCol w:w="2158"/>
        <w:gridCol w:w="2158"/>
        <w:gridCol w:w="2158"/>
      </w:tblGrid>
      <w:tr w:rsidR="00BC1D89" w:rsidRPr="00C2319F" w14:paraId="5CBFF754" w14:textId="77777777" w:rsidTr="00CC69F3">
        <w:trPr>
          <w:jc w:val="center"/>
        </w:trPr>
        <w:tc>
          <w:tcPr>
            <w:tcW w:w="2158" w:type="dxa"/>
            <w:vAlign w:val="center"/>
          </w:tcPr>
          <w:p w14:paraId="3F54683C" w14:textId="77777777" w:rsidR="00BC1D89" w:rsidRPr="008079EE" w:rsidRDefault="00BC1D89" w:rsidP="00CC69F3">
            <w:pPr>
              <w:jc w:val="center"/>
              <w:rPr>
                <w:b/>
                <w:bCs/>
                <w:color w:val="002060"/>
                <w:sz w:val="16"/>
                <w:szCs w:val="16"/>
              </w:rPr>
            </w:pPr>
            <w:r w:rsidRPr="008079EE">
              <w:rPr>
                <w:b/>
                <w:bCs/>
                <w:color w:val="002060"/>
                <w:sz w:val="16"/>
                <w:szCs w:val="16"/>
              </w:rPr>
              <w:t>Contract Requirements</w:t>
            </w:r>
          </w:p>
        </w:tc>
        <w:tc>
          <w:tcPr>
            <w:tcW w:w="2158" w:type="dxa"/>
            <w:vAlign w:val="center"/>
          </w:tcPr>
          <w:p w14:paraId="242FAA47" w14:textId="77777777" w:rsidR="00BC1D89" w:rsidRPr="008079EE" w:rsidRDefault="00BC1D89" w:rsidP="00CC69F3">
            <w:pPr>
              <w:jc w:val="center"/>
              <w:rPr>
                <w:b/>
                <w:bCs/>
                <w:color w:val="002060"/>
                <w:sz w:val="16"/>
                <w:szCs w:val="16"/>
              </w:rPr>
            </w:pPr>
            <w:r w:rsidRPr="008079EE">
              <w:rPr>
                <w:b/>
                <w:bCs/>
                <w:color w:val="002060"/>
                <w:sz w:val="16"/>
                <w:szCs w:val="16"/>
              </w:rPr>
              <w:t>Actual Results</w:t>
            </w:r>
          </w:p>
        </w:tc>
        <w:tc>
          <w:tcPr>
            <w:tcW w:w="2158" w:type="dxa"/>
            <w:vAlign w:val="center"/>
          </w:tcPr>
          <w:p w14:paraId="53A42F86" w14:textId="77777777" w:rsidR="00BC1D89" w:rsidRPr="008079EE" w:rsidRDefault="00BC1D89" w:rsidP="00CC69F3">
            <w:pPr>
              <w:jc w:val="center"/>
              <w:rPr>
                <w:b/>
                <w:bCs/>
                <w:color w:val="002060"/>
                <w:sz w:val="16"/>
                <w:szCs w:val="16"/>
              </w:rPr>
            </w:pPr>
            <w:r w:rsidRPr="008079EE">
              <w:rPr>
                <w:b/>
                <w:bCs/>
                <w:color w:val="002060"/>
                <w:sz w:val="16"/>
                <w:szCs w:val="16"/>
              </w:rPr>
              <w:t>Return-on-Investment</w:t>
            </w:r>
          </w:p>
        </w:tc>
      </w:tr>
      <w:tr w:rsidR="00BC1D89" w:rsidRPr="00C2319F" w14:paraId="7F5FA518" w14:textId="77777777" w:rsidTr="00CC69F3">
        <w:trPr>
          <w:jc w:val="center"/>
        </w:trPr>
        <w:tc>
          <w:tcPr>
            <w:tcW w:w="2158" w:type="dxa"/>
            <w:vAlign w:val="center"/>
          </w:tcPr>
          <w:p w14:paraId="4B802E94" w14:textId="77777777" w:rsidR="00BC1D89" w:rsidRPr="00C2319F" w:rsidRDefault="00BC1D89" w:rsidP="00CC69F3">
            <w:pPr>
              <w:rPr>
                <w:sz w:val="16"/>
                <w:szCs w:val="16"/>
              </w:rPr>
            </w:pPr>
            <w:r w:rsidRPr="00C2319F">
              <w:rPr>
                <w:sz w:val="16"/>
                <w:szCs w:val="16"/>
              </w:rPr>
              <w:t>52 Small and WMBE firms complete TAS Curriculum</w:t>
            </w:r>
          </w:p>
        </w:tc>
        <w:tc>
          <w:tcPr>
            <w:tcW w:w="2158" w:type="dxa"/>
            <w:vAlign w:val="center"/>
          </w:tcPr>
          <w:p w14:paraId="0F87AE2C" w14:textId="77777777" w:rsidR="00BC1D89" w:rsidRPr="00C2319F" w:rsidRDefault="00BC1D89" w:rsidP="00CC69F3">
            <w:pPr>
              <w:rPr>
                <w:sz w:val="16"/>
                <w:szCs w:val="16"/>
              </w:rPr>
            </w:pPr>
            <w:r w:rsidRPr="00C2319F">
              <w:rPr>
                <w:sz w:val="16"/>
                <w:szCs w:val="16"/>
              </w:rPr>
              <w:t>55 Small and WMBE Firms Completed the Established Curriculum</w:t>
            </w:r>
          </w:p>
        </w:tc>
        <w:tc>
          <w:tcPr>
            <w:tcW w:w="2158" w:type="dxa"/>
            <w:vAlign w:val="center"/>
          </w:tcPr>
          <w:p w14:paraId="63318F9F" w14:textId="77777777" w:rsidR="00BC1D89" w:rsidRPr="00C2319F" w:rsidRDefault="00BC1D89" w:rsidP="00CC69F3">
            <w:pPr>
              <w:rPr>
                <w:sz w:val="16"/>
                <w:szCs w:val="16"/>
              </w:rPr>
            </w:pPr>
            <w:r w:rsidRPr="00C2319F">
              <w:rPr>
                <w:sz w:val="16"/>
                <w:szCs w:val="16"/>
              </w:rPr>
              <w:t>105.7% Increase in Businesses participating in TAS</w:t>
            </w:r>
          </w:p>
        </w:tc>
      </w:tr>
      <w:tr w:rsidR="00BC1D89" w:rsidRPr="00C2319F" w14:paraId="5183B058" w14:textId="77777777" w:rsidTr="00CC69F3">
        <w:trPr>
          <w:jc w:val="center"/>
        </w:trPr>
        <w:tc>
          <w:tcPr>
            <w:tcW w:w="2158" w:type="dxa"/>
            <w:vAlign w:val="center"/>
          </w:tcPr>
          <w:p w14:paraId="134D7DDC" w14:textId="77777777" w:rsidR="00BC1D89" w:rsidRPr="00C2319F" w:rsidRDefault="00BC1D89" w:rsidP="00CC69F3">
            <w:pPr>
              <w:rPr>
                <w:sz w:val="16"/>
                <w:szCs w:val="16"/>
              </w:rPr>
            </w:pPr>
            <w:r w:rsidRPr="00C2319F">
              <w:rPr>
                <w:sz w:val="16"/>
                <w:szCs w:val="16"/>
              </w:rPr>
              <w:t>1,040 Total Hours of Development, i.e., 20 hours per business</w:t>
            </w:r>
          </w:p>
        </w:tc>
        <w:tc>
          <w:tcPr>
            <w:tcW w:w="2158" w:type="dxa"/>
            <w:vAlign w:val="center"/>
          </w:tcPr>
          <w:p w14:paraId="1EE22961" w14:textId="77777777" w:rsidR="00BC1D89" w:rsidRPr="00C2319F" w:rsidRDefault="00BC1D89" w:rsidP="00CC69F3">
            <w:pPr>
              <w:rPr>
                <w:sz w:val="16"/>
                <w:szCs w:val="16"/>
              </w:rPr>
            </w:pPr>
            <w:r w:rsidRPr="00C2319F">
              <w:rPr>
                <w:sz w:val="16"/>
                <w:szCs w:val="16"/>
              </w:rPr>
              <w:t>1, 224 Total Hours of Training, i.e., 22.25 hours of development per business</w:t>
            </w:r>
          </w:p>
        </w:tc>
        <w:tc>
          <w:tcPr>
            <w:tcW w:w="2158" w:type="dxa"/>
            <w:vAlign w:val="center"/>
          </w:tcPr>
          <w:p w14:paraId="655A3A83" w14:textId="77777777" w:rsidR="00BC1D89" w:rsidRPr="00C2319F" w:rsidRDefault="00BC1D89" w:rsidP="00CC69F3">
            <w:pPr>
              <w:rPr>
                <w:sz w:val="16"/>
                <w:szCs w:val="16"/>
              </w:rPr>
            </w:pPr>
            <w:r w:rsidRPr="00C2319F">
              <w:rPr>
                <w:sz w:val="16"/>
                <w:szCs w:val="16"/>
              </w:rPr>
              <w:t>15% increase in development hours per business</w:t>
            </w:r>
          </w:p>
        </w:tc>
      </w:tr>
      <w:tr w:rsidR="00BC1D89" w:rsidRPr="00C2319F" w14:paraId="602A1174" w14:textId="77777777" w:rsidTr="00CC69F3">
        <w:trPr>
          <w:jc w:val="center"/>
        </w:trPr>
        <w:tc>
          <w:tcPr>
            <w:tcW w:w="2158" w:type="dxa"/>
            <w:vAlign w:val="center"/>
          </w:tcPr>
          <w:p w14:paraId="44110A5E" w14:textId="77777777" w:rsidR="00BC1D89" w:rsidRPr="00C2319F" w:rsidRDefault="00BC1D89" w:rsidP="00CC69F3">
            <w:pPr>
              <w:rPr>
                <w:sz w:val="16"/>
                <w:szCs w:val="16"/>
              </w:rPr>
            </w:pPr>
            <w:r w:rsidRPr="00C2319F">
              <w:rPr>
                <w:sz w:val="16"/>
                <w:szCs w:val="16"/>
              </w:rPr>
              <w:t>$3,850 Investment per business</w:t>
            </w:r>
          </w:p>
        </w:tc>
        <w:tc>
          <w:tcPr>
            <w:tcW w:w="2158" w:type="dxa"/>
            <w:vAlign w:val="center"/>
          </w:tcPr>
          <w:p w14:paraId="5CC78F4A" w14:textId="77777777" w:rsidR="00BC1D89" w:rsidRPr="00C2319F" w:rsidRDefault="00BC1D89" w:rsidP="00CC69F3">
            <w:pPr>
              <w:rPr>
                <w:sz w:val="16"/>
                <w:szCs w:val="16"/>
              </w:rPr>
            </w:pPr>
            <w:r w:rsidRPr="00C2319F">
              <w:rPr>
                <w:sz w:val="16"/>
                <w:szCs w:val="16"/>
              </w:rPr>
              <w:t>$3,636 Investment per business</w:t>
            </w:r>
          </w:p>
        </w:tc>
        <w:tc>
          <w:tcPr>
            <w:tcW w:w="2158" w:type="dxa"/>
            <w:vAlign w:val="center"/>
          </w:tcPr>
          <w:p w14:paraId="6ED0ED3C" w14:textId="77777777" w:rsidR="00BC1D89" w:rsidRPr="00C2319F" w:rsidRDefault="00BC1D89" w:rsidP="00CC69F3">
            <w:pPr>
              <w:rPr>
                <w:sz w:val="16"/>
                <w:szCs w:val="16"/>
              </w:rPr>
            </w:pPr>
            <w:r w:rsidRPr="00C2319F">
              <w:rPr>
                <w:sz w:val="16"/>
                <w:szCs w:val="16"/>
              </w:rPr>
              <w:t>5.5% reduction in development cost thereby allowing increase in business participation</w:t>
            </w:r>
          </w:p>
        </w:tc>
      </w:tr>
    </w:tbl>
    <w:p w14:paraId="199EDEF3" w14:textId="77777777" w:rsidR="00BC1D89" w:rsidRPr="00C2319F" w:rsidRDefault="00BC1D89" w:rsidP="00BC1D89">
      <w:pPr>
        <w:rPr>
          <w:sz w:val="16"/>
          <w:szCs w:val="16"/>
        </w:rPr>
      </w:pPr>
    </w:p>
    <w:p w14:paraId="1096423A" w14:textId="23B26604" w:rsidR="00B77460" w:rsidRDefault="00CD5859" w:rsidP="007F47D7">
      <w:pPr>
        <w:ind w:left="540"/>
      </w:pPr>
      <w:r>
        <w:t xml:space="preserve">The </w:t>
      </w:r>
      <w:r w:rsidR="00EB2C3C">
        <w:t>original TAS program design</w:t>
      </w:r>
      <w:r w:rsidR="003D4565">
        <w:t xml:space="preserve"> grew </w:t>
      </w:r>
      <w:r w:rsidR="00EB2C3C">
        <w:t xml:space="preserve">organically into what </w:t>
      </w:r>
      <w:r w:rsidR="00AA14D0">
        <w:t xml:space="preserve">has proven to be </w:t>
      </w:r>
      <w:r w:rsidR="000757FC">
        <w:t xml:space="preserve">the </w:t>
      </w:r>
      <w:r w:rsidR="00EB2C3C">
        <w:t>most beneficial process for all participants. The program is not a one-size fits all model.</w:t>
      </w:r>
      <w:r w:rsidR="00A81F18">
        <w:t xml:space="preserve"> </w:t>
      </w:r>
      <w:r w:rsidR="00EB2C3C">
        <w:t xml:space="preserve">It is a custom-tailored approach to support businesses that face the most challenges </w:t>
      </w:r>
      <w:r w:rsidR="000757FC">
        <w:t>(</w:t>
      </w:r>
      <w:r w:rsidR="00EB2C3C">
        <w:t xml:space="preserve">i.e., </w:t>
      </w:r>
      <w:r w:rsidR="00BD0E50">
        <w:t>S</w:t>
      </w:r>
      <w:r w:rsidR="00EB2C3C">
        <w:t>mall and WMBE businesses</w:t>
      </w:r>
      <w:r w:rsidR="000757FC">
        <w:t>)</w:t>
      </w:r>
      <w:r w:rsidR="00EB2C3C">
        <w:t>.</w:t>
      </w:r>
      <w:r w:rsidR="00AA14D0">
        <w:t xml:space="preserve"> </w:t>
      </w:r>
      <w:r w:rsidR="00B96973">
        <w:t>This process created confidence within many of the businesses to pursue activities</w:t>
      </w:r>
      <w:r w:rsidR="000757FC">
        <w:t>, both</w:t>
      </w:r>
      <w:r w:rsidR="00B96973">
        <w:t xml:space="preserve"> internal and external to the City of Seattle. </w:t>
      </w:r>
      <w:r w:rsidR="00EB2C3C">
        <w:t>Through this process</w:t>
      </w:r>
      <w:r w:rsidR="00542474">
        <w:t>,</w:t>
      </w:r>
      <w:r w:rsidR="00EB2C3C">
        <w:t xml:space="preserve"> we are confident</w:t>
      </w:r>
      <w:r w:rsidR="000757FC">
        <w:t xml:space="preserve"> (</w:t>
      </w:r>
      <w:r w:rsidR="00EB2C3C">
        <w:t>based on survey feedback</w:t>
      </w:r>
      <w:r w:rsidR="000757FC">
        <w:t>)</w:t>
      </w:r>
      <w:r w:rsidR="00EB2C3C">
        <w:t xml:space="preserve">, </w:t>
      </w:r>
      <w:r w:rsidR="00AA14D0">
        <w:t xml:space="preserve">that </w:t>
      </w:r>
      <w:r w:rsidR="00EB2C3C">
        <w:t>the approach was successful and will net positive returns to both the City of Seattle and TAS participants.</w:t>
      </w:r>
    </w:p>
    <w:p w14:paraId="51293C19" w14:textId="3149E97F" w:rsidR="00F10E39" w:rsidRDefault="00E76430" w:rsidP="00F10E39">
      <w:pPr>
        <w:pStyle w:val="Heading1"/>
      </w:pPr>
      <w:bookmarkStart w:id="19" w:name="_Toc61604081"/>
      <w:r>
        <w:t>COVID</w:t>
      </w:r>
      <w:r w:rsidR="00F10E39">
        <w:t>-19</w:t>
      </w:r>
      <w:bookmarkEnd w:id="19"/>
    </w:p>
    <w:p w14:paraId="35F37362" w14:textId="22071812" w:rsidR="00F10E39" w:rsidRDefault="00F10E39" w:rsidP="00496FC5">
      <w:pPr>
        <w:ind w:left="540"/>
      </w:pPr>
      <w:r>
        <w:t>2019 ended</w:t>
      </w:r>
      <w:r w:rsidR="008D6E0F">
        <w:t xml:space="preserve"> and 2020 started as </w:t>
      </w:r>
      <w:r w:rsidR="008757F0">
        <w:t xml:space="preserve">“normal” with </w:t>
      </w:r>
      <w:r>
        <w:t xml:space="preserve">some </w:t>
      </w:r>
      <w:r w:rsidR="003E777B">
        <w:t xml:space="preserve">uneasiness surrounding the scaling up of a global </w:t>
      </w:r>
      <w:r w:rsidR="00B11114">
        <w:t>economic and health</w:t>
      </w:r>
      <w:r w:rsidR="003E777B">
        <w:t xml:space="preserve"> crisis.  </w:t>
      </w:r>
      <w:r w:rsidR="008D6E0F">
        <w:t xml:space="preserve">Then </w:t>
      </w:r>
      <w:r>
        <w:t>February</w:t>
      </w:r>
      <w:r w:rsidR="008D6E0F">
        <w:t xml:space="preserve"> 2020</w:t>
      </w:r>
      <w:r>
        <w:t xml:space="preserve"> came about, and the Seattle area became Ground Zero for </w:t>
      </w:r>
      <w:r w:rsidR="008757F0">
        <w:t xml:space="preserve">the </w:t>
      </w:r>
      <w:r w:rsidR="00E76430">
        <w:t>COVID</w:t>
      </w:r>
      <w:r>
        <w:t>-19</w:t>
      </w:r>
      <w:r w:rsidR="008757F0">
        <w:t xml:space="preserve"> Pandemic in the United States</w:t>
      </w:r>
      <w:r>
        <w:t xml:space="preserve">. </w:t>
      </w:r>
      <w:r w:rsidR="008757F0">
        <w:t>Soon enough t</w:t>
      </w:r>
      <w:r>
        <w:t xml:space="preserve">he Health and Economic Pandemic struck, </w:t>
      </w:r>
      <w:r w:rsidR="004337F4">
        <w:t>paralyzing</w:t>
      </w:r>
      <w:r>
        <w:t xml:space="preserve"> the region, country, and world. In our own microcosm, the City of Seattle went into a State of Emergency on March 5, 2020, when Mayor Durkan announced </w:t>
      </w:r>
      <w:r w:rsidR="008757F0">
        <w:t>the</w:t>
      </w:r>
      <w:r>
        <w:t xml:space="preserve"> use of emergency powers to address the threat </w:t>
      </w:r>
      <w:r w:rsidR="004337F4">
        <w:t xml:space="preserve">on </w:t>
      </w:r>
      <w:r>
        <w:t xml:space="preserve">public health and safety as a “precautionary measure” </w:t>
      </w:r>
      <w:r w:rsidR="000E4FA7">
        <w:t xml:space="preserve">Beekman, Daniel. “Seattle City Council approves Mayor Jenny Durkan’s coronavirus emergency, makes some request.” Seattletimes.com. </w:t>
      </w:r>
      <w:r w:rsidR="00576F03">
        <w:t>March 5, 2020</w:t>
      </w:r>
    </w:p>
    <w:p w14:paraId="579E4A72" w14:textId="0F20F315" w:rsidR="00F10E39" w:rsidRDefault="00F10E39" w:rsidP="00496FC5">
      <w:pPr>
        <w:ind w:left="540"/>
      </w:pPr>
      <w:r>
        <w:t>The impact of this rightfully employed measure significantly affected the contracting process. Internally</w:t>
      </w:r>
      <w:r w:rsidR="004337F4">
        <w:t>,</w:t>
      </w:r>
      <w:r>
        <w:t xml:space="preserve"> the City of Seattle halted all face-to-face engagements</w:t>
      </w:r>
      <w:r w:rsidR="004337F4">
        <w:t xml:space="preserve"> and </w:t>
      </w:r>
      <w:r>
        <w:t xml:space="preserve">encouraged employees </w:t>
      </w:r>
      <w:r w:rsidR="004337F4">
        <w:t xml:space="preserve">to </w:t>
      </w:r>
      <w:r>
        <w:t xml:space="preserve">work remotely. Planned networking events such as the </w:t>
      </w:r>
      <w:r w:rsidRPr="00B64608">
        <w:rPr>
          <w:u w:val="single"/>
        </w:rPr>
        <w:t>2020 Regional Contracting Forum</w:t>
      </w:r>
      <w:r>
        <w:t xml:space="preserve"> were cancelled. </w:t>
      </w:r>
      <w:r w:rsidR="004337F4">
        <w:t>Some</w:t>
      </w:r>
      <w:r>
        <w:t xml:space="preserve"> events such as </w:t>
      </w:r>
      <w:r w:rsidRPr="00B64608">
        <w:rPr>
          <w:u w:val="single"/>
        </w:rPr>
        <w:t>First Fridays</w:t>
      </w:r>
      <w:r>
        <w:t xml:space="preserve"> </w:t>
      </w:r>
      <w:r w:rsidR="004337F4">
        <w:t xml:space="preserve">and </w:t>
      </w:r>
      <w:r>
        <w:t xml:space="preserve">the </w:t>
      </w:r>
      <w:r w:rsidRPr="00B64608">
        <w:rPr>
          <w:u w:val="single"/>
        </w:rPr>
        <w:t>City of Seattle Departmental Consulting Business Opportunity</w:t>
      </w:r>
      <w:r w:rsidRPr="004337F4">
        <w:rPr>
          <w:u w:val="single"/>
        </w:rPr>
        <w:t xml:space="preserve"> Forum</w:t>
      </w:r>
      <w:r w:rsidR="004337F4">
        <w:t xml:space="preserve"> were </w:t>
      </w:r>
      <w:r w:rsidRPr="004337F4">
        <w:t>moved</w:t>
      </w:r>
      <w:r>
        <w:t xml:space="preserve"> to a virtual </w:t>
      </w:r>
      <w:r w:rsidR="004337F4">
        <w:t>platform</w:t>
      </w:r>
      <w:r>
        <w:t>. In each instance</w:t>
      </w:r>
      <w:r w:rsidR="004337F4">
        <w:t xml:space="preserve">, </w:t>
      </w:r>
      <w:r>
        <w:t xml:space="preserve">personal engagement and relationship development </w:t>
      </w:r>
      <w:r w:rsidR="004337F4">
        <w:t>was</w:t>
      </w:r>
      <w:r>
        <w:t xml:space="preserve"> inhibited.</w:t>
      </w:r>
    </w:p>
    <w:p w14:paraId="790881F9" w14:textId="6129DB3E" w:rsidR="00881FC2" w:rsidRDefault="00576F03" w:rsidP="00496FC5">
      <w:pPr>
        <w:ind w:left="540"/>
      </w:pPr>
      <w:r>
        <w:t xml:space="preserve">Successful sales and contracting requires engagement. The probability of success is dependent upon the number of </w:t>
      </w:r>
      <w:r w:rsidR="00E76430">
        <w:t xml:space="preserve">engagements in pursuit of available </w:t>
      </w:r>
      <w:r>
        <w:t>opportunities</w:t>
      </w:r>
      <w:r w:rsidR="00E76430">
        <w:t xml:space="preserve">. </w:t>
      </w:r>
      <w:r>
        <w:t>The higher the number of engagements</w:t>
      </w:r>
      <w:r w:rsidR="00CF70CB">
        <w:t xml:space="preserve">, </w:t>
      </w:r>
      <w:r>
        <w:t>the higher the probability of success in winning a contract.</w:t>
      </w:r>
      <w:r w:rsidR="00881FC2">
        <w:t xml:space="preserve"> The pandemic slowed everything down. As </w:t>
      </w:r>
      <w:r w:rsidR="00CF70CB">
        <w:t xml:space="preserve">a result of canceling all live </w:t>
      </w:r>
      <w:r w:rsidR="00881FC2">
        <w:t>events</w:t>
      </w:r>
      <w:r w:rsidR="008D6E0F">
        <w:t xml:space="preserve"> </w:t>
      </w:r>
      <w:r w:rsidR="00881FC2">
        <w:t>effective networking where people meet in an inviting environment</w:t>
      </w:r>
      <w:r w:rsidR="00CF70CB">
        <w:t xml:space="preserve"> </w:t>
      </w:r>
      <w:r w:rsidR="00E76430">
        <w:t>did not come to fruition.</w:t>
      </w:r>
    </w:p>
    <w:p w14:paraId="4C6705A9" w14:textId="5AFB98D5" w:rsidR="00F10E39" w:rsidRDefault="00E76430" w:rsidP="00496FC5">
      <w:pPr>
        <w:ind w:left="540"/>
      </w:pPr>
      <w:r>
        <w:t xml:space="preserve">Specifically, </w:t>
      </w:r>
      <w:r w:rsidR="00CF70CB">
        <w:t xml:space="preserve">the </w:t>
      </w:r>
      <w:r>
        <w:t>COVID</w:t>
      </w:r>
      <w:r w:rsidR="00F10E39">
        <w:t xml:space="preserve">-19 </w:t>
      </w:r>
      <w:r w:rsidR="00CF70CB">
        <w:t xml:space="preserve">Pandemic has </w:t>
      </w:r>
      <w:r w:rsidR="00F10E39">
        <w:t xml:space="preserve">affected the TAS program in </w:t>
      </w:r>
      <w:r w:rsidR="00CF70CB">
        <w:t>three</w:t>
      </w:r>
      <w:r w:rsidR="00F10E39">
        <w:t xml:space="preserve"> distinct areas</w:t>
      </w:r>
      <w:r w:rsidR="00CF70CB">
        <w:t xml:space="preserve">: </w:t>
      </w:r>
      <w:r w:rsidR="00F10E39">
        <w:t>recruitment</w:t>
      </w:r>
      <w:r w:rsidR="00CF70CB">
        <w:t>;</w:t>
      </w:r>
      <w:r w:rsidR="00F10E39">
        <w:t xml:space="preserve"> delivery of services</w:t>
      </w:r>
      <w:r w:rsidR="00CF70CB">
        <w:t>;</w:t>
      </w:r>
      <w:r w:rsidR="00F10E39">
        <w:t xml:space="preserve"> and impact to firms.</w:t>
      </w:r>
    </w:p>
    <w:p w14:paraId="2751044E" w14:textId="10A8CDEC" w:rsidR="00F10E39" w:rsidRDefault="00F10E39" w:rsidP="00496FC5">
      <w:pPr>
        <w:ind w:left="540"/>
      </w:pPr>
      <w:r>
        <w:t>The initial engagement of firms through the TAS program</w:t>
      </w:r>
      <w:r w:rsidR="00DD32A2">
        <w:t xml:space="preserve"> </w:t>
      </w:r>
      <w:r>
        <w:t>from November</w:t>
      </w:r>
      <w:r w:rsidR="00DD32A2">
        <w:t xml:space="preserve"> 2019</w:t>
      </w:r>
      <w:r>
        <w:t xml:space="preserve"> into </w:t>
      </w:r>
      <w:r w:rsidR="008D6E0F">
        <w:t xml:space="preserve">the beginning of </w:t>
      </w:r>
      <w:r>
        <w:t>March</w:t>
      </w:r>
      <w:r w:rsidR="00DD32A2">
        <w:t xml:space="preserve"> 2020 were </w:t>
      </w:r>
      <w:r>
        <w:t>live outreach and locally hosted events.</w:t>
      </w:r>
      <w:r w:rsidR="00E76430">
        <w:t xml:space="preserve"> </w:t>
      </w:r>
      <w:r>
        <w:t xml:space="preserve">As </w:t>
      </w:r>
      <w:r w:rsidR="00E76430">
        <w:t>COVID</w:t>
      </w:r>
      <w:r>
        <w:t>-19</w:t>
      </w:r>
      <w:r w:rsidR="00E76430">
        <w:t xml:space="preserve"> intensified its </w:t>
      </w:r>
      <w:r>
        <w:t>presence in Washington</w:t>
      </w:r>
      <w:r w:rsidR="00DD32A2">
        <w:t>,</w:t>
      </w:r>
      <w:r w:rsidR="00E76430">
        <w:t xml:space="preserve"> </w:t>
      </w:r>
      <w:r>
        <w:t xml:space="preserve">the </w:t>
      </w:r>
      <w:r w:rsidR="00DD32A2">
        <w:t>C</w:t>
      </w:r>
      <w:r>
        <w:t xml:space="preserve">ouncil </w:t>
      </w:r>
      <w:r w:rsidR="00E76430">
        <w:t xml:space="preserve">innovated its approach </w:t>
      </w:r>
      <w:r w:rsidR="00DD32A2">
        <w:t>regarding</w:t>
      </w:r>
      <w:r w:rsidR="00E76430">
        <w:t xml:space="preserve"> </w:t>
      </w:r>
      <w:r w:rsidR="00DD32A2">
        <w:t xml:space="preserve">engagement, </w:t>
      </w:r>
      <w:r>
        <w:t xml:space="preserve">recruitment and </w:t>
      </w:r>
      <w:r w:rsidR="00E76430">
        <w:t xml:space="preserve">service </w:t>
      </w:r>
      <w:r>
        <w:t>delivery</w:t>
      </w:r>
      <w:r w:rsidR="00DD32A2">
        <w:t xml:space="preserve"> which </w:t>
      </w:r>
      <w:r w:rsidR="00E76430">
        <w:t>was executed 100% virtual</w:t>
      </w:r>
      <w:r w:rsidR="00DD32A2">
        <w:t xml:space="preserve">ly </w:t>
      </w:r>
      <w:r w:rsidR="008D6E0F">
        <w:t>beginning</w:t>
      </w:r>
      <w:r w:rsidR="00DD32A2">
        <w:t xml:space="preserve"> in </w:t>
      </w:r>
      <w:r w:rsidR="00E76430">
        <w:t>April 2020</w:t>
      </w:r>
      <w:r w:rsidR="008D6E0F">
        <w:t>.  To date we are</w:t>
      </w:r>
      <w:r w:rsidR="007F47D7">
        <w:t xml:space="preserve"> recruiting, interviewing, counselling, and delivering training to all TAS participants </w:t>
      </w:r>
      <w:r w:rsidR="008D6E0F">
        <w:t>100% virtual (protecting the health and safety of our team members, TAS participants, and our Community-at-large)</w:t>
      </w:r>
      <w:r w:rsidR="007F47D7">
        <w:t xml:space="preserve">.  </w:t>
      </w:r>
      <w:r w:rsidR="00D73E01">
        <w:t xml:space="preserve">Although we had a clear line of sight into our performance metrics, our approach had to change </w:t>
      </w:r>
      <w:r w:rsidR="00BC1D89">
        <w:t>considering</w:t>
      </w:r>
      <w:r w:rsidR="00D73E01">
        <w:t xml:space="preserve"> </w:t>
      </w:r>
      <w:r w:rsidR="007F47D7">
        <w:t>the</w:t>
      </w:r>
      <w:r w:rsidR="00D73E01">
        <w:t xml:space="preserve"> economic crisis we had not experienced in over 100 years. </w:t>
      </w:r>
      <w:r w:rsidR="008F5218">
        <w:t xml:space="preserve">Our innovative approach enabled us to </w:t>
      </w:r>
      <w:r>
        <w:t>quickly</w:t>
      </w:r>
      <w:r w:rsidR="008F5218">
        <w:t xml:space="preserve"> adapt and deliver scheduled </w:t>
      </w:r>
      <w:r>
        <w:t>events and training sessions.</w:t>
      </w:r>
    </w:p>
    <w:p w14:paraId="6A1EEAFE" w14:textId="7DC2BE2F" w:rsidR="00F10E39" w:rsidRDefault="008F5218" w:rsidP="00496FC5">
      <w:pPr>
        <w:ind w:left="540"/>
      </w:pPr>
      <w:r>
        <w:t xml:space="preserve">We immediately learned that our two-to-one recruitment model was no longer effective. </w:t>
      </w:r>
      <w:r w:rsidR="00F10E39">
        <w:t>Pre-</w:t>
      </w:r>
      <w:r w:rsidR="00E76430">
        <w:t>COVID</w:t>
      </w:r>
      <w:r w:rsidR="00F10E39">
        <w:t xml:space="preserve">-19, recruitment would have required </w:t>
      </w:r>
      <w:r>
        <w:t xml:space="preserve">value-added conversations with </w:t>
      </w:r>
      <w:r w:rsidR="00F10E39">
        <w:t>1</w:t>
      </w:r>
      <w:r>
        <w:t>04</w:t>
      </w:r>
      <w:r w:rsidR="00F10E39">
        <w:t xml:space="preserve"> firms</w:t>
      </w:r>
      <w:r w:rsidR="00DD32A2">
        <w:t xml:space="preserve">. </w:t>
      </w:r>
      <w:r w:rsidR="00BC1D89">
        <w:t>To</w:t>
      </w:r>
      <w:r>
        <w:t xml:space="preserve"> recruit the required 52 firms</w:t>
      </w:r>
      <w:r w:rsidR="00DD32A2">
        <w:t>,</w:t>
      </w:r>
      <w:r>
        <w:t xml:space="preserve"> we marketed TAS to 2,568 firms, a 214% increase in prospect</w:t>
      </w:r>
      <w:r w:rsidR="007F47D7">
        <w:t xml:space="preserve">ing.  </w:t>
      </w:r>
      <w:r w:rsidR="00A81F18">
        <w:t xml:space="preserve"> </w:t>
      </w:r>
      <w:r>
        <w:t xml:space="preserve">Additionally, we hosted, co-hosted, and participated in </w:t>
      </w:r>
      <w:r w:rsidR="00865F8C">
        <w:t>100</w:t>
      </w:r>
      <w:r>
        <w:t xml:space="preserve"> events.</w:t>
      </w:r>
      <w:r w:rsidR="00DD32A2">
        <w:t xml:space="preserve"> We successfully</w:t>
      </w:r>
      <w:r>
        <w:t xml:space="preserve"> recruited 55 firms, </w:t>
      </w:r>
      <w:r w:rsidR="00DD32A2">
        <w:t xml:space="preserve">meeting </w:t>
      </w:r>
      <w:r>
        <w:t>105.7% of our goal.</w:t>
      </w:r>
    </w:p>
    <w:p w14:paraId="3F29F721" w14:textId="123DBA19" w:rsidR="00F10E39" w:rsidRDefault="003A7446" w:rsidP="00496FC5">
      <w:pPr>
        <w:ind w:left="540"/>
      </w:pPr>
      <w:r>
        <w:t xml:space="preserve">Participating firms operate in various industry segments. </w:t>
      </w:r>
      <w:r w:rsidR="00DD32A2">
        <w:t>C</w:t>
      </w:r>
      <w:r>
        <w:t xml:space="preserve">onsultants </w:t>
      </w:r>
      <w:r w:rsidR="00F10E39">
        <w:t xml:space="preserve">saw </w:t>
      </w:r>
      <w:r>
        <w:t xml:space="preserve">a </w:t>
      </w:r>
      <w:r w:rsidR="00F10E39">
        <w:t>thinning of available opportunities</w:t>
      </w:r>
      <w:r w:rsidR="00A81F18">
        <w:t>.  B</w:t>
      </w:r>
      <w:r w:rsidR="00301BEA">
        <w:t>usinesses in the sale of products and services</w:t>
      </w:r>
      <w:r w:rsidR="00DD32A2">
        <w:t xml:space="preserve"> experienced</w:t>
      </w:r>
      <w:r w:rsidR="00301BEA">
        <w:t xml:space="preserve"> a reduction in sales.</w:t>
      </w:r>
      <w:r w:rsidR="00A81F18">
        <w:t xml:space="preserve">  C</w:t>
      </w:r>
      <w:r w:rsidR="00F10E39">
        <w:t xml:space="preserve">onsultants in the </w:t>
      </w:r>
      <w:r w:rsidR="00301BEA">
        <w:t>d</w:t>
      </w:r>
      <w:r w:rsidR="00F10E39">
        <w:t xml:space="preserve">iversity and </w:t>
      </w:r>
      <w:r w:rsidR="00301BEA">
        <w:t>e</w:t>
      </w:r>
      <w:r w:rsidR="00F10E39">
        <w:t>quity space</w:t>
      </w:r>
      <w:r w:rsidR="00301BEA">
        <w:t xml:space="preserve"> </w:t>
      </w:r>
      <w:r w:rsidR="00F10E39">
        <w:t>were inundated with offers</w:t>
      </w:r>
      <w:r w:rsidR="00A81F18">
        <w:t xml:space="preserve">.  The </w:t>
      </w:r>
      <w:r w:rsidR="00F10E39">
        <w:t xml:space="preserve">construction industry fared </w:t>
      </w:r>
      <w:r w:rsidR="00BC1D89">
        <w:t>well</w:t>
      </w:r>
      <w:r w:rsidR="00A81F18">
        <w:t>.  J</w:t>
      </w:r>
      <w:r w:rsidR="00F10E39">
        <w:t xml:space="preserve">anitorial services </w:t>
      </w:r>
      <w:r w:rsidR="00DD32A2">
        <w:t xml:space="preserve">remain in </w:t>
      </w:r>
      <w:r w:rsidR="00301BEA">
        <w:t>strong demand.</w:t>
      </w:r>
    </w:p>
    <w:p w14:paraId="47FA7332" w14:textId="65190515" w:rsidR="00F10E39" w:rsidRDefault="00F10E39" w:rsidP="00496FC5">
      <w:pPr>
        <w:ind w:left="540"/>
      </w:pPr>
      <w:r>
        <w:t>Overall</w:t>
      </w:r>
      <w:r w:rsidR="00301BEA">
        <w:t xml:space="preserve">, </w:t>
      </w:r>
      <w:r w:rsidR="00DD32A2">
        <w:t xml:space="preserve">the </w:t>
      </w:r>
      <w:proofErr w:type="spellStart"/>
      <w:r w:rsidR="00301BEA">
        <w:t>slow down</w:t>
      </w:r>
      <w:proofErr w:type="spellEnd"/>
      <w:r w:rsidR="00301BEA">
        <w:t xml:space="preserve"> </w:t>
      </w:r>
      <w:r w:rsidR="007F7AB6">
        <w:t>in</w:t>
      </w:r>
      <w:r w:rsidR="00301BEA">
        <w:t xml:space="preserve"> business opportunities, lack of </w:t>
      </w:r>
      <w:r w:rsidR="007F7AB6">
        <w:t>live</w:t>
      </w:r>
      <w:r w:rsidR="00301BEA">
        <w:t xml:space="preserve"> engagements, and </w:t>
      </w:r>
      <w:r w:rsidR="007F7AB6">
        <w:t>the</w:t>
      </w:r>
      <w:r w:rsidR="00301BEA">
        <w:t xml:space="preserve"> move to virtual meetings 100% of the time has negatively impacted </w:t>
      </w:r>
      <w:r w:rsidR="000737E1">
        <w:t>S</w:t>
      </w:r>
      <w:r w:rsidR="00301BEA">
        <w:t xml:space="preserve">mall and </w:t>
      </w:r>
      <w:r w:rsidR="000737E1">
        <w:t>M</w:t>
      </w:r>
      <w:r w:rsidR="00301BEA">
        <w:t xml:space="preserve">inority </w:t>
      </w:r>
      <w:r w:rsidR="000737E1">
        <w:t>O</w:t>
      </w:r>
      <w:r w:rsidR="007F7AB6">
        <w:t xml:space="preserve">wned </w:t>
      </w:r>
      <w:r w:rsidR="000737E1">
        <w:t>B</w:t>
      </w:r>
      <w:r w:rsidR="00301BEA">
        <w:t xml:space="preserve">usinesses. </w:t>
      </w:r>
      <w:r>
        <w:t>TAS</w:t>
      </w:r>
      <w:r w:rsidR="00301BEA">
        <w:t xml:space="preserve">, under Council leadership and management continues to improve itself while in-process </w:t>
      </w:r>
      <w:r w:rsidR="007F7AB6">
        <w:t xml:space="preserve">to </w:t>
      </w:r>
      <w:r w:rsidR="00301BEA">
        <w:t xml:space="preserve">better serve the needs of </w:t>
      </w:r>
      <w:r w:rsidR="007F7AB6">
        <w:t>all</w:t>
      </w:r>
      <w:r w:rsidR="00301BEA">
        <w:t xml:space="preserve"> participants.</w:t>
      </w:r>
    </w:p>
    <w:p w14:paraId="0BD9585B" w14:textId="3FC7A6C4" w:rsidR="00C21A83" w:rsidRDefault="00C21A83" w:rsidP="00C21A83">
      <w:pPr>
        <w:pStyle w:val="Heading1"/>
      </w:pPr>
      <w:bookmarkStart w:id="20" w:name="_Toc61604082"/>
      <w:r>
        <w:t>Barriers to Entry</w:t>
      </w:r>
      <w:bookmarkEnd w:id="20"/>
    </w:p>
    <w:p w14:paraId="2C1F5FC5" w14:textId="071F056C" w:rsidR="00C21A83" w:rsidRDefault="00C21A83" w:rsidP="00496FC5">
      <w:pPr>
        <w:ind w:left="540"/>
      </w:pPr>
      <w:r>
        <w:t xml:space="preserve">A key element in strategy development is identifying “what to do” and just as important is understanding “what not to do.” In the process of supporting Small and Minority Businesses in the development of their technical expertise and understanding </w:t>
      </w:r>
      <w:r w:rsidR="00921DF8">
        <w:t xml:space="preserve">of </w:t>
      </w:r>
      <w:r>
        <w:t>how to do business with the City of Seattle, we uncovered several barriers to entry. The following observations were made from our perspective as Supply Chain Inclusion Subject Matter Experts. We also considered and listed barriers as seen from a Technical Assistance Participant’s perspective.</w:t>
      </w:r>
    </w:p>
    <w:p w14:paraId="4AA9D1B2" w14:textId="77777777" w:rsidR="00C21A83" w:rsidRDefault="00C21A83" w:rsidP="00921DF8">
      <w:pPr>
        <w:ind w:left="720"/>
      </w:pPr>
      <w:bookmarkStart w:id="21" w:name="_Toc61604083"/>
      <w:r w:rsidRPr="00C21A83">
        <w:rPr>
          <w:rStyle w:val="Heading2Char"/>
        </w:rPr>
        <w:t>Experience Requirement:</w:t>
      </w:r>
      <w:bookmarkEnd w:id="21"/>
      <w:r w:rsidRPr="007C2082">
        <w:rPr>
          <w:rStyle w:val="Heading3Char"/>
        </w:rPr>
        <w:t xml:space="preserve"> </w:t>
      </w:r>
      <w:r>
        <w:t>Small and minority firms are precluded from participating in contracting opportunities based on experience.</w:t>
      </w:r>
    </w:p>
    <w:p w14:paraId="6FDE7E4A" w14:textId="77777777" w:rsidR="00C21A83" w:rsidRDefault="00C21A83" w:rsidP="00C21A83">
      <w:pPr>
        <w:pStyle w:val="ListParagraph"/>
        <w:numPr>
          <w:ilvl w:val="1"/>
          <w:numId w:val="12"/>
        </w:numPr>
      </w:pPr>
      <w:r>
        <w:t>Up-Front &amp; Out of the Gate Barriers:</w:t>
      </w:r>
    </w:p>
    <w:p w14:paraId="459FDAEA" w14:textId="77777777" w:rsidR="00C21A83" w:rsidRDefault="00C21A83" w:rsidP="00C21A83">
      <w:pPr>
        <w:pStyle w:val="ListParagraph"/>
        <w:numPr>
          <w:ilvl w:val="2"/>
          <w:numId w:val="12"/>
        </w:numPr>
      </w:pPr>
      <w:r>
        <w:t>If a business has not worked on a City of Seattle contract, you cannot bid, simply due to lack of experience with the City of Seattle.</w:t>
      </w:r>
    </w:p>
    <w:p w14:paraId="209E0A91" w14:textId="77777777" w:rsidR="00C21A83" w:rsidRDefault="00C21A83" w:rsidP="00C21A83">
      <w:pPr>
        <w:pStyle w:val="ListParagraph"/>
        <w:numPr>
          <w:ilvl w:val="2"/>
          <w:numId w:val="12"/>
        </w:numPr>
      </w:pPr>
      <w:r>
        <w:t>If a business has not worked with the prime contractor/consultant as a subcontractor, you cannot bid simply due to the lack of experience with the City of Seattle.</w:t>
      </w:r>
    </w:p>
    <w:p w14:paraId="6A08220F" w14:textId="77777777" w:rsidR="00C21A83" w:rsidRDefault="00C21A83" w:rsidP="00C21A83">
      <w:pPr>
        <w:pStyle w:val="ListParagraph"/>
        <w:numPr>
          <w:ilvl w:val="2"/>
          <w:numId w:val="12"/>
        </w:numPr>
      </w:pPr>
      <w:r>
        <w:t>There is no value if a firm wishes to contractually create a Joint Venture (formed to carry out a specific purpose over a limited duration of time) and bid on a project to enter a restricted market. The Joint Venture must demonstrate having worked together for five years to be considered as having adequate experience. Without the expected experience, there is no value in bidding.</w:t>
      </w:r>
    </w:p>
    <w:p w14:paraId="550F7AEE" w14:textId="77777777" w:rsidR="00C21A83" w:rsidRDefault="00C21A83" w:rsidP="00C21A83">
      <w:pPr>
        <w:pStyle w:val="ListParagraph"/>
        <w:numPr>
          <w:ilvl w:val="2"/>
          <w:numId w:val="12"/>
        </w:numPr>
      </w:pPr>
      <w:r>
        <w:t>If a business is limited in what they can share because of Non-Disclosure Agreements (contractually business cannot disclose specific information), sharing their experience will be inhibited. There is no value in bidding.</w:t>
      </w:r>
    </w:p>
    <w:p w14:paraId="4DEBE25D" w14:textId="77777777" w:rsidR="00C21A83" w:rsidRDefault="00C21A83" w:rsidP="00C21A83">
      <w:pPr>
        <w:ind w:left="995"/>
      </w:pPr>
      <w:bookmarkStart w:id="22" w:name="_Toc61604084"/>
      <w:r w:rsidRPr="00C21A83">
        <w:rPr>
          <w:rStyle w:val="Heading2Char"/>
        </w:rPr>
        <w:t>Inclusion Plan:</w:t>
      </w:r>
      <w:bookmarkEnd w:id="22"/>
      <w:r>
        <w:t xml:space="preserve">  Good Faith Efforts are not driving improved performance and effectively close the market to other subcontractors.</w:t>
      </w:r>
    </w:p>
    <w:p w14:paraId="6D57E4D2" w14:textId="4C1FAF37" w:rsidR="00C21A83" w:rsidRDefault="00C21A83" w:rsidP="00C21A83">
      <w:pPr>
        <w:pStyle w:val="ListParagraph"/>
        <w:numPr>
          <w:ilvl w:val="1"/>
          <w:numId w:val="12"/>
        </w:numPr>
      </w:pPr>
      <w:r>
        <w:t>Prime contractors/consultant</w:t>
      </w:r>
      <w:r w:rsidR="00921DF8">
        <w:t>s</w:t>
      </w:r>
      <w:r>
        <w:t xml:space="preserve"> decide how much is to be subcontracted.</w:t>
      </w:r>
    </w:p>
    <w:p w14:paraId="5FF240BA" w14:textId="77777777" w:rsidR="00C21A83" w:rsidRDefault="00C21A83" w:rsidP="00C21A83">
      <w:pPr>
        <w:pStyle w:val="ListParagraph"/>
        <w:numPr>
          <w:ilvl w:val="1"/>
          <w:numId w:val="12"/>
        </w:numPr>
      </w:pPr>
      <w:r>
        <w:t>Prime contractors/consultants select subcontractors and repeatedly use them.</w:t>
      </w:r>
    </w:p>
    <w:p w14:paraId="6BAA03E6" w14:textId="77777777" w:rsidR="00C21A83" w:rsidRDefault="00C21A83" w:rsidP="00C21A83">
      <w:pPr>
        <w:pStyle w:val="ListParagraph"/>
        <w:numPr>
          <w:ilvl w:val="1"/>
          <w:numId w:val="12"/>
        </w:numPr>
      </w:pPr>
      <w:r>
        <w:t>Prime contractors have built working relationships with subcontractors and rarely go out to market and source for new subcontractors.</w:t>
      </w:r>
    </w:p>
    <w:p w14:paraId="746470B5" w14:textId="77777777" w:rsidR="00C21A83" w:rsidRDefault="00C21A83" w:rsidP="00C21A83">
      <w:pPr>
        <w:pStyle w:val="ListParagraph"/>
        <w:numPr>
          <w:ilvl w:val="2"/>
          <w:numId w:val="12"/>
        </w:numPr>
      </w:pPr>
      <w:r>
        <w:t>Market is closed to other Small and Minority businesses to bid as subcontractors and support the project.</w:t>
      </w:r>
    </w:p>
    <w:p w14:paraId="4C44CE28" w14:textId="77777777" w:rsidR="00C21A83" w:rsidRDefault="00C21A83" w:rsidP="00C21A83">
      <w:pPr>
        <w:pStyle w:val="ListParagraph"/>
        <w:numPr>
          <w:ilvl w:val="2"/>
          <w:numId w:val="12"/>
        </w:numPr>
      </w:pPr>
      <w:r>
        <w:t>Existing subcontractors’ growth is stymied as prime contractors do not allow for market price adjustments. Once primes know the subcontractor’s pricing, it is included in the overall contract price with little room for growth.</w:t>
      </w:r>
    </w:p>
    <w:p w14:paraId="06A5BEDC" w14:textId="77777777" w:rsidR="00C21A83" w:rsidRDefault="00C21A83" w:rsidP="00C21A83">
      <w:pPr>
        <w:pStyle w:val="ListParagraph"/>
        <w:numPr>
          <w:ilvl w:val="3"/>
          <w:numId w:val="12"/>
        </w:numPr>
      </w:pPr>
      <w:r>
        <w:t>No added value for the City of Seattle due to leveraging the status quo and quashing competition.</w:t>
      </w:r>
    </w:p>
    <w:p w14:paraId="1F97A7BC" w14:textId="77777777" w:rsidR="00C21A83" w:rsidRDefault="00C21A83" w:rsidP="00C21A83">
      <w:pPr>
        <w:pStyle w:val="ListParagraph"/>
        <w:numPr>
          <w:ilvl w:val="1"/>
          <w:numId w:val="12"/>
        </w:numPr>
      </w:pPr>
      <w:r>
        <w:t>Good Faith Efforts to establish inclusive goals and deliver performance based on those goals, does not guarantee inclusive performance.</w:t>
      </w:r>
    </w:p>
    <w:p w14:paraId="180A986A" w14:textId="77777777" w:rsidR="00C21A83" w:rsidRDefault="00C21A83" w:rsidP="00C21A83">
      <w:pPr>
        <w:pStyle w:val="ListParagraph"/>
        <w:numPr>
          <w:ilvl w:val="2"/>
          <w:numId w:val="12"/>
        </w:numPr>
      </w:pPr>
      <w:r>
        <w:t>Keeping the marketplace closed to new subcontractors does not create value for the City of Seattle.</w:t>
      </w:r>
    </w:p>
    <w:p w14:paraId="6985C810" w14:textId="77777777" w:rsidR="00C21A83" w:rsidRDefault="00C21A83" w:rsidP="00C21A83">
      <w:pPr>
        <w:pStyle w:val="ListParagraph"/>
        <w:numPr>
          <w:ilvl w:val="2"/>
          <w:numId w:val="12"/>
        </w:numPr>
      </w:pPr>
      <w:r>
        <w:t>Good Faith Efforts to meet Good Faith Effort Plan does not guarantee an inclusive result.</w:t>
      </w:r>
      <w:r>
        <w:tab/>
      </w:r>
    </w:p>
    <w:p w14:paraId="4C58F86F" w14:textId="77777777" w:rsidR="00C21A83" w:rsidRDefault="00C21A83" w:rsidP="00C21A83">
      <w:pPr>
        <w:ind w:left="720"/>
      </w:pPr>
      <w:bookmarkStart w:id="23" w:name="_Toc61604085"/>
      <w:r w:rsidRPr="00C21A83">
        <w:rPr>
          <w:rStyle w:val="Heading2Char"/>
        </w:rPr>
        <w:t>Anecdotal Feedback:</w:t>
      </w:r>
      <w:bookmarkEnd w:id="23"/>
      <w:r>
        <w:t xml:space="preserve">  Technical Assistance Services participants were candid in sharing their reality regarding Barriers to Entry.</w:t>
      </w:r>
    </w:p>
    <w:tbl>
      <w:tblPr>
        <w:tblStyle w:val="TableGrid"/>
        <w:tblW w:w="0" w:type="auto"/>
        <w:jc w:val="center"/>
        <w:tblLook w:val="04A0" w:firstRow="1" w:lastRow="0" w:firstColumn="1" w:lastColumn="0" w:noHBand="0" w:noVBand="1"/>
      </w:tblPr>
      <w:tblGrid>
        <w:gridCol w:w="3695"/>
        <w:gridCol w:w="4675"/>
      </w:tblGrid>
      <w:tr w:rsidR="00C21A83" w:rsidRPr="00D430BA" w14:paraId="6E4F6747" w14:textId="77777777" w:rsidTr="00A12902">
        <w:trPr>
          <w:jc w:val="center"/>
        </w:trPr>
        <w:tc>
          <w:tcPr>
            <w:tcW w:w="3695" w:type="dxa"/>
            <w:tcBorders>
              <w:right w:val="single" w:sz="4" w:space="0" w:color="FFFFFF" w:themeColor="background1"/>
            </w:tcBorders>
            <w:shd w:val="clear" w:color="auto" w:fill="002060"/>
            <w:vAlign w:val="center"/>
          </w:tcPr>
          <w:p w14:paraId="0C3FA660" w14:textId="77777777" w:rsidR="00C21A83" w:rsidRPr="00D430BA" w:rsidRDefault="00C21A83" w:rsidP="00A12902">
            <w:pPr>
              <w:jc w:val="center"/>
              <w:rPr>
                <w:b/>
                <w:bCs/>
                <w:color w:val="FFFFFF" w:themeColor="background1"/>
              </w:rPr>
            </w:pPr>
            <w:r w:rsidRPr="00D430BA">
              <w:rPr>
                <w:b/>
                <w:bCs/>
                <w:color w:val="FFFFFF" w:themeColor="background1"/>
              </w:rPr>
              <w:t>Technical Assistance Services Participating Firm</w:t>
            </w:r>
          </w:p>
        </w:tc>
        <w:tc>
          <w:tcPr>
            <w:tcW w:w="4675" w:type="dxa"/>
            <w:tcBorders>
              <w:left w:val="single" w:sz="4" w:space="0" w:color="FFFFFF" w:themeColor="background1"/>
            </w:tcBorders>
            <w:shd w:val="clear" w:color="auto" w:fill="002060"/>
            <w:vAlign w:val="center"/>
          </w:tcPr>
          <w:p w14:paraId="00DE6182" w14:textId="77777777" w:rsidR="00C21A83" w:rsidRPr="00D430BA" w:rsidRDefault="00C21A83" w:rsidP="00A12902">
            <w:pPr>
              <w:jc w:val="center"/>
              <w:rPr>
                <w:b/>
                <w:bCs/>
                <w:color w:val="FFFFFF" w:themeColor="background1"/>
              </w:rPr>
            </w:pPr>
            <w:r w:rsidRPr="00D430BA">
              <w:rPr>
                <w:b/>
                <w:bCs/>
                <w:color w:val="FFFFFF" w:themeColor="background1"/>
              </w:rPr>
              <w:t>Described Barriers</w:t>
            </w:r>
          </w:p>
        </w:tc>
      </w:tr>
      <w:tr w:rsidR="00C21A83" w14:paraId="7E62062E" w14:textId="77777777" w:rsidTr="005E5EA4">
        <w:trPr>
          <w:jc w:val="center"/>
        </w:trPr>
        <w:tc>
          <w:tcPr>
            <w:tcW w:w="3695" w:type="dxa"/>
            <w:vAlign w:val="center"/>
          </w:tcPr>
          <w:p w14:paraId="773A11B1" w14:textId="77777777" w:rsidR="00C21A83" w:rsidRDefault="00C21A83" w:rsidP="005E5EA4">
            <w:r>
              <w:t>Ato Apiafi Architects</w:t>
            </w:r>
          </w:p>
        </w:tc>
        <w:tc>
          <w:tcPr>
            <w:tcW w:w="4675" w:type="dxa"/>
            <w:vAlign w:val="center"/>
          </w:tcPr>
          <w:p w14:paraId="09C5A545" w14:textId="77777777" w:rsidR="00C21A83" w:rsidRDefault="00C21A83" w:rsidP="005E5EA4">
            <w:r>
              <w:t>Discrimination against African Americans</w:t>
            </w:r>
          </w:p>
        </w:tc>
      </w:tr>
      <w:tr w:rsidR="00C21A83" w14:paraId="06813A1D" w14:textId="77777777" w:rsidTr="005E5EA4">
        <w:trPr>
          <w:jc w:val="center"/>
        </w:trPr>
        <w:tc>
          <w:tcPr>
            <w:tcW w:w="3695" w:type="dxa"/>
            <w:vAlign w:val="center"/>
          </w:tcPr>
          <w:p w14:paraId="119402CF" w14:textId="77777777" w:rsidR="00C21A83" w:rsidRDefault="00C21A83" w:rsidP="005E5EA4">
            <w:r>
              <w:t>Biz Diversity</w:t>
            </w:r>
          </w:p>
        </w:tc>
        <w:tc>
          <w:tcPr>
            <w:tcW w:w="4675" w:type="dxa"/>
            <w:vAlign w:val="center"/>
          </w:tcPr>
          <w:p w14:paraId="763C687B" w14:textId="77777777" w:rsidR="00C21A83" w:rsidRDefault="00C21A83" w:rsidP="005E5EA4">
            <w:r>
              <w:t>No Barriers</w:t>
            </w:r>
          </w:p>
        </w:tc>
      </w:tr>
      <w:tr w:rsidR="00C21A83" w14:paraId="350BF289" w14:textId="77777777" w:rsidTr="005E5EA4">
        <w:trPr>
          <w:jc w:val="center"/>
        </w:trPr>
        <w:tc>
          <w:tcPr>
            <w:tcW w:w="3695" w:type="dxa"/>
            <w:vAlign w:val="center"/>
          </w:tcPr>
          <w:p w14:paraId="269F0EBA" w14:textId="77777777" w:rsidR="00C21A83" w:rsidRDefault="00C21A83" w:rsidP="005E5EA4">
            <w:r>
              <w:t>Cann Tiling</w:t>
            </w:r>
          </w:p>
        </w:tc>
        <w:tc>
          <w:tcPr>
            <w:tcW w:w="4675" w:type="dxa"/>
            <w:vAlign w:val="center"/>
          </w:tcPr>
          <w:p w14:paraId="3F04C525" w14:textId="77777777" w:rsidR="00C21A83" w:rsidRDefault="00C21A83" w:rsidP="005E5EA4">
            <w:r>
              <w:t>Capital required to initiate City work</w:t>
            </w:r>
          </w:p>
        </w:tc>
      </w:tr>
      <w:tr w:rsidR="00C21A83" w14:paraId="7041A0DE" w14:textId="77777777" w:rsidTr="005E5EA4">
        <w:trPr>
          <w:jc w:val="center"/>
        </w:trPr>
        <w:tc>
          <w:tcPr>
            <w:tcW w:w="3695" w:type="dxa"/>
            <w:vAlign w:val="center"/>
          </w:tcPr>
          <w:p w14:paraId="2664404C" w14:textId="77777777" w:rsidR="00C21A83" w:rsidRDefault="00C21A83" w:rsidP="005E5EA4">
            <w:r>
              <w:t>First Metals</w:t>
            </w:r>
          </w:p>
        </w:tc>
        <w:tc>
          <w:tcPr>
            <w:tcW w:w="4675" w:type="dxa"/>
            <w:vAlign w:val="center"/>
          </w:tcPr>
          <w:p w14:paraId="6F0364DF" w14:textId="77777777" w:rsidR="00C21A83" w:rsidRDefault="00C21A83" w:rsidP="005E5EA4">
            <w:r>
              <w:t>Cannot find a project where the City can use my services</w:t>
            </w:r>
          </w:p>
        </w:tc>
      </w:tr>
      <w:tr w:rsidR="00C21A83" w14:paraId="3802C135" w14:textId="77777777" w:rsidTr="005E5EA4">
        <w:trPr>
          <w:jc w:val="center"/>
        </w:trPr>
        <w:tc>
          <w:tcPr>
            <w:tcW w:w="3695" w:type="dxa"/>
            <w:vAlign w:val="center"/>
          </w:tcPr>
          <w:p w14:paraId="20C5472E" w14:textId="77777777" w:rsidR="00C21A83" w:rsidRDefault="00C21A83" w:rsidP="005E5EA4">
            <w:r>
              <w:t>Harden Consulting Group, LLC</w:t>
            </w:r>
          </w:p>
        </w:tc>
        <w:tc>
          <w:tcPr>
            <w:tcW w:w="4675" w:type="dxa"/>
            <w:vAlign w:val="center"/>
          </w:tcPr>
          <w:p w14:paraId="4B488428" w14:textId="77777777" w:rsidR="00C21A83" w:rsidRDefault="00C21A83" w:rsidP="005E5EA4">
            <w:r>
              <w:t>No Barriers</w:t>
            </w:r>
          </w:p>
        </w:tc>
      </w:tr>
      <w:tr w:rsidR="00C21A83" w14:paraId="18C7C33F" w14:textId="77777777" w:rsidTr="005E5EA4">
        <w:trPr>
          <w:jc w:val="center"/>
        </w:trPr>
        <w:tc>
          <w:tcPr>
            <w:tcW w:w="3695" w:type="dxa"/>
            <w:vAlign w:val="center"/>
          </w:tcPr>
          <w:p w14:paraId="5CBADD74" w14:textId="77777777" w:rsidR="00C21A83" w:rsidRDefault="00C21A83" w:rsidP="005E5EA4">
            <w:r>
              <w:t>Logic Intelligence</w:t>
            </w:r>
          </w:p>
        </w:tc>
        <w:tc>
          <w:tcPr>
            <w:tcW w:w="4675" w:type="dxa"/>
            <w:vAlign w:val="center"/>
          </w:tcPr>
          <w:p w14:paraId="07CE84C2" w14:textId="77777777" w:rsidR="00C21A83" w:rsidRDefault="00C21A83" w:rsidP="005E5EA4">
            <w:r>
              <w:t>Non-disclosure agreement prevents us from showing experience</w:t>
            </w:r>
          </w:p>
        </w:tc>
      </w:tr>
      <w:tr w:rsidR="00C21A83" w14:paraId="286D5683" w14:textId="77777777" w:rsidTr="005E5EA4">
        <w:trPr>
          <w:jc w:val="center"/>
        </w:trPr>
        <w:tc>
          <w:tcPr>
            <w:tcW w:w="3695" w:type="dxa"/>
            <w:vAlign w:val="center"/>
          </w:tcPr>
          <w:p w14:paraId="429A0747" w14:textId="77777777" w:rsidR="00C21A83" w:rsidRDefault="00C21A83" w:rsidP="005E5EA4">
            <w:r>
              <w:t>PS Contractors and Construction Management</w:t>
            </w:r>
          </w:p>
        </w:tc>
        <w:tc>
          <w:tcPr>
            <w:tcW w:w="4675" w:type="dxa"/>
            <w:vAlign w:val="center"/>
          </w:tcPr>
          <w:p w14:paraId="2A15FBE5" w14:textId="77777777" w:rsidR="00C21A83" w:rsidRDefault="00C21A83" w:rsidP="005E5EA4">
            <w:r>
              <w:t>Skillset is usually provided within prime contractor’s management team, cannot secure work as sub</w:t>
            </w:r>
          </w:p>
        </w:tc>
      </w:tr>
      <w:tr w:rsidR="00C21A83" w14:paraId="083B843B" w14:textId="77777777" w:rsidTr="005E5EA4">
        <w:trPr>
          <w:jc w:val="center"/>
        </w:trPr>
        <w:tc>
          <w:tcPr>
            <w:tcW w:w="3695" w:type="dxa"/>
            <w:vAlign w:val="center"/>
          </w:tcPr>
          <w:p w14:paraId="059C9CA9" w14:textId="77777777" w:rsidR="00C21A83" w:rsidRDefault="00C21A83" w:rsidP="005E5EA4">
            <w:r>
              <w:t>JTS Seattle</w:t>
            </w:r>
          </w:p>
        </w:tc>
        <w:tc>
          <w:tcPr>
            <w:tcW w:w="4675" w:type="dxa"/>
            <w:vAlign w:val="center"/>
          </w:tcPr>
          <w:p w14:paraId="6432B44B" w14:textId="77777777" w:rsidR="00C21A83" w:rsidRDefault="00C21A83" w:rsidP="005E5EA4">
            <w:r>
              <w:t>Skillset is being replaced by technology within Prime Contractors’ management systems, cannot secure work as a sub</w:t>
            </w:r>
          </w:p>
        </w:tc>
      </w:tr>
      <w:tr w:rsidR="00C21A83" w14:paraId="05000BD9" w14:textId="77777777" w:rsidTr="005E5EA4">
        <w:trPr>
          <w:jc w:val="center"/>
        </w:trPr>
        <w:tc>
          <w:tcPr>
            <w:tcW w:w="3695" w:type="dxa"/>
            <w:vAlign w:val="center"/>
          </w:tcPr>
          <w:p w14:paraId="6E4C7CE2" w14:textId="77777777" w:rsidR="00C21A83" w:rsidRDefault="00C21A83" w:rsidP="005E5EA4">
            <w:r>
              <w:t>Yates Consulting</w:t>
            </w:r>
          </w:p>
        </w:tc>
        <w:tc>
          <w:tcPr>
            <w:tcW w:w="4675" w:type="dxa"/>
            <w:vAlign w:val="center"/>
          </w:tcPr>
          <w:p w14:paraId="075FE5D0" w14:textId="08BB0E7F" w:rsidR="00C21A83" w:rsidRDefault="00D8366B" w:rsidP="005E5EA4">
            <w:r>
              <w:t>“There are many barriers the city must address, and I cannot elaborate on them all here.  I know the city will be conducting a disparity study in the future and I am hoping it will help identify some barriers.”</w:t>
            </w:r>
          </w:p>
        </w:tc>
      </w:tr>
      <w:tr w:rsidR="00C21A83" w14:paraId="7341D083" w14:textId="77777777" w:rsidTr="005E5EA4">
        <w:trPr>
          <w:jc w:val="center"/>
        </w:trPr>
        <w:tc>
          <w:tcPr>
            <w:tcW w:w="3695" w:type="dxa"/>
            <w:vAlign w:val="center"/>
          </w:tcPr>
          <w:p w14:paraId="6DD3288B" w14:textId="77777777" w:rsidR="00C21A83" w:rsidRDefault="00C21A83" w:rsidP="005E5EA4">
            <w:r>
              <w:t>Prefer Not to Be Identified</w:t>
            </w:r>
          </w:p>
        </w:tc>
        <w:tc>
          <w:tcPr>
            <w:tcW w:w="4675" w:type="dxa"/>
            <w:vAlign w:val="center"/>
          </w:tcPr>
          <w:p w14:paraId="58C75CD9" w14:textId="77777777" w:rsidR="00C21A83" w:rsidRDefault="00C21A83" w:rsidP="005E5EA4">
            <w:r>
              <w:t>“Fear of retaliation if I speak freely”</w:t>
            </w:r>
          </w:p>
        </w:tc>
      </w:tr>
    </w:tbl>
    <w:p w14:paraId="3EE93012" w14:textId="77777777" w:rsidR="00C21A83" w:rsidRDefault="00C21A83" w:rsidP="00C21A83"/>
    <w:p w14:paraId="12E5ED65" w14:textId="67C825A6" w:rsidR="00C21A83" w:rsidRDefault="00C21A83" w:rsidP="00496FC5">
      <w:pPr>
        <w:ind w:left="540"/>
      </w:pPr>
      <w:r>
        <w:t>Our observations as Subject Matter Experts, appear to align directly with some of the participants’ observations as well. That is, in the subcontracting sector, opportunities are closed. Conversely, some participants have not experienced any barriers. It is important that the City of Seattle explore the value of Tier 2 subcontracting via industry benchmarks and contractual language.</w:t>
      </w:r>
    </w:p>
    <w:p w14:paraId="64EBF43F" w14:textId="00C7ABAC" w:rsidR="002F1571" w:rsidRDefault="002F1571" w:rsidP="002F1571">
      <w:pPr>
        <w:pStyle w:val="Heading1"/>
      </w:pPr>
      <w:bookmarkStart w:id="24" w:name="_Toc61604086"/>
      <w:r>
        <w:t>Lessons Learned</w:t>
      </w:r>
      <w:bookmarkEnd w:id="24"/>
    </w:p>
    <w:p w14:paraId="15CEE864" w14:textId="35D36F2C" w:rsidR="00706476" w:rsidRDefault="00706476" w:rsidP="00496FC5">
      <w:pPr>
        <w:ind w:left="540"/>
      </w:pPr>
      <w:r>
        <w:t xml:space="preserve">City of Seattle Technical Assistance Services has proven to be both successful in helping Small and Minority Businesses develop their technical skill set </w:t>
      </w:r>
      <w:r w:rsidR="000737E1">
        <w:t>and</w:t>
      </w:r>
      <w:r>
        <w:t xml:space="preserve"> help</w:t>
      </w:r>
      <w:r w:rsidR="000737E1">
        <w:t>ing</w:t>
      </w:r>
      <w:r>
        <w:t xml:space="preserve"> </w:t>
      </w:r>
      <w:r w:rsidR="000737E1">
        <w:t xml:space="preserve">develop our </w:t>
      </w:r>
      <w:r w:rsidR="00BD0E50">
        <w:t>t</w:t>
      </w:r>
      <w:r w:rsidR="000737E1">
        <w:t>eam’s understanding of business in some areas we did not know before</w:t>
      </w:r>
      <w:r>
        <w:t xml:space="preserve">. Below are </w:t>
      </w:r>
      <w:r w:rsidR="00B64608">
        <w:t>five</w:t>
      </w:r>
      <w:r>
        <w:t xml:space="preserve"> key learnings from the first 12-months of managing TAS.</w:t>
      </w:r>
    </w:p>
    <w:p w14:paraId="60449EE2" w14:textId="64749962" w:rsidR="00706476" w:rsidRDefault="001402BC" w:rsidP="00496FC5">
      <w:pPr>
        <w:pStyle w:val="ListParagraph"/>
        <w:numPr>
          <w:ilvl w:val="0"/>
          <w:numId w:val="8"/>
        </w:numPr>
        <w:ind w:left="540" w:firstLine="0"/>
      </w:pPr>
      <w:r>
        <w:t xml:space="preserve">Similarity between </w:t>
      </w:r>
      <w:r w:rsidR="00706476">
        <w:t>Public and Private Sales Cycles</w:t>
      </w:r>
      <w:r>
        <w:t xml:space="preserve">: </w:t>
      </w:r>
      <w:r w:rsidR="00966D51">
        <w:t>In the Private Sector</w:t>
      </w:r>
      <w:r w:rsidR="000737E1">
        <w:t>,</w:t>
      </w:r>
      <w:r w:rsidR="00966D51">
        <w:t xml:space="preserve"> sales cycles can take between two and three years to come to fruition. </w:t>
      </w:r>
      <w:r>
        <w:t xml:space="preserve">We determined </w:t>
      </w:r>
      <w:r w:rsidR="008D5A8A">
        <w:t xml:space="preserve">that relationship building with City of Seattle buyers mirrors </w:t>
      </w:r>
      <w:r w:rsidR="000737E1">
        <w:t xml:space="preserve">the Private Sector and </w:t>
      </w:r>
      <w:r w:rsidR="008D5A8A">
        <w:t>takes time to build.</w:t>
      </w:r>
    </w:p>
    <w:p w14:paraId="70263464" w14:textId="713166D6" w:rsidR="001402BC" w:rsidRDefault="008D5A8A" w:rsidP="00496FC5">
      <w:pPr>
        <w:pStyle w:val="ListParagraph"/>
        <w:numPr>
          <w:ilvl w:val="1"/>
          <w:numId w:val="8"/>
        </w:numPr>
      </w:pPr>
      <w:r>
        <w:t>Recommendation</w:t>
      </w:r>
      <w:r w:rsidR="001402BC">
        <w:t xml:space="preserve">:  </w:t>
      </w:r>
      <w:r>
        <w:t xml:space="preserve">1.  Increase number of virtual Consultant Business Opportunity Forums.  2.  TAS Leadership will create forums for TAS participants to </w:t>
      </w:r>
      <w:r w:rsidR="000737E1">
        <w:t xml:space="preserve">specifically </w:t>
      </w:r>
      <w:r>
        <w:t>meet Prime Contractors one-on-one.</w:t>
      </w:r>
    </w:p>
    <w:p w14:paraId="67496CB4" w14:textId="2A5C7407" w:rsidR="001402BC" w:rsidRDefault="001402BC" w:rsidP="00496FC5">
      <w:pPr>
        <w:pStyle w:val="ListParagraph"/>
        <w:numPr>
          <w:ilvl w:val="0"/>
          <w:numId w:val="8"/>
        </w:numPr>
        <w:ind w:left="540" w:firstLine="0"/>
      </w:pPr>
      <w:r>
        <w:t xml:space="preserve">Need to develop a Business Basics Curriculum:  </w:t>
      </w:r>
      <w:r w:rsidR="008D5A8A">
        <w:t>We</w:t>
      </w:r>
      <w:r>
        <w:t xml:space="preserve"> determined that our Technical Assistance Curriculum was too advanced for some of the program enrollees.</w:t>
      </w:r>
    </w:p>
    <w:p w14:paraId="1F2B5F4D" w14:textId="16A3223E" w:rsidR="001402BC" w:rsidRDefault="008D5A8A" w:rsidP="00496FC5">
      <w:pPr>
        <w:pStyle w:val="ListParagraph"/>
        <w:numPr>
          <w:ilvl w:val="1"/>
          <w:numId w:val="8"/>
        </w:numPr>
      </w:pPr>
      <w:r>
        <w:t>Recommendation</w:t>
      </w:r>
      <w:r w:rsidR="001402BC">
        <w:t xml:space="preserve">: </w:t>
      </w:r>
      <w:r>
        <w:t xml:space="preserve"> 1.</w:t>
      </w:r>
      <w:r w:rsidR="00EA5E80">
        <w:t xml:space="preserve"> </w:t>
      </w:r>
      <w:r>
        <w:t xml:space="preserve"> Introduce</w:t>
      </w:r>
      <w:r w:rsidR="000737E1">
        <w:t>d</w:t>
      </w:r>
      <w:r>
        <w:t xml:space="preserve"> the Council’s C</w:t>
      </w:r>
      <w:r w:rsidRPr="008D5A8A">
        <w:rPr>
          <w:u w:val="single"/>
          <w:vertAlign w:val="superscript"/>
        </w:rPr>
        <w:t>3</w:t>
      </w:r>
      <w:r>
        <w:t xml:space="preserve"> +Q</w:t>
      </w:r>
      <w:r w:rsidRPr="008D5A8A">
        <w:rPr>
          <w:vertAlign w:val="superscript"/>
        </w:rPr>
        <w:t xml:space="preserve"> </w:t>
      </w:r>
      <w:r w:rsidRPr="00623BE8">
        <w:t>=</w:t>
      </w:r>
      <w:r>
        <w:t xml:space="preserve"> Competency Model for participants to gain</w:t>
      </w:r>
      <w:r w:rsidR="000737E1">
        <w:t xml:space="preserve"> a</w:t>
      </w:r>
      <w:r>
        <w:t xml:space="preserve"> better understanding of what competency looks like.  2. </w:t>
      </w:r>
      <w:r w:rsidR="000737E1">
        <w:t>Developed</w:t>
      </w:r>
      <w:r w:rsidR="001402BC">
        <w:t xml:space="preserve"> a program called “Business Builder” to ground those in need of more rudimentary business skills.</w:t>
      </w:r>
    </w:p>
    <w:p w14:paraId="743E048A" w14:textId="04A59152" w:rsidR="0079780D" w:rsidRDefault="0079780D" w:rsidP="00496FC5">
      <w:pPr>
        <w:pStyle w:val="ListParagraph"/>
        <w:numPr>
          <w:ilvl w:val="0"/>
          <w:numId w:val="8"/>
        </w:numPr>
        <w:ind w:left="540" w:firstLine="0"/>
      </w:pPr>
      <w:r>
        <w:t>Drive a directed</w:t>
      </w:r>
      <w:r w:rsidR="001402BC">
        <w:t xml:space="preserve"> Tier-2</w:t>
      </w:r>
      <w:r>
        <w:t xml:space="preserve"> Inclusion Model</w:t>
      </w:r>
      <w:r w:rsidR="001402BC">
        <w:t>:</w:t>
      </w:r>
      <w:r>
        <w:t xml:space="preserve">  Tier 2 </w:t>
      </w:r>
      <w:r w:rsidR="005C374C">
        <w:t>M</w:t>
      </w:r>
      <w:r>
        <w:t xml:space="preserve">odel will require </w:t>
      </w:r>
      <w:r w:rsidR="005C374C">
        <w:t>P</w:t>
      </w:r>
      <w:r>
        <w:t xml:space="preserve">rime </w:t>
      </w:r>
      <w:r w:rsidR="005C374C">
        <w:t>C</w:t>
      </w:r>
      <w:r>
        <w:t>ontractors to more appropriately source subcontractors v</w:t>
      </w:r>
      <w:r w:rsidR="005C374C">
        <w:t>ersus</w:t>
      </w:r>
      <w:r>
        <w:t xml:space="preserve"> leveraging the regular go-to firms</w:t>
      </w:r>
      <w:r w:rsidR="006A3B36">
        <w:t>, a model that is not inclusive</w:t>
      </w:r>
      <w:r w:rsidR="004867FD">
        <w:t xml:space="preserve"> in the above table</w:t>
      </w:r>
      <w:r>
        <w:t>.</w:t>
      </w:r>
    </w:p>
    <w:p w14:paraId="32A1E35E" w14:textId="3307007E" w:rsidR="001402BC" w:rsidRDefault="0079780D" w:rsidP="00496FC5">
      <w:pPr>
        <w:pStyle w:val="ListParagraph"/>
        <w:numPr>
          <w:ilvl w:val="1"/>
          <w:numId w:val="8"/>
        </w:numPr>
      </w:pPr>
      <w:r>
        <w:t xml:space="preserve">Recommendation:  1.  Contractually direct specific spend goals through data captured in the upcoming disparity study.  2.  </w:t>
      </w:r>
      <w:r w:rsidR="001402BC">
        <w:t xml:space="preserve">Direct </w:t>
      </w:r>
      <w:r w:rsidR="006A3B36">
        <w:t>P</w:t>
      </w:r>
      <w:r w:rsidR="001402BC">
        <w:t xml:space="preserve">rime </w:t>
      </w:r>
      <w:r w:rsidR="006A3B36">
        <w:t>C</w:t>
      </w:r>
      <w:r w:rsidR="001402BC">
        <w:t xml:space="preserve">ontractors to develop </w:t>
      </w:r>
      <w:r>
        <w:t>a</w:t>
      </w:r>
      <w:r w:rsidR="001402BC">
        <w:t xml:space="preserve"> Tier-2 </w:t>
      </w:r>
      <w:r w:rsidR="006A3B36">
        <w:t>S</w:t>
      </w:r>
      <w:r>
        <w:t xml:space="preserve">ubcontracting </w:t>
      </w:r>
      <w:r w:rsidR="006A3B36">
        <w:t>M</w:t>
      </w:r>
      <w:r>
        <w:t xml:space="preserve">odel which will drive competition at the subcontracting </w:t>
      </w:r>
      <w:r w:rsidR="00BC1D89">
        <w:t>level and</w:t>
      </w:r>
      <w:r>
        <w:t xml:space="preserve"> provid</w:t>
      </w:r>
      <w:r w:rsidR="006A3B36">
        <w:t>e</w:t>
      </w:r>
      <w:r>
        <w:t xml:space="preserve"> substantive experience.</w:t>
      </w:r>
    </w:p>
    <w:p w14:paraId="2EAABF83" w14:textId="099A3E37" w:rsidR="007F47D7" w:rsidRDefault="007F47D7" w:rsidP="00496FC5">
      <w:pPr>
        <w:pStyle w:val="ListParagraph"/>
        <w:numPr>
          <w:ilvl w:val="1"/>
          <w:numId w:val="8"/>
        </w:numPr>
      </w:pPr>
      <w:r>
        <w:t>Recommendation:  Let the competition begin:  1. Segment the project into discernable pieces.  2.  Issue that segment of the contract via RFP to a team of WMBEs and Small Businesses.  3.  Measure performance while WMBEs and Small Businesses gain experience</w:t>
      </w:r>
    </w:p>
    <w:p w14:paraId="00F8B274" w14:textId="71D4AC36" w:rsidR="00985ED1" w:rsidRDefault="00985ED1" w:rsidP="00496FC5">
      <w:pPr>
        <w:pStyle w:val="ListParagraph"/>
        <w:numPr>
          <w:ilvl w:val="0"/>
          <w:numId w:val="8"/>
        </w:numPr>
        <w:ind w:left="540" w:firstLine="0"/>
      </w:pPr>
      <w:r>
        <w:t xml:space="preserve">Technical Assistance Services Curriculum has enabled market expansion:  Participants have expressed the fact that the curriculum has enabled them to engage with other public agencies as well as the private sector. Value is being derived across </w:t>
      </w:r>
      <w:r w:rsidR="006A3B36">
        <w:t xml:space="preserve">both </w:t>
      </w:r>
      <w:r w:rsidR="00623BE8">
        <w:t>the public agency and private sectors.</w:t>
      </w:r>
    </w:p>
    <w:p w14:paraId="3B48256F" w14:textId="55720DD4" w:rsidR="00706476" w:rsidRDefault="00985ED1" w:rsidP="00496FC5">
      <w:pPr>
        <w:pStyle w:val="ListParagraph"/>
        <w:numPr>
          <w:ilvl w:val="1"/>
          <w:numId w:val="8"/>
        </w:numPr>
      </w:pPr>
      <w:r>
        <w:t xml:space="preserve">Recommendation:  Leverage the investment the City of Seattle has made in their </w:t>
      </w:r>
      <w:r w:rsidR="0079780D">
        <w:t xml:space="preserve">business acumen development </w:t>
      </w:r>
      <w:r>
        <w:t>and use it to secure business in all available markets.</w:t>
      </w:r>
    </w:p>
    <w:p w14:paraId="4ABD3EEE" w14:textId="13895589" w:rsidR="00C05BB3" w:rsidRDefault="00E76430" w:rsidP="00496FC5">
      <w:pPr>
        <w:pStyle w:val="ListParagraph"/>
        <w:numPr>
          <w:ilvl w:val="0"/>
          <w:numId w:val="8"/>
        </w:numPr>
        <w:ind w:left="540" w:firstLine="0"/>
      </w:pPr>
      <w:r>
        <w:t>COVID</w:t>
      </w:r>
      <w:r w:rsidR="00C05BB3">
        <w:t>-19</w:t>
      </w:r>
      <w:r w:rsidR="00B64608">
        <w:t xml:space="preserve"> Recruitment Efforts:  Moving from live engagements to virtual engagements </w:t>
      </w:r>
      <w:r w:rsidR="0079780D">
        <w:t xml:space="preserve">drove </w:t>
      </w:r>
      <w:r w:rsidR="00B64608">
        <w:t>increased outreach efforts by 214%.</w:t>
      </w:r>
      <w:r w:rsidR="0079780D">
        <w:t xml:space="preserve"> </w:t>
      </w:r>
      <w:r w:rsidR="00EA5E80">
        <w:t xml:space="preserve"> </w:t>
      </w:r>
      <w:r w:rsidR="00EA03A7">
        <w:t xml:space="preserve">The </w:t>
      </w:r>
      <w:r w:rsidR="0079780D">
        <w:t>Council introduced Technical Assistance Services Program to over 2,500 individuals through various communication mediums.</w:t>
      </w:r>
    </w:p>
    <w:p w14:paraId="3D9B3377" w14:textId="1E362479" w:rsidR="002F1571" w:rsidRDefault="0079780D" w:rsidP="00496FC5">
      <w:pPr>
        <w:pStyle w:val="ListParagraph"/>
        <w:numPr>
          <w:ilvl w:val="1"/>
          <w:numId w:val="8"/>
        </w:numPr>
      </w:pPr>
      <w:r>
        <w:t>Recommendation</w:t>
      </w:r>
      <w:r w:rsidR="00F10E39">
        <w:t xml:space="preserve">:  </w:t>
      </w:r>
      <w:r>
        <w:t xml:space="preserve">1.  Continue </w:t>
      </w:r>
      <w:r w:rsidR="00EA03A7">
        <w:t>leveraging</w:t>
      </w:r>
      <w:r>
        <w:t xml:space="preserve"> lessons learned </w:t>
      </w:r>
      <w:r w:rsidR="00BC1D89">
        <w:t>to</w:t>
      </w:r>
      <w:r>
        <w:t xml:space="preserve"> insure </w:t>
      </w:r>
      <w:r w:rsidR="00EA03A7">
        <w:t xml:space="preserve">the </w:t>
      </w:r>
      <w:r>
        <w:t xml:space="preserve">TAS Team meets the 40-to-1 </w:t>
      </w:r>
      <w:r w:rsidR="00EA03A7">
        <w:t>r</w:t>
      </w:r>
      <w:r>
        <w:t xml:space="preserve">atio of </w:t>
      </w:r>
      <w:r w:rsidR="00EA03A7">
        <w:t>i</w:t>
      </w:r>
      <w:r w:rsidR="00BA2079">
        <w:t>ntroduction</w:t>
      </w:r>
      <w:r w:rsidR="00EA03A7">
        <w:t>s</w:t>
      </w:r>
      <w:r w:rsidR="00BA2079">
        <w:t xml:space="preserve"> </w:t>
      </w:r>
      <w:r w:rsidR="00EA03A7">
        <w:t>for</w:t>
      </w:r>
      <w:r w:rsidR="00BA2079">
        <w:t xml:space="preserve"> </w:t>
      </w:r>
      <w:r w:rsidR="00EA03A7">
        <w:t>e</w:t>
      </w:r>
      <w:r w:rsidR="00BA2079">
        <w:t xml:space="preserve">ngagement.  2. </w:t>
      </w:r>
      <w:r w:rsidR="00EA5E80">
        <w:t xml:space="preserve"> </w:t>
      </w:r>
      <w:r w:rsidR="00BA2079">
        <w:t xml:space="preserve">Continue </w:t>
      </w:r>
      <w:r w:rsidR="00EA03A7">
        <w:t>communicating</w:t>
      </w:r>
      <w:r w:rsidR="008F5218">
        <w:t xml:space="preserve"> </w:t>
      </w:r>
      <w:r w:rsidR="00F10E39">
        <w:t>the value</w:t>
      </w:r>
      <w:r w:rsidR="00EA5E80">
        <w:t xml:space="preserve"> ($3,636 per business)</w:t>
      </w:r>
      <w:r w:rsidR="00F10E39">
        <w:t xml:space="preserve"> of the City of Seattle Technical Assistance Services</w:t>
      </w:r>
      <w:r w:rsidR="00BA2079">
        <w:t xml:space="preserve"> to WMBEs leveraging all mediums of communications</w:t>
      </w:r>
      <w:r w:rsidR="00EA03A7">
        <w:t xml:space="preserve">, including </w:t>
      </w:r>
      <w:r w:rsidR="00F10E39">
        <w:t xml:space="preserve">video conferencing, one-on-one conferencing, </w:t>
      </w:r>
      <w:r w:rsidR="00B11114">
        <w:t xml:space="preserve">non-governmental organizations </w:t>
      </w:r>
      <w:r w:rsidR="00BA2079">
        <w:t xml:space="preserve">and </w:t>
      </w:r>
      <w:r w:rsidR="00F10E39">
        <w:t>their constituent</w:t>
      </w:r>
      <w:r w:rsidR="00BA2079">
        <w:t xml:space="preserve"> events, </w:t>
      </w:r>
      <w:r w:rsidR="00AD1644">
        <w:t>and</w:t>
      </w:r>
      <w:r w:rsidR="00BA2079">
        <w:t xml:space="preserve"> all </w:t>
      </w:r>
      <w:r w:rsidR="00BC1D89">
        <w:t>business-related</w:t>
      </w:r>
      <w:r w:rsidR="00BA2079">
        <w:t xml:space="preserve"> </w:t>
      </w:r>
      <w:r w:rsidR="00F10E39">
        <w:t>social media platforms.</w:t>
      </w:r>
    </w:p>
    <w:p w14:paraId="3351B6FA" w14:textId="071192E5" w:rsidR="00320576" w:rsidRDefault="00320576" w:rsidP="00320576">
      <w:pPr>
        <w:pStyle w:val="Heading1"/>
      </w:pPr>
      <w:bookmarkStart w:id="25" w:name="_Toc61604087"/>
      <w:r>
        <w:t>Conclusion</w:t>
      </w:r>
      <w:bookmarkEnd w:id="25"/>
    </w:p>
    <w:p w14:paraId="0FF0597F" w14:textId="7D37C1E5" w:rsidR="00BA2079" w:rsidRDefault="00BA2079" w:rsidP="00496FC5">
      <w:pPr>
        <w:ind w:left="540"/>
      </w:pPr>
      <w:r>
        <w:t>The Northwest Mountain MSDC commends the City of Seattle</w:t>
      </w:r>
      <w:r w:rsidR="00AD1644">
        <w:t>’s</w:t>
      </w:r>
      <w:r>
        <w:t xml:space="preserve"> efforts</w:t>
      </w:r>
      <w:r w:rsidR="00AD1644">
        <w:t xml:space="preserve"> to</w:t>
      </w:r>
      <w:r w:rsidR="004867FD">
        <w:t xml:space="preserve"> invest </w:t>
      </w:r>
      <w:r w:rsidR="00EA5E80">
        <w:t xml:space="preserve">($3,636 per business) </w:t>
      </w:r>
      <w:r>
        <w:t xml:space="preserve">in our </w:t>
      </w:r>
      <w:r w:rsidR="00AD1644">
        <w:t>S</w:t>
      </w:r>
      <w:r>
        <w:t xml:space="preserve">mall and </w:t>
      </w:r>
      <w:r w:rsidR="00AD1644">
        <w:t>M</w:t>
      </w:r>
      <w:r>
        <w:t xml:space="preserve">inority </w:t>
      </w:r>
      <w:r w:rsidR="00AD1644">
        <w:t>B</w:t>
      </w:r>
      <w:r>
        <w:t xml:space="preserve">usiness communities. </w:t>
      </w:r>
      <w:r w:rsidR="00EA5E80">
        <w:t xml:space="preserve"> </w:t>
      </w:r>
      <w:r>
        <w:t>Ideally, we are building a pipeline of competent businesses to support the City of Seattle</w:t>
      </w:r>
      <w:r w:rsidR="00AD1644">
        <w:t>’s</w:t>
      </w:r>
      <w:r>
        <w:t xml:space="preserve"> contracting needs. </w:t>
      </w:r>
      <w:r w:rsidR="004867FD">
        <w:t>T</w:t>
      </w:r>
      <w:r>
        <w:t xml:space="preserve">his investment has enabled the participants to </w:t>
      </w:r>
      <w:r w:rsidR="00AD1644">
        <w:t xml:space="preserve">also </w:t>
      </w:r>
      <w:r>
        <w:t xml:space="preserve">expand their market </w:t>
      </w:r>
      <w:r w:rsidR="00EA5E80">
        <w:t>in</w:t>
      </w:r>
      <w:r>
        <w:t xml:space="preserve"> other public agencies </w:t>
      </w:r>
      <w:r w:rsidR="00AD1644">
        <w:t xml:space="preserve">and </w:t>
      </w:r>
      <w:r>
        <w:t>the private sector.</w:t>
      </w:r>
    </w:p>
    <w:p w14:paraId="576EC280" w14:textId="1FBE1CFD" w:rsidR="00320576" w:rsidRDefault="00EB2C3C" w:rsidP="00496FC5">
      <w:pPr>
        <w:ind w:left="540"/>
      </w:pPr>
      <w:r>
        <w:t xml:space="preserve">The Northwest Mountain MSDC exceeded the established goal of supporting </w:t>
      </w:r>
      <w:r w:rsidR="00AD1644">
        <w:t xml:space="preserve">the </w:t>
      </w:r>
      <w:r>
        <w:t xml:space="preserve">development and growth of 52 businesses by investing 1,040 hours of training. </w:t>
      </w:r>
      <w:r w:rsidR="00B96973">
        <w:t xml:space="preserve">As </w:t>
      </w:r>
      <w:r w:rsidR="00542474">
        <w:t xml:space="preserve">the </w:t>
      </w:r>
      <w:r w:rsidR="00B96973">
        <w:t xml:space="preserve">project </w:t>
      </w:r>
      <w:r w:rsidR="00061EE1">
        <w:t>lead,</w:t>
      </w:r>
      <w:r w:rsidR="00B96973">
        <w:t xml:space="preserve"> we are pleased to have achieved</w:t>
      </w:r>
      <w:r w:rsidR="00AA14D0">
        <w:t xml:space="preserve"> </w:t>
      </w:r>
      <w:r>
        <w:t xml:space="preserve">a </w:t>
      </w:r>
      <w:r w:rsidR="000757FC">
        <w:t>5.7</w:t>
      </w:r>
      <w:r>
        <w:t xml:space="preserve">% increase in businesses supported </w:t>
      </w:r>
      <w:r w:rsidR="000757FC">
        <w:t>(</w:t>
      </w:r>
      <w:r>
        <w:t>total of 5</w:t>
      </w:r>
      <w:r w:rsidR="00061EE1">
        <w:t>5</w:t>
      </w:r>
      <w:r w:rsidR="000757FC">
        <w:t xml:space="preserve">) </w:t>
      </w:r>
      <w:r w:rsidR="00E76430">
        <w:t>and</w:t>
      </w:r>
      <w:r w:rsidR="00B96973">
        <w:t xml:space="preserve"> </w:t>
      </w:r>
      <w:r>
        <w:t xml:space="preserve">delivered </w:t>
      </w:r>
      <w:r w:rsidR="00542474">
        <w:t xml:space="preserve">a </w:t>
      </w:r>
      <w:r>
        <w:t>17</w:t>
      </w:r>
      <w:r w:rsidR="000757FC">
        <w:t>.6</w:t>
      </w:r>
      <w:r>
        <w:t>% increase in training hours</w:t>
      </w:r>
      <w:r w:rsidR="00B96973">
        <w:t xml:space="preserve">, all within the </w:t>
      </w:r>
      <w:r>
        <w:t>specified budget.</w:t>
      </w:r>
    </w:p>
    <w:p w14:paraId="570153E3" w14:textId="5B6ACF01" w:rsidR="00B96973" w:rsidRDefault="00B96973" w:rsidP="00496FC5">
      <w:pPr>
        <w:ind w:left="540"/>
      </w:pPr>
      <w:r>
        <w:t>We knew how important outreach would be to succeed</w:t>
      </w:r>
      <w:r w:rsidR="00EC6B24">
        <w:t xml:space="preserve"> and </w:t>
      </w:r>
      <w:r>
        <w:t xml:space="preserve">immediately began </w:t>
      </w:r>
      <w:r w:rsidR="00EC6B24">
        <w:t xml:space="preserve">through </w:t>
      </w:r>
      <w:r>
        <w:t>our own resources and community</w:t>
      </w:r>
      <w:r w:rsidR="00EC6B24">
        <w:t xml:space="preserve">, </w:t>
      </w:r>
      <w:r>
        <w:t xml:space="preserve">as well as expanded community. </w:t>
      </w:r>
      <w:r w:rsidR="00EC6B24">
        <w:t xml:space="preserve">As a </w:t>
      </w:r>
      <w:r>
        <w:t>result</w:t>
      </w:r>
      <w:r w:rsidR="00EC6B24">
        <w:t xml:space="preserve">, we </w:t>
      </w:r>
      <w:r>
        <w:t>hosted and participated in 100 outreach events</w:t>
      </w:r>
      <w:r w:rsidR="00EC6B24">
        <w:t xml:space="preserve"> and </w:t>
      </w:r>
      <w:r>
        <w:t xml:space="preserve">spoke to over 2,500 individuals (since </w:t>
      </w:r>
      <w:r w:rsidR="00542474">
        <w:t xml:space="preserve">the </w:t>
      </w:r>
      <w:r>
        <w:t>beginning of March</w:t>
      </w:r>
      <w:r w:rsidR="00EC6B24">
        <w:t>, virtually).</w:t>
      </w:r>
    </w:p>
    <w:p w14:paraId="3DFE278C" w14:textId="6BA170AC" w:rsidR="00AF45F6" w:rsidRDefault="00AF45F6" w:rsidP="00496FC5">
      <w:pPr>
        <w:ind w:left="540"/>
      </w:pPr>
      <w:r>
        <w:t xml:space="preserve">It is our assessment that the first 12-months of the Technical Assistance Services Program </w:t>
      </w:r>
      <w:r w:rsidR="00542474">
        <w:t>has been</w:t>
      </w:r>
      <w:r w:rsidR="00AA14D0">
        <w:t xml:space="preserve"> success</w:t>
      </w:r>
      <w:r w:rsidR="00542474">
        <w:t>ful</w:t>
      </w:r>
      <w:r w:rsidR="00AA14D0">
        <w:t xml:space="preserve">. </w:t>
      </w:r>
      <w:r>
        <w:t xml:space="preserve">The program achieved its stated goals as </w:t>
      </w:r>
      <w:r w:rsidR="00542474">
        <w:t xml:space="preserve">mentioned </w:t>
      </w:r>
      <w:r>
        <w:t>above. It also achieved several community centric goals:</w:t>
      </w:r>
    </w:p>
    <w:p w14:paraId="3F5496FB" w14:textId="2FA82C76" w:rsidR="00AF45F6" w:rsidRDefault="00AF45F6" w:rsidP="00AF45F6">
      <w:pPr>
        <w:pStyle w:val="ListParagraph"/>
        <w:numPr>
          <w:ilvl w:val="0"/>
          <w:numId w:val="7"/>
        </w:numPr>
      </w:pPr>
      <w:r>
        <w:t xml:space="preserve">Registered </w:t>
      </w:r>
      <w:r w:rsidR="00B109F3">
        <w:t>18</w:t>
      </w:r>
      <w:r>
        <w:t xml:space="preserve"> new businesses on the City of Seattle</w:t>
      </w:r>
      <w:r w:rsidR="00542474">
        <w:t>’s</w:t>
      </w:r>
      <w:r>
        <w:t xml:space="preserve"> Online Business Directory,</w:t>
      </w:r>
    </w:p>
    <w:p w14:paraId="3E587651" w14:textId="611382AC" w:rsidR="00AF45F6" w:rsidRDefault="00AF45F6" w:rsidP="00AF45F6">
      <w:pPr>
        <w:pStyle w:val="ListParagraph"/>
        <w:numPr>
          <w:ilvl w:val="0"/>
          <w:numId w:val="7"/>
        </w:numPr>
      </w:pPr>
      <w:r>
        <w:t>Positioned 5</w:t>
      </w:r>
      <w:r w:rsidR="00061EE1">
        <w:t>5</w:t>
      </w:r>
      <w:r>
        <w:t xml:space="preserve"> businesses within the </w:t>
      </w:r>
      <w:r w:rsidR="00483453">
        <w:t xml:space="preserve">City of Seattle Supplier </w:t>
      </w:r>
      <w:r w:rsidR="00EC6B24">
        <w:t>P</w:t>
      </w:r>
      <w:r w:rsidR="00483453">
        <w:t>ipeline</w:t>
      </w:r>
      <w:r>
        <w:t xml:space="preserve">, and the City of Seattle </w:t>
      </w:r>
      <w:r w:rsidR="00542474">
        <w:t>P</w:t>
      </w:r>
      <w:r>
        <w:t xml:space="preserve">rime </w:t>
      </w:r>
      <w:r w:rsidR="00542474">
        <w:t>C</w:t>
      </w:r>
      <w:r>
        <w:t xml:space="preserve">ontractor </w:t>
      </w:r>
      <w:r w:rsidR="00542474">
        <w:t>P</w:t>
      </w:r>
      <w:r>
        <w:t>ipeline,</w:t>
      </w:r>
    </w:p>
    <w:p w14:paraId="0C401590" w14:textId="617E8BC9" w:rsidR="00AF45F6" w:rsidRDefault="00AF45F6" w:rsidP="00AF45F6">
      <w:pPr>
        <w:pStyle w:val="ListParagraph"/>
        <w:numPr>
          <w:ilvl w:val="0"/>
          <w:numId w:val="7"/>
        </w:numPr>
      </w:pPr>
      <w:r>
        <w:t>Prepared 5</w:t>
      </w:r>
      <w:r w:rsidR="00061EE1">
        <w:t>5</w:t>
      </w:r>
      <w:r w:rsidR="00EC6B24">
        <w:t xml:space="preserve"> </w:t>
      </w:r>
      <w:r>
        <w:t>businesses for the general Seattle market,</w:t>
      </w:r>
    </w:p>
    <w:p w14:paraId="7F35E712" w14:textId="77777777" w:rsidR="008E1E81" w:rsidRDefault="008E1E81" w:rsidP="00AF45F6">
      <w:pPr>
        <w:pStyle w:val="ListParagraph"/>
        <w:numPr>
          <w:ilvl w:val="0"/>
          <w:numId w:val="7"/>
        </w:numPr>
      </w:pPr>
      <w:r>
        <w:t>Provided 46 ethnic minority businesses with Technical Assistance Development</w:t>
      </w:r>
    </w:p>
    <w:p w14:paraId="6F3605A0" w14:textId="5EAAD863" w:rsidR="008E1E81" w:rsidRDefault="008E1E81" w:rsidP="008E1E81">
      <w:pPr>
        <w:pStyle w:val="ListParagraph"/>
        <w:numPr>
          <w:ilvl w:val="1"/>
          <w:numId w:val="7"/>
        </w:numPr>
      </w:pPr>
      <w:r>
        <w:t xml:space="preserve">82% of </w:t>
      </w:r>
      <w:r w:rsidR="00542474">
        <w:t xml:space="preserve">the </w:t>
      </w:r>
      <w:r w:rsidR="00AA14D0">
        <w:t xml:space="preserve">total </w:t>
      </w:r>
      <w:r>
        <w:t>businesses served are ethnic minority</w:t>
      </w:r>
      <w:r w:rsidR="00AD1644">
        <w:t xml:space="preserve"> owned</w:t>
      </w:r>
      <w:r>
        <w:t>,</w:t>
      </w:r>
    </w:p>
    <w:p w14:paraId="426BADDE" w14:textId="0780B110" w:rsidR="008E1E81" w:rsidRDefault="008E1E81" w:rsidP="008E1E81">
      <w:pPr>
        <w:pStyle w:val="ListParagraph"/>
        <w:numPr>
          <w:ilvl w:val="1"/>
          <w:numId w:val="7"/>
        </w:numPr>
      </w:pPr>
      <w:r>
        <w:t>48% of the</w:t>
      </w:r>
      <w:r w:rsidR="00542474">
        <w:t xml:space="preserve"> total</w:t>
      </w:r>
      <w:r>
        <w:t xml:space="preserve"> businesses served are African American </w:t>
      </w:r>
      <w:r w:rsidR="00AD1644">
        <w:t>o</w:t>
      </w:r>
      <w:r>
        <w:t>wned</w:t>
      </w:r>
      <w:r w:rsidR="00DB3919">
        <w:t>.</w:t>
      </w:r>
    </w:p>
    <w:p w14:paraId="4557BC68" w14:textId="7BFBE584" w:rsidR="00DB3919" w:rsidRDefault="00DB3919" w:rsidP="00496FC5">
      <w:pPr>
        <w:ind w:left="540"/>
      </w:pPr>
      <w:r>
        <w:t>The Council continues to engage in outreach</w:t>
      </w:r>
      <w:r w:rsidR="00744DC4">
        <w:t xml:space="preserve">, </w:t>
      </w:r>
      <w:r>
        <w:t>delivery</w:t>
      </w:r>
      <w:r w:rsidR="00744DC4">
        <w:t xml:space="preserve">, and improvement of </w:t>
      </w:r>
      <w:r w:rsidR="00542474">
        <w:t xml:space="preserve">the </w:t>
      </w:r>
      <w:r>
        <w:t>Technical Assistance Services</w:t>
      </w:r>
      <w:r w:rsidR="00AA14D0">
        <w:t xml:space="preserve"> designed within this project. </w:t>
      </w:r>
      <w:r>
        <w:t>We look forward to providing a</w:t>
      </w:r>
      <w:r w:rsidR="004F723F">
        <w:t xml:space="preserve">n updated review in </w:t>
      </w:r>
      <w:r w:rsidR="00744DC4">
        <w:t>April 2021.</w:t>
      </w:r>
    </w:p>
    <w:p w14:paraId="09A0F304" w14:textId="49667A00" w:rsidR="00BC1D89" w:rsidRDefault="00BC1D89" w:rsidP="00DB3919"/>
    <w:p w14:paraId="5B3E4544" w14:textId="77777777" w:rsidR="0065488A" w:rsidRDefault="0065488A" w:rsidP="00E9327D">
      <w:pPr>
        <w:pStyle w:val="Heading1"/>
      </w:pPr>
      <w:r>
        <w:br w:type="page"/>
      </w:r>
    </w:p>
    <w:p w14:paraId="23BB7D00" w14:textId="03B65D8E" w:rsidR="00C302DC" w:rsidRDefault="00BC1D89" w:rsidP="00E9327D">
      <w:pPr>
        <w:pStyle w:val="Heading1"/>
      </w:pPr>
      <w:bookmarkStart w:id="26" w:name="_Toc61604088"/>
      <w:r>
        <w:t>Appendix</w:t>
      </w:r>
      <w:bookmarkEnd w:id="26"/>
    </w:p>
    <w:p w14:paraId="5A2F458D" w14:textId="6929007D" w:rsidR="00C302DC" w:rsidRPr="00C302DC" w:rsidRDefault="003F5F33" w:rsidP="00320E07">
      <w:pPr>
        <w:ind w:firstLine="720"/>
        <w:rPr>
          <w:sz w:val="20"/>
          <w:szCs w:val="20"/>
        </w:rPr>
      </w:pPr>
      <w:r>
        <w:rPr>
          <w:sz w:val="20"/>
          <w:szCs w:val="20"/>
        </w:rPr>
        <w:t xml:space="preserve">  </w:t>
      </w:r>
      <w:r w:rsidR="00C302DC" w:rsidRPr="00C302DC">
        <w:rPr>
          <w:sz w:val="20"/>
          <w:szCs w:val="20"/>
        </w:rPr>
        <w:t>Attachment #1:  TAS Process Map</w:t>
      </w:r>
    </w:p>
    <w:p w14:paraId="4E35E42A" w14:textId="38FA7474" w:rsidR="00496FC5" w:rsidRDefault="00BC1D89" w:rsidP="005051EB">
      <w:pPr>
        <w:jc w:val="center"/>
      </w:pPr>
      <w:r w:rsidRPr="00861619">
        <w:rPr>
          <w:noProof/>
        </w:rPr>
        <w:drawing>
          <wp:inline distT="0" distB="0" distL="0" distR="0" wp14:anchorId="70486E79" wp14:editId="01ADAE60">
            <wp:extent cx="4820258" cy="2711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56084" cy="2731547"/>
                    </a:xfrm>
                    <a:prstGeom prst="rect">
                      <a:avLst/>
                    </a:prstGeom>
                  </pic:spPr>
                </pic:pic>
              </a:graphicData>
            </a:graphic>
          </wp:inline>
        </w:drawing>
      </w:r>
    </w:p>
    <w:p w14:paraId="6E2921A3" w14:textId="6F529548" w:rsidR="00BC1D89" w:rsidRPr="00C302DC" w:rsidRDefault="008079EE" w:rsidP="00496FC5">
      <w:pPr>
        <w:rPr>
          <w:sz w:val="20"/>
          <w:szCs w:val="20"/>
        </w:rPr>
      </w:pPr>
      <w:r>
        <w:t xml:space="preserve"> </w:t>
      </w:r>
      <w:r w:rsidR="00C302DC" w:rsidRPr="00C302DC">
        <w:rPr>
          <w:sz w:val="20"/>
          <w:szCs w:val="20"/>
        </w:rPr>
        <w:t>Attachment #2: TAS Workshop Description</w:t>
      </w:r>
    </w:p>
    <w:p w14:paraId="6862DC0E" w14:textId="77777777" w:rsidR="00594BB1" w:rsidRDefault="00594BB1" w:rsidP="00594BB1">
      <w:pPr>
        <w:jc w:val="center"/>
      </w:pPr>
      <w:r w:rsidRPr="00594BB1">
        <w:rPr>
          <w:noProof/>
        </w:rPr>
        <w:drawing>
          <wp:inline distT="0" distB="0" distL="0" distR="0" wp14:anchorId="12C973C8" wp14:editId="4D4695B7">
            <wp:extent cx="4961255" cy="27907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19458" cy="2823445"/>
                    </a:xfrm>
                    <a:prstGeom prst="rect">
                      <a:avLst/>
                    </a:prstGeom>
                  </pic:spPr>
                </pic:pic>
              </a:graphicData>
            </a:graphic>
          </wp:inline>
        </w:drawing>
      </w:r>
    </w:p>
    <w:p w14:paraId="35693772" w14:textId="77777777" w:rsidR="005051EB" w:rsidRDefault="005051EB" w:rsidP="00496FC5">
      <w:pPr>
        <w:rPr>
          <w:sz w:val="20"/>
          <w:szCs w:val="20"/>
        </w:rPr>
      </w:pPr>
    </w:p>
    <w:p w14:paraId="0CEC8E2F" w14:textId="77777777" w:rsidR="005051EB" w:rsidRDefault="005051EB" w:rsidP="00496FC5">
      <w:pPr>
        <w:rPr>
          <w:sz w:val="20"/>
          <w:szCs w:val="20"/>
        </w:rPr>
      </w:pPr>
    </w:p>
    <w:p w14:paraId="1E6F1BBD" w14:textId="77777777" w:rsidR="005051EB" w:rsidRDefault="005051EB" w:rsidP="00496FC5">
      <w:pPr>
        <w:rPr>
          <w:sz w:val="20"/>
          <w:szCs w:val="20"/>
        </w:rPr>
      </w:pPr>
    </w:p>
    <w:p w14:paraId="2380D4F0" w14:textId="77777777" w:rsidR="005051EB" w:rsidRDefault="005051EB" w:rsidP="00496FC5">
      <w:pPr>
        <w:rPr>
          <w:sz w:val="20"/>
          <w:szCs w:val="20"/>
        </w:rPr>
      </w:pPr>
    </w:p>
    <w:p w14:paraId="5FC5A9E4" w14:textId="77777777" w:rsidR="005051EB" w:rsidRDefault="005051EB" w:rsidP="00496FC5">
      <w:pPr>
        <w:rPr>
          <w:sz w:val="20"/>
          <w:szCs w:val="20"/>
        </w:rPr>
      </w:pPr>
    </w:p>
    <w:p w14:paraId="2F4D79D3" w14:textId="77777777" w:rsidR="005051EB" w:rsidRDefault="005051EB" w:rsidP="00496FC5">
      <w:pPr>
        <w:rPr>
          <w:sz w:val="20"/>
          <w:szCs w:val="20"/>
        </w:rPr>
      </w:pPr>
    </w:p>
    <w:p w14:paraId="0C50DB5A" w14:textId="3D137A74" w:rsidR="00AE3729" w:rsidRDefault="00C302DC" w:rsidP="00496FC5">
      <w:pPr>
        <w:rPr>
          <w:sz w:val="20"/>
          <w:szCs w:val="20"/>
        </w:rPr>
      </w:pPr>
      <w:r>
        <w:rPr>
          <w:sz w:val="20"/>
          <w:szCs w:val="20"/>
        </w:rPr>
        <w:t>Attachment #3: General, Enrollment, and Exit Survey Charts</w:t>
      </w:r>
    </w:p>
    <w:p w14:paraId="308BB26E" w14:textId="1DB3A13F" w:rsidR="00C302DC" w:rsidRDefault="00C302DC" w:rsidP="001F5880">
      <w:pPr>
        <w:jc w:val="center"/>
      </w:pPr>
      <w:r>
        <w:rPr>
          <w:noProof/>
        </w:rPr>
        <w:drawing>
          <wp:inline distT="0" distB="0" distL="0" distR="0" wp14:anchorId="2A9D8F0F" wp14:editId="045405DA">
            <wp:extent cx="4033028" cy="3670757"/>
            <wp:effectExtent l="0" t="0" r="571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8141" cy="3730021"/>
                    </a:xfrm>
                    <a:prstGeom prst="rect">
                      <a:avLst/>
                    </a:prstGeom>
                    <a:noFill/>
                  </pic:spPr>
                </pic:pic>
              </a:graphicData>
            </a:graphic>
          </wp:inline>
        </w:drawing>
      </w:r>
    </w:p>
    <w:p w14:paraId="59A86955" w14:textId="7F532693" w:rsidR="001F5880" w:rsidRDefault="001F5880" w:rsidP="001F5880">
      <w:pPr>
        <w:jc w:val="center"/>
      </w:pPr>
      <w:r>
        <w:rPr>
          <w:noProof/>
        </w:rPr>
        <w:drawing>
          <wp:inline distT="0" distB="0" distL="0" distR="0" wp14:anchorId="33FBE497" wp14:editId="1A40D05A">
            <wp:extent cx="4095252" cy="3723384"/>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61555" cy="3783666"/>
                    </a:xfrm>
                    <a:prstGeom prst="rect">
                      <a:avLst/>
                    </a:prstGeom>
                    <a:noFill/>
                  </pic:spPr>
                </pic:pic>
              </a:graphicData>
            </a:graphic>
          </wp:inline>
        </w:drawing>
      </w:r>
    </w:p>
    <w:p w14:paraId="10E2662E" w14:textId="30F67771" w:rsidR="001F27F7" w:rsidRDefault="001F27F7" w:rsidP="00C302DC"/>
    <w:p w14:paraId="10CA2FC4" w14:textId="7109E6C9" w:rsidR="001F5880" w:rsidRDefault="001F5880" w:rsidP="001F5880">
      <w:pPr>
        <w:jc w:val="center"/>
      </w:pPr>
      <w:r>
        <w:rPr>
          <w:noProof/>
        </w:rPr>
        <w:drawing>
          <wp:inline distT="0" distB="0" distL="0" distR="0" wp14:anchorId="23E7AAC0" wp14:editId="4AC7FABA">
            <wp:extent cx="4691596" cy="3789168"/>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21159" cy="3893810"/>
                    </a:xfrm>
                    <a:prstGeom prst="rect">
                      <a:avLst/>
                    </a:prstGeom>
                    <a:noFill/>
                  </pic:spPr>
                </pic:pic>
              </a:graphicData>
            </a:graphic>
          </wp:inline>
        </w:drawing>
      </w:r>
    </w:p>
    <w:p w14:paraId="5C85C809" w14:textId="701FD8B9" w:rsidR="001F5880" w:rsidRDefault="001F5880" w:rsidP="00602EE7">
      <w:pPr>
        <w:ind w:left="720" w:firstLine="720"/>
      </w:pPr>
      <w:r>
        <w:t>Attachment #4: Service Delivery Survey</w:t>
      </w:r>
    </w:p>
    <w:p w14:paraId="6703EB54" w14:textId="1536CE8C" w:rsidR="001F27F7" w:rsidRDefault="001F5880" w:rsidP="001F5880">
      <w:pPr>
        <w:jc w:val="center"/>
        <w:rPr>
          <w:sz w:val="20"/>
          <w:szCs w:val="20"/>
        </w:rPr>
      </w:pPr>
      <w:r>
        <w:rPr>
          <w:noProof/>
        </w:rPr>
        <w:drawing>
          <wp:inline distT="0" distB="0" distL="0" distR="0" wp14:anchorId="693D58AE" wp14:editId="60EA8EF7">
            <wp:extent cx="4706077" cy="374969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3122" cy="3858892"/>
                    </a:xfrm>
                    <a:prstGeom prst="rect">
                      <a:avLst/>
                    </a:prstGeom>
                    <a:noFill/>
                  </pic:spPr>
                </pic:pic>
              </a:graphicData>
            </a:graphic>
          </wp:inline>
        </w:drawing>
      </w:r>
    </w:p>
    <w:p w14:paraId="43865FB1" w14:textId="55BF9090" w:rsidR="001F5880" w:rsidRDefault="001F5880" w:rsidP="001F5880">
      <w:pPr>
        <w:jc w:val="center"/>
        <w:rPr>
          <w:sz w:val="20"/>
          <w:szCs w:val="20"/>
        </w:rPr>
      </w:pPr>
      <w:r>
        <w:rPr>
          <w:noProof/>
          <w:sz w:val="20"/>
          <w:szCs w:val="20"/>
        </w:rPr>
        <w:drawing>
          <wp:inline distT="0" distB="0" distL="0" distR="0" wp14:anchorId="6B26C388" wp14:editId="4050773B">
            <wp:extent cx="5028593" cy="4005916"/>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2501" cy="4064793"/>
                    </a:xfrm>
                    <a:prstGeom prst="rect">
                      <a:avLst/>
                    </a:prstGeom>
                    <a:noFill/>
                  </pic:spPr>
                </pic:pic>
              </a:graphicData>
            </a:graphic>
          </wp:inline>
        </w:drawing>
      </w:r>
    </w:p>
    <w:p w14:paraId="3119D8AD" w14:textId="73C479B2" w:rsidR="001F5880" w:rsidRDefault="001F5880" w:rsidP="001F5880">
      <w:pPr>
        <w:jc w:val="center"/>
        <w:rPr>
          <w:sz w:val="20"/>
          <w:szCs w:val="20"/>
        </w:rPr>
      </w:pPr>
      <w:r>
        <w:rPr>
          <w:noProof/>
          <w:sz w:val="20"/>
          <w:szCs w:val="20"/>
        </w:rPr>
        <w:drawing>
          <wp:inline distT="0" distB="0" distL="0" distR="0" wp14:anchorId="0617AB0D" wp14:editId="49A02FE0">
            <wp:extent cx="5025911" cy="3732225"/>
            <wp:effectExtent l="0" t="0" r="381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6846" cy="3770049"/>
                    </a:xfrm>
                    <a:prstGeom prst="rect">
                      <a:avLst/>
                    </a:prstGeom>
                    <a:noFill/>
                  </pic:spPr>
                </pic:pic>
              </a:graphicData>
            </a:graphic>
          </wp:inline>
        </w:drawing>
      </w:r>
    </w:p>
    <w:p w14:paraId="537D9547" w14:textId="1B7F2F36" w:rsidR="00847E2F" w:rsidRDefault="00847E2F" w:rsidP="001F5880">
      <w:pPr>
        <w:jc w:val="center"/>
        <w:rPr>
          <w:sz w:val="20"/>
          <w:szCs w:val="20"/>
        </w:rPr>
      </w:pPr>
    </w:p>
    <w:p w14:paraId="7942FE62" w14:textId="4E2684BB" w:rsidR="00847E2F" w:rsidRDefault="00847E2F" w:rsidP="00847E2F">
      <w:pPr>
        <w:ind w:firstLine="1440"/>
        <w:rPr>
          <w:sz w:val="20"/>
          <w:szCs w:val="20"/>
        </w:rPr>
      </w:pPr>
      <w:r>
        <w:rPr>
          <w:sz w:val="20"/>
          <w:szCs w:val="20"/>
        </w:rPr>
        <w:t>Surveys:</w:t>
      </w:r>
    </w:p>
    <w:bookmarkStart w:id="27" w:name="_MON_1672135385"/>
    <w:bookmarkEnd w:id="27"/>
    <w:p w14:paraId="6068EC6B" w14:textId="42176D43" w:rsidR="00847E2F" w:rsidRDefault="00847E2F" w:rsidP="006953A6">
      <w:pPr>
        <w:ind w:left="1440"/>
        <w:jc w:val="center"/>
        <w:rPr>
          <w:sz w:val="20"/>
          <w:szCs w:val="20"/>
        </w:rPr>
      </w:pPr>
      <w:r>
        <w:rPr>
          <w:sz w:val="20"/>
          <w:szCs w:val="20"/>
        </w:rPr>
        <w:object w:dxaOrig="1473" w:dyaOrig="971" w14:anchorId="43E6AAB4">
          <v:shape id="_x0000_i1029" type="#_x0000_t75" style="width:73.3pt;height:48.9pt" o:ole="">
            <v:imagedata r:id="rId26" o:title=""/>
          </v:shape>
          <o:OLEObject Type="Embed" ProgID="Word.Document.12" ShapeID="_x0000_i1029" DrawAspect="Icon" ObjectID="_1672221675" r:id="rId27">
            <o:FieldCodes>\s</o:FieldCodes>
          </o:OLEObject>
        </w:object>
      </w:r>
      <w:bookmarkStart w:id="28" w:name="_MON_1672135315"/>
      <w:bookmarkEnd w:id="28"/>
      <w:r>
        <w:rPr>
          <w:sz w:val="20"/>
          <w:szCs w:val="20"/>
        </w:rPr>
        <w:object w:dxaOrig="1473" w:dyaOrig="971" w14:anchorId="5E279678">
          <v:shape id="_x0000_i1030" type="#_x0000_t75" style="width:73.3pt;height:48.9pt" o:ole="">
            <v:imagedata r:id="rId28" o:title=""/>
          </v:shape>
          <o:OLEObject Type="Embed" ProgID="Word.Document.12" ShapeID="_x0000_i1030" DrawAspect="Icon" ObjectID="_1672221676" r:id="rId29">
            <o:FieldCodes>\s</o:FieldCodes>
          </o:OLEObject>
        </w:object>
      </w:r>
      <w:bookmarkStart w:id="29" w:name="_MON_1672161186"/>
      <w:bookmarkEnd w:id="29"/>
      <w:r w:rsidR="00262B0E">
        <w:rPr>
          <w:sz w:val="20"/>
          <w:szCs w:val="20"/>
        </w:rPr>
        <w:object w:dxaOrig="1473" w:dyaOrig="971" w14:anchorId="17C78CD7">
          <v:shape id="_x0000_i1031" type="#_x0000_t75" style="width:73.3pt;height:48.9pt" o:ole="">
            <v:imagedata r:id="rId30" o:title=""/>
          </v:shape>
          <o:OLEObject Type="Embed" ProgID="Word.Document.12" ShapeID="_x0000_i1031" DrawAspect="Icon" ObjectID="_1672221677" r:id="rId31">
            <o:FieldCodes>\s</o:FieldCodes>
          </o:OLEObject>
        </w:object>
      </w:r>
      <w:bookmarkStart w:id="30" w:name="_MON_1672135146"/>
      <w:bookmarkEnd w:id="30"/>
      <w:r>
        <w:rPr>
          <w:sz w:val="20"/>
          <w:szCs w:val="20"/>
        </w:rPr>
        <w:object w:dxaOrig="10259" w:dyaOrig="492" w14:anchorId="72BB0818">
          <v:shape id="_x0000_i1032" type="#_x0000_t75" style="width:513.25pt;height:24.45pt" o:ole="">
            <v:imagedata r:id="rId32" o:title=""/>
          </v:shape>
          <o:OLEObject Type="Embed" ProgID="Word.Document.12" ShapeID="_x0000_i1032" DrawAspect="Content" ObjectID="_1672221678" r:id="rId33">
            <o:FieldCodes>\s</o:FieldCodes>
          </o:OLEObject>
        </w:object>
      </w:r>
    </w:p>
    <w:p w14:paraId="56FA972D" w14:textId="62FBC776" w:rsidR="001F27F7" w:rsidRPr="00BC1D89" w:rsidRDefault="001F27F7" w:rsidP="001F27F7">
      <w:pPr>
        <w:jc w:val="center"/>
      </w:pPr>
    </w:p>
    <w:sectPr w:rsidR="001F27F7" w:rsidRPr="00BC1D89" w:rsidSect="00142F3E">
      <w:headerReference w:type="even" r:id="rId34"/>
      <w:headerReference w:type="default" r:id="rId35"/>
      <w:footerReference w:type="even" r:id="rId36"/>
      <w:footerReference w:type="default" r:id="rId37"/>
      <w:headerReference w:type="first" r:id="rId38"/>
      <w:footerReference w:type="first" r:id="rId3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9C52" w14:textId="77777777" w:rsidR="00453B49" w:rsidRDefault="00453B49" w:rsidP="00CB699A">
      <w:pPr>
        <w:spacing w:after="0" w:line="240" w:lineRule="auto"/>
      </w:pPr>
      <w:r>
        <w:separator/>
      </w:r>
    </w:p>
  </w:endnote>
  <w:endnote w:type="continuationSeparator" w:id="0">
    <w:p w14:paraId="7B1F9320" w14:textId="77777777" w:rsidR="00453B49" w:rsidRDefault="00453B49" w:rsidP="00CB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529C" w14:textId="77777777" w:rsidR="009245E6" w:rsidRDefault="00924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109098"/>
      <w:docPartObj>
        <w:docPartGallery w:val="Page Numbers (Bottom of Page)"/>
        <w:docPartUnique/>
      </w:docPartObj>
    </w:sdtPr>
    <w:sdtEndPr>
      <w:rPr>
        <w:noProof/>
      </w:rPr>
    </w:sdtEndPr>
    <w:sdtContent>
      <w:p w14:paraId="61A99DE9" w14:textId="07573151" w:rsidR="009245E6" w:rsidRDefault="009245E6" w:rsidP="00597CFC">
        <w:pPr>
          <w:pStyle w:val="Footer"/>
          <w:tabs>
            <w:tab w:val="clear" w:pos="9360"/>
            <w:tab w:val="right" w:pos="10800"/>
          </w:tabs>
          <w:rPr>
            <w:noProof/>
          </w:rPr>
        </w:pPr>
        <w:r>
          <w:t xml:space="preserve">Technical Assistance Services </w:t>
        </w:r>
        <w:r>
          <w:tab/>
        </w:r>
        <w:r>
          <w:fldChar w:fldCharType="begin"/>
        </w:r>
        <w:r>
          <w:instrText xml:space="preserve"> PAGE   \* MERGEFORMAT </w:instrText>
        </w:r>
        <w:r>
          <w:fldChar w:fldCharType="separate"/>
        </w:r>
        <w:r>
          <w:rPr>
            <w:noProof/>
          </w:rPr>
          <w:t>2</w:t>
        </w:r>
        <w:r>
          <w:rPr>
            <w:noProof/>
          </w:rPr>
          <w:fldChar w:fldCharType="end"/>
        </w:r>
        <w:r>
          <w:rPr>
            <w:noProof/>
          </w:rPr>
          <w:tab/>
          <w:t xml:space="preserve">                  Northwest Mountain MSDC                                                                                                                        </w:t>
        </w:r>
      </w:p>
      <w:p w14:paraId="3F37ECA0" w14:textId="1B59F908" w:rsidR="009245E6" w:rsidRDefault="009245E6" w:rsidP="00597CFC">
        <w:pPr>
          <w:pStyle w:val="Footer"/>
          <w:tabs>
            <w:tab w:val="clear" w:pos="9360"/>
            <w:tab w:val="right" w:pos="10800"/>
          </w:tabs>
        </w:pPr>
        <w:r>
          <w:rPr>
            <w:noProof/>
          </w:rPr>
          <w:t>FAS 2019-001</w:t>
        </w:r>
        <w:r>
          <w:rPr>
            <w:noProof/>
          </w:rPr>
          <w:tab/>
        </w:r>
        <w:r>
          <w:rPr>
            <w:noProof/>
          </w:rPr>
          <w:tab/>
          <w:t>October 31, 2019 – October 30, 2020</w:t>
        </w:r>
      </w:p>
    </w:sdtContent>
  </w:sdt>
  <w:p w14:paraId="2F5D2559" w14:textId="77777777" w:rsidR="009245E6" w:rsidRDefault="00924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84F6" w14:textId="77777777" w:rsidR="009245E6" w:rsidRDefault="0092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63803" w14:textId="77777777" w:rsidR="00453B49" w:rsidRDefault="00453B49" w:rsidP="00CB699A">
      <w:pPr>
        <w:spacing w:after="0" w:line="240" w:lineRule="auto"/>
      </w:pPr>
      <w:r>
        <w:separator/>
      </w:r>
    </w:p>
  </w:footnote>
  <w:footnote w:type="continuationSeparator" w:id="0">
    <w:p w14:paraId="3D6A6822" w14:textId="77777777" w:rsidR="00453B49" w:rsidRDefault="00453B49" w:rsidP="00CB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AC64" w14:textId="77777777" w:rsidR="009245E6" w:rsidRDefault="00924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2216" w14:textId="2143B28F" w:rsidR="009245E6" w:rsidRDefault="00924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A81C2" w14:textId="77777777" w:rsidR="009245E6" w:rsidRDefault="0092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52206"/>
    <w:multiLevelType w:val="hybridMultilevel"/>
    <w:tmpl w:val="85F237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E948DA"/>
    <w:multiLevelType w:val="hybridMultilevel"/>
    <w:tmpl w:val="0A7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46EB9"/>
    <w:multiLevelType w:val="hybridMultilevel"/>
    <w:tmpl w:val="F1CA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66AD7"/>
    <w:multiLevelType w:val="hybridMultilevel"/>
    <w:tmpl w:val="0384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0557"/>
    <w:multiLevelType w:val="hybridMultilevel"/>
    <w:tmpl w:val="144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01231"/>
    <w:multiLevelType w:val="hybridMultilevel"/>
    <w:tmpl w:val="5130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17E9A"/>
    <w:multiLevelType w:val="hybridMultilevel"/>
    <w:tmpl w:val="3FE6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F5714"/>
    <w:multiLevelType w:val="hybridMultilevel"/>
    <w:tmpl w:val="C4B85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852DA"/>
    <w:multiLevelType w:val="hybridMultilevel"/>
    <w:tmpl w:val="6CA207C4"/>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9" w15:restartNumberingAfterBreak="0">
    <w:nsid w:val="410235DB"/>
    <w:multiLevelType w:val="hybridMultilevel"/>
    <w:tmpl w:val="00D66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4755B"/>
    <w:multiLevelType w:val="hybridMultilevel"/>
    <w:tmpl w:val="E2AC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549C3"/>
    <w:multiLevelType w:val="hybridMultilevel"/>
    <w:tmpl w:val="E2B82E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E16736E"/>
    <w:multiLevelType w:val="hybridMultilevel"/>
    <w:tmpl w:val="0E1A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7"/>
  </w:num>
  <w:num w:numId="4">
    <w:abstractNumId w:val="6"/>
  </w:num>
  <w:num w:numId="5">
    <w:abstractNumId w:val="5"/>
  </w:num>
  <w:num w:numId="6">
    <w:abstractNumId w:val="3"/>
  </w:num>
  <w:num w:numId="7">
    <w:abstractNumId w:val="8"/>
  </w:num>
  <w:num w:numId="8">
    <w:abstractNumId w:val="10"/>
  </w:num>
  <w:num w:numId="9">
    <w:abstractNumId w:val="1"/>
  </w:num>
  <w:num w:numId="10">
    <w:abstractNumId w:val="4"/>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D8"/>
    <w:rsid w:val="0002711F"/>
    <w:rsid w:val="00030726"/>
    <w:rsid w:val="00034EC7"/>
    <w:rsid w:val="00061EE1"/>
    <w:rsid w:val="00064F05"/>
    <w:rsid w:val="000737E1"/>
    <w:rsid w:val="000757FC"/>
    <w:rsid w:val="00082FF7"/>
    <w:rsid w:val="000B7DB2"/>
    <w:rsid w:val="000C6E27"/>
    <w:rsid w:val="000E4FA7"/>
    <w:rsid w:val="00113DB9"/>
    <w:rsid w:val="001229A2"/>
    <w:rsid w:val="00132FE3"/>
    <w:rsid w:val="001402BC"/>
    <w:rsid w:val="00142F3E"/>
    <w:rsid w:val="0015359E"/>
    <w:rsid w:val="00174F21"/>
    <w:rsid w:val="00197162"/>
    <w:rsid w:val="001B412D"/>
    <w:rsid w:val="001F27F7"/>
    <w:rsid w:val="001F5880"/>
    <w:rsid w:val="00211530"/>
    <w:rsid w:val="00244148"/>
    <w:rsid w:val="00251996"/>
    <w:rsid w:val="00262B0E"/>
    <w:rsid w:val="00262FD1"/>
    <w:rsid w:val="0029558F"/>
    <w:rsid w:val="00297C26"/>
    <w:rsid w:val="002D5408"/>
    <w:rsid w:val="002E1E52"/>
    <w:rsid w:val="002E573A"/>
    <w:rsid w:val="002F1571"/>
    <w:rsid w:val="002F4F95"/>
    <w:rsid w:val="00301BEA"/>
    <w:rsid w:val="003048E0"/>
    <w:rsid w:val="003102FE"/>
    <w:rsid w:val="00320576"/>
    <w:rsid w:val="00320E07"/>
    <w:rsid w:val="00353C46"/>
    <w:rsid w:val="00355F7A"/>
    <w:rsid w:val="003748D8"/>
    <w:rsid w:val="0038010A"/>
    <w:rsid w:val="003911AB"/>
    <w:rsid w:val="003A7446"/>
    <w:rsid w:val="003D4565"/>
    <w:rsid w:val="003D6B2E"/>
    <w:rsid w:val="003D7737"/>
    <w:rsid w:val="003E6CA7"/>
    <w:rsid w:val="003E777B"/>
    <w:rsid w:val="003F5F33"/>
    <w:rsid w:val="00404C46"/>
    <w:rsid w:val="00426DC2"/>
    <w:rsid w:val="004337F4"/>
    <w:rsid w:val="00446863"/>
    <w:rsid w:val="00453B49"/>
    <w:rsid w:val="00455E1A"/>
    <w:rsid w:val="00481743"/>
    <w:rsid w:val="004824B2"/>
    <w:rsid w:val="00483453"/>
    <w:rsid w:val="004867FD"/>
    <w:rsid w:val="00491426"/>
    <w:rsid w:val="0049521C"/>
    <w:rsid w:val="00496FC5"/>
    <w:rsid w:val="004A4FA1"/>
    <w:rsid w:val="004B4F56"/>
    <w:rsid w:val="004F0F75"/>
    <w:rsid w:val="004F5512"/>
    <w:rsid w:val="004F723F"/>
    <w:rsid w:val="00504AD9"/>
    <w:rsid w:val="005051EB"/>
    <w:rsid w:val="00510B75"/>
    <w:rsid w:val="005312D4"/>
    <w:rsid w:val="00542474"/>
    <w:rsid w:val="00575432"/>
    <w:rsid w:val="00576F03"/>
    <w:rsid w:val="00582AF5"/>
    <w:rsid w:val="00594BB1"/>
    <w:rsid w:val="00597CFC"/>
    <w:rsid w:val="005C374C"/>
    <w:rsid w:val="005D247E"/>
    <w:rsid w:val="005E5EA4"/>
    <w:rsid w:val="005F5A1E"/>
    <w:rsid w:val="00600B38"/>
    <w:rsid w:val="00602EE7"/>
    <w:rsid w:val="006229CC"/>
    <w:rsid w:val="00623BE8"/>
    <w:rsid w:val="006367AC"/>
    <w:rsid w:val="00647272"/>
    <w:rsid w:val="0065488A"/>
    <w:rsid w:val="00682CD8"/>
    <w:rsid w:val="006953A6"/>
    <w:rsid w:val="006A3B36"/>
    <w:rsid w:val="006B34D7"/>
    <w:rsid w:val="006C1F7E"/>
    <w:rsid w:val="00706476"/>
    <w:rsid w:val="00726643"/>
    <w:rsid w:val="00727228"/>
    <w:rsid w:val="00737763"/>
    <w:rsid w:val="00744DC4"/>
    <w:rsid w:val="00765837"/>
    <w:rsid w:val="00784279"/>
    <w:rsid w:val="00786AAA"/>
    <w:rsid w:val="00787460"/>
    <w:rsid w:val="00796F8F"/>
    <w:rsid w:val="0079780D"/>
    <w:rsid w:val="007A4117"/>
    <w:rsid w:val="007C2381"/>
    <w:rsid w:val="007D04D5"/>
    <w:rsid w:val="007F045A"/>
    <w:rsid w:val="007F0836"/>
    <w:rsid w:val="007F47D7"/>
    <w:rsid w:val="007F7AB6"/>
    <w:rsid w:val="008079EE"/>
    <w:rsid w:val="00827ED2"/>
    <w:rsid w:val="00843044"/>
    <w:rsid w:val="00847E2F"/>
    <w:rsid w:val="008602C8"/>
    <w:rsid w:val="00865F8C"/>
    <w:rsid w:val="0087243A"/>
    <w:rsid w:val="008757F0"/>
    <w:rsid w:val="00875E87"/>
    <w:rsid w:val="00881FC2"/>
    <w:rsid w:val="008A09AF"/>
    <w:rsid w:val="008A5E78"/>
    <w:rsid w:val="008B1BE7"/>
    <w:rsid w:val="008D5A8A"/>
    <w:rsid w:val="008D6E0F"/>
    <w:rsid w:val="008E1E81"/>
    <w:rsid w:val="008E6E6C"/>
    <w:rsid w:val="008E7873"/>
    <w:rsid w:val="008F5218"/>
    <w:rsid w:val="008F7ABD"/>
    <w:rsid w:val="00911255"/>
    <w:rsid w:val="00911E00"/>
    <w:rsid w:val="0091405A"/>
    <w:rsid w:val="00921DF8"/>
    <w:rsid w:val="009245E6"/>
    <w:rsid w:val="00940511"/>
    <w:rsid w:val="00962CCB"/>
    <w:rsid w:val="00966D51"/>
    <w:rsid w:val="00985ED1"/>
    <w:rsid w:val="009874EA"/>
    <w:rsid w:val="00991A28"/>
    <w:rsid w:val="00993C65"/>
    <w:rsid w:val="009D0F8D"/>
    <w:rsid w:val="009F6191"/>
    <w:rsid w:val="00A0021F"/>
    <w:rsid w:val="00A06D05"/>
    <w:rsid w:val="00A07660"/>
    <w:rsid w:val="00A12902"/>
    <w:rsid w:val="00A137CA"/>
    <w:rsid w:val="00A157F9"/>
    <w:rsid w:val="00A17D82"/>
    <w:rsid w:val="00A21F2B"/>
    <w:rsid w:val="00A250F5"/>
    <w:rsid w:val="00A4416C"/>
    <w:rsid w:val="00A544B1"/>
    <w:rsid w:val="00A61973"/>
    <w:rsid w:val="00A81D19"/>
    <w:rsid w:val="00A81F18"/>
    <w:rsid w:val="00A83ABB"/>
    <w:rsid w:val="00A8723D"/>
    <w:rsid w:val="00AA14D0"/>
    <w:rsid w:val="00AB6A51"/>
    <w:rsid w:val="00AC4C71"/>
    <w:rsid w:val="00AD1644"/>
    <w:rsid w:val="00AE3729"/>
    <w:rsid w:val="00AF2245"/>
    <w:rsid w:val="00AF45F6"/>
    <w:rsid w:val="00AF538B"/>
    <w:rsid w:val="00B022D8"/>
    <w:rsid w:val="00B05AE0"/>
    <w:rsid w:val="00B109F3"/>
    <w:rsid w:val="00B11114"/>
    <w:rsid w:val="00B64608"/>
    <w:rsid w:val="00B77460"/>
    <w:rsid w:val="00B903CE"/>
    <w:rsid w:val="00B94620"/>
    <w:rsid w:val="00B955A3"/>
    <w:rsid w:val="00B96973"/>
    <w:rsid w:val="00BA2079"/>
    <w:rsid w:val="00BC1D89"/>
    <w:rsid w:val="00BC1F6D"/>
    <w:rsid w:val="00BC70E9"/>
    <w:rsid w:val="00BD0E50"/>
    <w:rsid w:val="00BE426B"/>
    <w:rsid w:val="00BF4FB5"/>
    <w:rsid w:val="00C05BB3"/>
    <w:rsid w:val="00C062B6"/>
    <w:rsid w:val="00C1479C"/>
    <w:rsid w:val="00C21A83"/>
    <w:rsid w:val="00C2319F"/>
    <w:rsid w:val="00C302DC"/>
    <w:rsid w:val="00C31D87"/>
    <w:rsid w:val="00C36BDB"/>
    <w:rsid w:val="00C37FA7"/>
    <w:rsid w:val="00C4686D"/>
    <w:rsid w:val="00C82FFC"/>
    <w:rsid w:val="00C9491A"/>
    <w:rsid w:val="00CA5093"/>
    <w:rsid w:val="00CA52D2"/>
    <w:rsid w:val="00CB699A"/>
    <w:rsid w:val="00CC0297"/>
    <w:rsid w:val="00CC69F3"/>
    <w:rsid w:val="00CC730B"/>
    <w:rsid w:val="00CD5859"/>
    <w:rsid w:val="00CE70E7"/>
    <w:rsid w:val="00CF70CB"/>
    <w:rsid w:val="00D01B8B"/>
    <w:rsid w:val="00D33B10"/>
    <w:rsid w:val="00D4381B"/>
    <w:rsid w:val="00D6251C"/>
    <w:rsid w:val="00D66894"/>
    <w:rsid w:val="00D73E01"/>
    <w:rsid w:val="00D8366B"/>
    <w:rsid w:val="00D975BC"/>
    <w:rsid w:val="00DB3919"/>
    <w:rsid w:val="00DB50F6"/>
    <w:rsid w:val="00DB55B0"/>
    <w:rsid w:val="00DC50DE"/>
    <w:rsid w:val="00DD32A2"/>
    <w:rsid w:val="00E26147"/>
    <w:rsid w:val="00E568CC"/>
    <w:rsid w:val="00E56EFC"/>
    <w:rsid w:val="00E76430"/>
    <w:rsid w:val="00E9327D"/>
    <w:rsid w:val="00EA03A7"/>
    <w:rsid w:val="00EA5E80"/>
    <w:rsid w:val="00EB2C3C"/>
    <w:rsid w:val="00EB51CB"/>
    <w:rsid w:val="00EC0CAA"/>
    <w:rsid w:val="00EC6B24"/>
    <w:rsid w:val="00F10E39"/>
    <w:rsid w:val="00F148F5"/>
    <w:rsid w:val="00F16C16"/>
    <w:rsid w:val="00F537D7"/>
    <w:rsid w:val="00F55B40"/>
    <w:rsid w:val="00F637D2"/>
    <w:rsid w:val="00F721E5"/>
    <w:rsid w:val="00F85F33"/>
    <w:rsid w:val="00F90142"/>
    <w:rsid w:val="00FB3294"/>
    <w:rsid w:val="00FB7511"/>
    <w:rsid w:val="00FC244D"/>
    <w:rsid w:val="00FC4FA8"/>
    <w:rsid w:val="00FD62CF"/>
    <w:rsid w:val="00FF1EF1"/>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FDD83"/>
  <w15:chartTrackingRefBased/>
  <w15:docId w15:val="{BD28C4F3-50BB-4BFC-A075-8831DFC5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2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6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1A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2CD8"/>
    <w:rPr>
      <w:sz w:val="16"/>
      <w:szCs w:val="16"/>
    </w:rPr>
  </w:style>
  <w:style w:type="paragraph" w:styleId="CommentText">
    <w:name w:val="annotation text"/>
    <w:basedOn w:val="Normal"/>
    <w:link w:val="CommentTextChar"/>
    <w:uiPriority w:val="99"/>
    <w:semiHidden/>
    <w:unhideWhenUsed/>
    <w:rsid w:val="00682CD8"/>
    <w:pPr>
      <w:spacing w:line="240" w:lineRule="auto"/>
    </w:pPr>
    <w:rPr>
      <w:sz w:val="20"/>
      <w:szCs w:val="20"/>
    </w:rPr>
  </w:style>
  <w:style w:type="character" w:customStyle="1" w:styleId="CommentTextChar">
    <w:name w:val="Comment Text Char"/>
    <w:basedOn w:val="DefaultParagraphFont"/>
    <w:link w:val="CommentText"/>
    <w:uiPriority w:val="99"/>
    <w:semiHidden/>
    <w:rsid w:val="00682CD8"/>
    <w:rPr>
      <w:sz w:val="20"/>
      <w:szCs w:val="20"/>
    </w:rPr>
  </w:style>
  <w:style w:type="paragraph" w:styleId="CommentSubject">
    <w:name w:val="annotation subject"/>
    <w:basedOn w:val="CommentText"/>
    <w:next w:val="CommentText"/>
    <w:link w:val="CommentSubjectChar"/>
    <w:uiPriority w:val="99"/>
    <w:semiHidden/>
    <w:unhideWhenUsed/>
    <w:rsid w:val="00682CD8"/>
    <w:rPr>
      <w:b/>
      <w:bCs/>
    </w:rPr>
  </w:style>
  <w:style w:type="character" w:customStyle="1" w:styleId="CommentSubjectChar">
    <w:name w:val="Comment Subject Char"/>
    <w:basedOn w:val="CommentTextChar"/>
    <w:link w:val="CommentSubject"/>
    <w:uiPriority w:val="99"/>
    <w:semiHidden/>
    <w:rsid w:val="00682CD8"/>
    <w:rPr>
      <w:b/>
      <w:bCs/>
      <w:sz w:val="20"/>
      <w:szCs w:val="20"/>
    </w:rPr>
  </w:style>
  <w:style w:type="paragraph" w:styleId="Revision">
    <w:name w:val="Revision"/>
    <w:hidden/>
    <w:uiPriority w:val="99"/>
    <w:semiHidden/>
    <w:rsid w:val="00682CD8"/>
    <w:pPr>
      <w:spacing w:after="0" w:line="240" w:lineRule="auto"/>
    </w:pPr>
  </w:style>
  <w:style w:type="paragraph" w:styleId="BalloonText">
    <w:name w:val="Balloon Text"/>
    <w:basedOn w:val="Normal"/>
    <w:link w:val="BalloonTextChar"/>
    <w:uiPriority w:val="99"/>
    <w:semiHidden/>
    <w:unhideWhenUsed/>
    <w:rsid w:val="00682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CD8"/>
    <w:rPr>
      <w:rFonts w:ascii="Segoe UI" w:hAnsi="Segoe UI" w:cs="Segoe UI"/>
      <w:sz w:val="18"/>
      <w:szCs w:val="18"/>
    </w:rPr>
  </w:style>
  <w:style w:type="paragraph" w:styleId="Header">
    <w:name w:val="header"/>
    <w:basedOn w:val="Normal"/>
    <w:link w:val="HeaderChar"/>
    <w:uiPriority w:val="99"/>
    <w:unhideWhenUsed/>
    <w:rsid w:val="00CB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9A"/>
  </w:style>
  <w:style w:type="paragraph" w:styleId="Footer">
    <w:name w:val="footer"/>
    <w:basedOn w:val="Normal"/>
    <w:link w:val="FooterChar"/>
    <w:uiPriority w:val="99"/>
    <w:unhideWhenUsed/>
    <w:rsid w:val="00CB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9A"/>
  </w:style>
  <w:style w:type="character" w:customStyle="1" w:styleId="Heading1Char">
    <w:name w:val="Heading 1 Char"/>
    <w:basedOn w:val="DefaultParagraphFont"/>
    <w:link w:val="Heading1"/>
    <w:uiPriority w:val="9"/>
    <w:rsid w:val="0064727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47272"/>
    <w:pPr>
      <w:outlineLvl w:val="9"/>
    </w:pPr>
  </w:style>
  <w:style w:type="character" w:customStyle="1" w:styleId="Heading2Char">
    <w:name w:val="Heading 2 Char"/>
    <w:basedOn w:val="DefaultParagraphFont"/>
    <w:link w:val="Heading2"/>
    <w:uiPriority w:val="9"/>
    <w:rsid w:val="00C36B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1A2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991A28"/>
    <w:pPr>
      <w:spacing w:after="100"/>
    </w:pPr>
  </w:style>
  <w:style w:type="paragraph" w:styleId="TOC2">
    <w:name w:val="toc 2"/>
    <w:basedOn w:val="Normal"/>
    <w:next w:val="Normal"/>
    <w:autoRedefine/>
    <w:uiPriority w:val="39"/>
    <w:unhideWhenUsed/>
    <w:rsid w:val="00991A28"/>
    <w:pPr>
      <w:spacing w:after="100"/>
      <w:ind w:left="220"/>
    </w:pPr>
  </w:style>
  <w:style w:type="paragraph" w:styleId="TOC3">
    <w:name w:val="toc 3"/>
    <w:basedOn w:val="Normal"/>
    <w:next w:val="Normal"/>
    <w:autoRedefine/>
    <w:uiPriority w:val="39"/>
    <w:unhideWhenUsed/>
    <w:rsid w:val="00991A28"/>
    <w:pPr>
      <w:spacing w:after="100"/>
      <w:ind w:left="440"/>
    </w:pPr>
  </w:style>
  <w:style w:type="character" w:styleId="Hyperlink">
    <w:name w:val="Hyperlink"/>
    <w:basedOn w:val="DefaultParagraphFont"/>
    <w:uiPriority w:val="99"/>
    <w:unhideWhenUsed/>
    <w:rsid w:val="00991A28"/>
    <w:rPr>
      <w:color w:val="0563C1" w:themeColor="hyperlink"/>
      <w:u w:val="single"/>
    </w:rPr>
  </w:style>
  <w:style w:type="paragraph" w:styleId="ListParagraph">
    <w:name w:val="List Paragraph"/>
    <w:basedOn w:val="Normal"/>
    <w:uiPriority w:val="34"/>
    <w:qFormat/>
    <w:rsid w:val="00CC0297"/>
    <w:pPr>
      <w:ind w:left="720"/>
      <w:contextualSpacing/>
    </w:pPr>
  </w:style>
  <w:style w:type="table" w:styleId="TableGrid">
    <w:name w:val="Table Grid"/>
    <w:basedOn w:val="TableNormal"/>
    <w:uiPriority w:val="39"/>
    <w:rsid w:val="0086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1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4760">
      <w:bodyDiv w:val="1"/>
      <w:marLeft w:val="0"/>
      <w:marRight w:val="0"/>
      <w:marTop w:val="0"/>
      <w:marBottom w:val="0"/>
      <w:divBdr>
        <w:top w:val="none" w:sz="0" w:space="0" w:color="auto"/>
        <w:left w:val="none" w:sz="0" w:space="0" w:color="auto"/>
        <w:bottom w:val="none" w:sz="0" w:space="0" w:color="auto"/>
        <w:right w:val="none" w:sz="0" w:space="0" w:color="auto"/>
      </w:divBdr>
    </w:div>
    <w:div w:id="257300249">
      <w:bodyDiv w:val="1"/>
      <w:marLeft w:val="0"/>
      <w:marRight w:val="0"/>
      <w:marTop w:val="0"/>
      <w:marBottom w:val="0"/>
      <w:divBdr>
        <w:top w:val="none" w:sz="0" w:space="0" w:color="auto"/>
        <w:left w:val="none" w:sz="0" w:space="0" w:color="auto"/>
        <w:bottom w:val="none" w:sz="0" w:space="0" w:color="auto"/>
        <w:right w:val="none" w:sz="0" w:space="0" w:color="auto"/>
      </w:divBdr>
    </w:div>
    <w:div w:id="392777757">
      <w:bodyDiv w:val="1"/>
      <w:marLeft w:val="0"/>
      <w:marRight w:val="0"/>
      <w:marTop w:val="0"/>
      <w:marBottom w:val="0"/>
      <w:divBdr>
        <w:top w:val="none" w:sz="0" w:space="0" w:color="auto"/>
        <w:left w:val="none" w:sz="0" w:space="0" w:color="auto"/>
        <w:bottom w:val="none" w:sz="0" w:space="0" w:color="auto"/>
        <w:right w:val="none" w:sz="0" w:space="0" w:color="auto"/>
      </w:divBdr>
    </w:div>
    <w:div w:id="472914830">
      <w:bodyDiv w:val="1"/>
      <w:marLeft w:val="0"/>
      <w:marRight w:val="0"/>
      <w:marTop w:val="0"/>
      <w:marBottom w:val="0"/>
      <w:divBdr>
        <w:top w:val="none" w:sz="0" w:space="0" w:color="auto"/>
        <w:left w:val="none" w:sz="0" w:space="0" w:color="auto"/>
        <w:bottom w:val="none" w:sz="0" w:space="0" w:color="auto"/>
        <w:right w:val="none" w:sz="0" w:space="0" w:color="auto"/>
      </w:divBdr>
    </w:div>
    <w:div w:id="1108159839">
      <w:bodyDiv w:val="1"/>
      <w:marLeft w:val="0"/>
      <w:marRight w:val="0"/>
      <w:marTop w:val="0"/>
      <w:marBottom w:val="0"/>
      <w:divBdr>
        <w:top w:val="none" w:sz="0" w:space="0" w:color="auto"/>
        <w:left w:val="none" w:sz="0" w:space="0" w:color="auto"/>
        <w:bottom w:val="none" w:sz="0" w:space="0" w:color="auto"/>
        <w:right w:val="none" w:sz="0" w:space="0" w:color="auto"/>
      </w:divBdr>
    </w:div>
    <w:div w:id="1178543621">
      <w:bodyDiv w:val="1"/>
      <w:marLeft w:val="0"/>
      <w:marRight w:val="0"/>
      <w:marTop w:val="0"/>
      <w:marBottom w:val="0"/>
      <w:divBdr>
        <w:top w:val="none" w:sz="0" w:space="0" w:color="auto"/>
        <w:left w:val="none" w:sz="0" w:space="0" w:color="auto"/>
        <w:bottom w:val="none" w:sz="0" w:space="0" w:color="auto"/>
        <w:right w:val="none" w:sz="0" w:space="0" w:color="auto"/>
      </w:divBdr>
    </w:div>
    <w:div w:id="1623464175">
      <w:bodyDiv w:val="1"/>
      <w:marLeft w:val="0"/>
      <w:marRight w:val="0"/>
      <w:marTop w:val="0"/>
      <w:marBottom w:val="0"/>
      <w:divBdr>
        <w:top w:val="none" w:sz="0" w:space="0" w:color="auto"/>
        <w:left w:val="none" w:sz="0" w:space="0" w:color="auto"/>
        <w:bottom w:val="none" w:sz="0" w:space="0" w:color="auto"/>
        <w:right w:val="none" w:sz="0" w:space="0" w:color="auto"/>
      </w:divBdr>
    </w:div>
    <w:div w:id="19175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image" Target="media/image7.png"/><Relationship Id="rId26" Type="http://schemas.openxmlformats.org/officeDocument/2006/relationships/image" Target="media/image15.emf"/><Relationship Id="rId39" Type="http://schemas.openxmlformats.org/officeDocument/2006/relationships/footer" Target="footer3.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package" Target="embeddings/Microsoft_Word_Document4.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image" Target="media/image13.png"/><Relationship Id="rId32" Type="http://schemas.openxmlformats.org/officeDocument/2006/relationships/image" Target="media/image18.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8.png"/><Relationship Id="rId31"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package" Target="embeddings/Microsoft_Word_Document.docx"/><Relationship Id="rId30" Type="http://schemas.openxmlformats.org/officeDocument/2006/relationships/image" Target="media/image17.emf"/><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package" Target="embeddings/Microsoft_Excel_Worksheet3.xlsx"/><Relationship Id="rId25" Type="http://schemas.openxmlformats.org/officeDocument/2006/relationships/image" Target="media/image14.png"/><Relationship Id="rId33" Type="http://schemas.openxmlformats.org/officeDocument/2006/relationships/package" Target="embeddings/Microsoft_Word_Document6.docx"/><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AC12-598D-4825-B96A-7E08E8E0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Martinez</dc:creator>
  <cp:keywords/>
  <dc:description/>
  <cp:lastModifiedBy>Fernando Martinez</cp:lastModifiedBy>
  <cp:revision>36</cp:revision>
  <cp:lastPrinted>2020-12-30T00:27:00Z</cp:lastPrinted>
  <dcterms:created xsi:type="dcterms:W3CDTF">2020-12-30T21:34:00Z</dcterms:created>
  <dcterms:modified xsi:type="dcterms:W3CDTF">2021-01-15T21:14:00Z</dcterms:modified>
</cp:coreProperties>
</file>