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21C9A9" w14:textId="77777777" w:rsidR="00B92EC9" w:rsidRDefault="00B92EC9">
      <w:pPr>
        <w:pStyle w:val="BodyText"/>
        <w:rPr>
          <w:rFonts w:ascii="Times New Roman"/>
          <w:sz w:val="20"/>
        </w:rPr>
      </w:pPr>
    </w:p>
    <w:p w14:paraId="1D4211DE" w14:textId="77777777" w:rsidR="00B92EC9" w:rsidRDefault="00B92EC9">
      <w:pPr>
        <w:pStyle w:val="BodyText"/>
        <w:rPr>
          <w:rFonts w:ascii="Times New Roman"/>
          <w:sz w:val="20"/>
        </w:rPr>
      </w:pPr>
    </w:p>
    <w:p w14:paraId="0AB43157" w14:textId="77777777" w:rsidR="00B92EC9" w:rsidRDefault="00B92EC9">
      <w:pPr>
        <w:pStyle w:val="BodyText"/>
        <w:rPr>
          <w:rFonts w:ascii="Times New Roman"/>
          <w:sz w:val="20"/>
        </w:rPr>
      </w:pPr>
    </w:p>
    <w:p w14:paraId="3DD59938" w14:textId="77777777" w:rsidR="00B92EC9" w:rsidRDefault="00B92EC9">
      <w:pPr>
        <w:pStyle w:val="BodyText"/>
        <w:rPr>
          <w:rFonts w:ascii="Times New Roman"/>
          <w:sz w:val="20"/>
        </w:rPr>
      </w:pPr>
    </w:p>
    <w:p w14:paraId="4663BF2D" w14:textId="77777777" w:rsidR="00B92EC9" w:rsidRDefault="00B92EC9">
      <w:pPr>
        <w:pStyle w:val="BodyText"/>
        <w:rPr>
          <w:rFonts w:ascii="Times New Roman"/>
          <w:sz w:val="20"/>
        </w:rPr>
      </w:pPr>
    </w:p>
    <w:p w14:paraId="7BAA0646" w14:textId="77777777" w:rsidR="00B92EC9" w:rsidRDefault="00B92EC9">
      <w:pPr>
        <w:pStyle w:val="BodyText"/>
        <w:rPr>
          <w:rFonts w:ascii="Times New Roman"/>
          <w:sz w:val="20"/>
        </w:rPr>
      </w:pPr>
    </w:p>
    <w:p w14:paraId="44BF9EF8" w14:textId="77777777" w:rsidR="00B92EC9" w:rsidRDefault="00B92EC9">
      <w:pPr>
        <w:pStyle w:val="BodyText"/>
        <w:rPr>
          <w:rFonts w:ascii="Times New Roman"/>
          <w:sz w:val="20"/>
        </w:rPr>
      </w:pPr>
    </w:p>
    <w:p w14:paraId="06426D88" w14:textId="77777777" w:rsidR="00B92EC9" w:rsidRDefault="00B92EC9">
      <w:pPr>
        <w:pStyle w:val="BodyText"/>
        <w:rPr>
          <w:rFonts w:ascii="Times New Roman"/>
          <w:sz w:val="20"/>
        </w:rPr>
      </w:pPr>
    </w:p>
    <w:p w14:paraId="3D70C14A" w14:textId="77777777" w:rsidR="00B92EC9" w:rsidRDefault="00B92EC9">
      <w:pPr>
        <w:pStyle w:val="BodyText"/>
        <w:rPr>
          <w:rFonts w:ascii="Times New Roman"/>
          <w:sz w:val="20"/>
        </w:rPr>
      </w:pPr>
    </w:p>
    <w:p w14:paraId="29B40748" w14:textId="77777777" w:rsidR="00B92EC9" w:rsidRDefault="00B92EC9">
      <w:pPr>
        <w:pStyle w:val="BodyText"/>
        <w:rPr>
          <w:rFonts w:ascii="Times New Roman"/>
          <w:sz w:val="20"/>
        </w:rPr>
      </w:pPr>
    </w:p>
    <w:p w14:paraId="7A880EFF" w14:textId="77777777" w:rsidR="00B92EC9" w:rsidRDefault="00B92EC9">
      <w:pPr>
        <w:pStyle w:val="BodyText"/>
        <w:rPr>
          <w:rFonts w:ascii="Times New Roman"/>
          <w:sz w:val="20"/>
        </w:rPr>
      </w:pPr>
    </w:p>
    <w:p w14:paraId="50B45588" w14:textId="77777777" w:rsidR="00B92EC9" w:rsidRDefault="00B92EC9">
      <w:pPr>
        <w:pStyle w:val="BodyText"/>
        <w:rPr>
          <w:rFonts w:ascii="Times New Roman"/>
          <w:sz w:val="20"/>
        </w:rPr>
      </w:pPr>
    </w:p>
    <w:p w14:paraId="314216DA" w14:textId="77777777" w:rsidR="00B92EC9" w:rsidRDefault="00B92EC9">
      <w:pPr>
        <w:pStyle w:val="BodyText"/>
        <w:spacing w:before="4"/>
        <w:rPr>
          <w:rFonts w:ascii="Times New Roman"/>
          <w:sz w:val="11"/>
        </w:rPr>
      </w:pPr>
    </w:p>
    <w:p w14:paraId="4F7377DF" w14:textId="77777777" w:rsidR="00B92EC9" w:rsidRDefault="00DD41E9">
      <w:pPr>
        <w:pStyle w:val="BodyText"/>
        <w:ind w:left="748"/>
        <w:rPr>
          <w:rFonts w:ascii="Times New Roman"/>
          <w:sz w:val="20"/>
        </w:rPr>
      </w:pPr>
      <w:r>
        <w:rPr>
          <w:rFonts w:ascii="Times New Roman"/>
          <w:noProof/>
          <w:sz w:val="20"/>
        </w:rPr>
        <w:drawing>
          <wp:inline distT="0" distB="0" distL="0" distR="0" wp14:anchorId="6B834370" wp14:editId="25BF1AA6">
            <wp:extent cx="4429969" cy="20233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4429969" cy="2023300"/>
                    </a:xfrm>
                    <a:prstGeom prst="rect">
                      <a:avLst/>
                    </a:prstGeom>
                  </pic:spPr>
                </pic:pic>
              </a:graphicData>
            </a:graphic>
          </wp:inline>
        </w:drawing>
      </w:r>
    </w:p>
    <w:p w14:paraId="1BCA7537" w14:textId="77777777" w:rsidR="00B92EC9" w:rsidRDefault="00B92EC9">
      <w:pPr>
        <w:pStyle w:val="BodyText"/>
        <w:rPr>
          <w:rFonts w:ascii="Times New Roman"/>
          <w:sz w:val="20"/>
        </w:rPr>
      </w:pPr>
    </w:p>
    <w:p w14:paraId="40FF723B" w14:textId="77777777" w:rsidR="00B92EC9" w:rsidRDefault="00B92EC9">
      <w:pPr>
        <w:pStyle w:val="BodyText"/>
        <w:rPr>
          <w:rFonts w:ascii="Times New Roman"/>
          <w:sz w:val="20"/>
        </w:rPr>
      </w:pPr>
    </w:p>
    <w:p w14:paraId="22CE2491" w14:textId="77777777" w:rsidR="00B92EC9" w:rsidRDefault="00B92EC9">
      <w:pPr>
        <w:pStyle w:val="BodyText"/>
        <w:rPr>
          <w:rFonts w:ascii="Times New Roman"/>
          <w:sz w:val="20"/>
        </w:rPr>
      </w:pPr>
    </w:p>
    <w:p w14:paraId="595D8E10" w14:textId="77777777" w:rsidR="00B92EC9" w:rsidRDefault="00B92EC9">
      <w:pPr>
        <w:pStyle w:val="BodyText"/>
        <w:rPr>
          <w:rFonts w:ascii="Times New Roman"/>
          <w:sz w:val="20"/>
        </w:rPr>
      </w:pPr>
    </w:p>
    <w:p w14:paraId="751FEF46" w14:textId="77777777" w:rsidR="00B92EC9" w:rsidRDefault="00B92EC9">
      <w:pPr>
        <w:pStyle w:val="BodyText"/>
        <w:rPr>
          <w:rFonts w:ascii="Times New Roman"/>
          <w:sz w:val="20"/>
        </w:rPr>
      </w:pPr>
    </w:p>
    <w:p w14:paraId="652B4D1C" w14:textId="77777777" w:rsidR="00B92EC9" w:rsidRDefault="00B92EC9">
      <w:pPr>
        <w:pStyle w:val="BodyText"/>
        <w:rPr>
          <w:rFonts w:ascii="Times New Roman"/>
          <w:sz w:val="20"/>
        </w:rPr>
      </w:pPr>
    </w:p>
    <w:p w14:paraId="493A0E9A" w14:textId="77777777" w:rsidR="00B92EC9" w:rsidRDefault="00B92EC9">
      <w:pPr>
        <w:pStyle w:val="BodyText"/>
        <w:rPr>
          <w:rFonts w:ascii="Times New Roman"/>
          <w:sz w:val="20"/>
        </w:rPr>
      </w:pPr>
    </w:p>
    <w:p w14:paraId="534F0535" w14:textId="77777777" w:rsidR="00B92EC9" w:rsidRDefault="00B92EC9">
      <w:pPr>
        <w:pStyle w:val="BodyText"/>
        <w:rPr>
          <w:rFonts w:ascii="Times New Roman"/>
          <w:sz w:val="20"/>
        </w:rPr>
      </w:pPr>
    </w:p>
    <w:p w14:paraId="1987A53D" w14:textId="77777777" w:rsidR="00B92EC9" w:rsidRDefault="00B92EC9">
      <w:pPr>
        <w:pStyle w:val="BodyText"/>
        <w:spacing w:before="6"/>
        <w:rPr>
          <w:rFonts w:ascii="Times New Roman"/>
          <w:sz w:val="29"/>
        </w:rPr>
      </w:pPr>
    </w:p>
    <w:p w14:paraId="03DAC69E" w14:textId="77777777" w:rsidR="00B92EC9" w:rsidRDefault="00DD41E9">
      <w:pPr>
        <w:pStyle w:val="Heading1"/>
        <w:spacing w:before="36"/>
        <w:ind w:left="1216" w:right="1487"/>
        <w:jc w:val="center"/>
      </w:pPr>
      <w:r>
        <w:t>Annual Title VI Update Accomplishment Report</w:t>
      </w:r>
    </w:p>
    <w:p w14:paraId="7B024A60" w14:textId="77777777" w:rsidR="00B92EC9" w:rsidRDefault="00DD41E9">
      <w:pPr>
        <w:pStyle w:val="BodyText"/>
        <w:spacing w:before="30" w:line="261" w:lineRule="auto"/>
        <w:ind w:left="2381" w:right="2635" w:firstLine="500"/>
        <w:rPr>
          <w:rFonts w:ascii="Calibri Light"/>
        </w:rPr>
      </w:pPr>
      <w:r>
        <w:rPr>
          <w:rFonts w:ascii="Calibri Light"/>
        </w:rPr>
        <w:t xml:space="preserve">Federal Fiscal Year FFY: 2019 October 1, 2018 </w:t>
      </w:r>
      <w:proofErr w:type="gramStart"/>
      <w:r>
        <w:rPr>
          <w:rFonts w:ascii="Calibri Light"/>
        </w:rPr>
        <w:t>-  September</w:t>
      </w:r>
      <w:proofErr w:type="gramEnd"/>
      <w:r>
        <w:rPr>
          <w:rFonts w:ascii="Calibri Light"/>
        </w:rPr>
        <w:t xml:space="preserve"> 31, 2019</w:t>
      </w:r>
    </w:p>
    <w:p w14:paraId="21EC40CF" w14:textId="77777777" w:rsidR="00B92EC9" w:rsidRDefault="00B92EC9">
      <w:pPr>
        <w:pStyle w:val="BodyText"/>
        <w:rPr>
          <w:rFonts w:ascii="Calibri Light"/>
        </w:rPr>
      </w:pPr>
    </w:p>
    <w:p w14:paraId="7F7F0975" w14:textId="77777777" w:rsidR="00B92EC9" w:rsidRDefault="00B92EC9">
      <w:pPr>
        <w:pStyle w:val="BodyText"/>
        <w:rPr>
          <w:rFonts w:ascii="Calibri Light"/>
        </w:rPr>
      </w:pPr>
    </w:p>
    <w:p w14:paraId="479AB98D" w14:textId="77777777" w:rsidR="00B92EC9" w:rsidRDefault="00B92EC9">
      <w:pPr>
        <w:pStyle w:val="BodyText"/>
        <w:rPr>
          <w:rFonts w:ascii="Calibri Light"/>
        </w:rPr>
      </w:pPr>
    </w:p>
    <w:p w14:paraId="15CD2D5E" w14:textId="77777777" w:rsidR="00B92EC9" w:rsidRDefault="00B92EC9">
      <w:pPr>
        <w:pStyle w:val="BodyText"/>
        <w:rPr>
          <w:rFonts w:ascii="Calibri Light"/>
        </w:rPr>
      </w:pPr>
    </w:p>
    <w:p w14:paraId="7B522C23" w14:textId="77777777" w:rsidR="00B92EC9" w:rsidRDefault="00B92EC9">
      <w:pPr>
        <w:pStyle w:val="BodyText"/>
        <w:rPr>
          <w:rFonts w:ascii="Calibri Light"/>
        </w:rPr>
      </w:pPr>
    </w:p>
    <w:p w14:paraId="1A743560" w14:textId="77777777" w:rsidR="00B92EC9" w:rsidRDefault="00B92EC9">
      <w:pPr>
        <w:pStyle w:val="BodyText"/>
        <w:rPr>
          <w:rFonts w:ascii="Calibri Light"/>
        </w:rPr>
      </w:pPr>
    </w:p>
    <w:p w14:paraId="773064AF" w14:textId="77777777" w:rsidR="00B92EC9" w:rsidRDefault="00B92EC9">
      <w:pPr>
        <w:pStyle w:val="BodyText"/>
        <w:rPr>
          <w:rFonts w:ascii="Calibri Light"/>
        </w:rPr>
      </w:pPr>
    </w:p>
    <w:p w14:paraId="1693925A" w14:textId="77777777" w:rsidR="00B92EC9" w:rsidRDefault="00B92EC9">
      <w:pPr>
        <w:pStyle w:val="BodyText"/>
        <w:rPr>
          <w:rFonts w:ascii="Calibri Light"/>
        </w:rPr>
      </w:pPr>
    </w:p>
    <w:p w14:paraId="36623514" w14:textId="77777777" w:rsidR="00B92EC9" w:rsidRDefault="00B92EC9">
      <w:pPr>
        <w:pStyle w:val="BodyText"/>
        <w:spacing w:before="9"/>
        <w:rPr>
          <w:rFonts w:ascii="Calibri Light"/>
          <w:sz w:val="34"/>
        </w:rPr>
      </w:pPr>
    </w:p>
    <w:p w14:paraId="709B0473" w14:textId="77777777" w:rsidR="00B92EC9" w:rsidRDefault="00DD41E9">
      <w:pPr>
        <w:pStyle w:val="Heading2"/>
        <w:ind w:left="1216" w:right="1487"/>
        <w:jc w:val="center"/>
      </w:pPr>
      <w:r>
        <w:t>October 2019</w:t>
      </w:r>
    </w:p>
    <w:p w14:paraId="060694DC" w14:textId="77777777" w:rsidR="00B92EC9" w:rsidRDefault="00B92EC9">
      <w:pPr>
        <w:jc w:val="center"/>
        <w:sectPr w:rsidR="00B92EC9">
          <w:type w:val="continuous"/>
          <w:pgSz w:w="12240" w:h="15840"/>
          <w:pgMar w:top="1500" w:right="1720" w:bottom="280" w:left="1720" w:header="720" w:footer="720" w:gutter="0"/>
          <w:cols w:space="720"/>
        </w:sectPr>
      </w:pPr>
    </w:p>
    <w:p w14:paraId="458970BF" w14:textId="77777777" w:rsidR="00B92EC9" w:rsidRDefault="00B92EC9">
      <w:pPr>
        <w:pStyle w:val="BodyText"/>
        <w:rPr>
          <w:b/>
          <w:sz w:val="20"/>
        </w:rPr>
      </w:pPr>
    </w:p>
    <w:p w14:paraId="44B72B66" w14:textId="77777777" w:rsidR="00B92EC9" w:rsidRDefault="00B92EC9">
      <w:pPr>
        <w:pStyle w:val="BodyText"/>
        <w:rPr>
          <w:b/>
          <w:sz w:val="20"/>
        </w:rPr>
      </w:pPr>
    </w:p>
    <w:p w14:paraId="4208C3FE" w14:textId="77777777" w:rsidR="00B92EC9" w:rsidRDefault="00B92EC9">
      <w:pPr>
        <w:pStyle w:val="BodyText"/>
        <w:rPr>
          <w:b/>
          <w:sz w:val="20"/>
        </w:rPr>
      </w:pPr>
    </w:p>
    <w:p w14:paraId="6553BC3D" w14:textId="77777777" w:rsidR="00B92EC9" w:rsidRDefault="00B92EC9">
      <w:pPr>
        <w:pStyle w:val="BodyText"/>
        <w:rPr>
          <w:b/>
          <w:sz w:val="20"/>
        </w:rPr>
      </w:pPr>
    </w:p>
    <w:p w14:paraId="58696F9D" w14:textId="77777777" w:rsidR="00B92EC9" w:rsidRDefault="00B92EC9">
      <w:pPr>
        <w:pStyle w:val="BodyText"/>
        <w:rPr>
          <w:b/>
          <w:sz w:val="20"/>
        </w:rPr>
      </w:pPr>
    </w:p>
    <w:p w14:paraId="5FEBB2C0" w14:textId="77777777" w:rsidR="00B92EC9" w:rsidRDefault="00B92EC9">
      <w:pPr>
        <w:pStyle w:val="BodyText"/>
        <w:rPr>
          <w:b/>
          <w:sz w:val="20"/>
        </w:rPr>
      </w:pPr>
    </w:p>
    <w:p w14:paraId="70354BFC" w14:textId="77777777" w:rsidR="00B92EC9" w:rsidRDefault="00B92EC9">
      <w:pPr>
        <w:pStyle w:val="BodyText"/>
        <w:rPr>
          <w:b/>
          <w:sz w:val="20"/>
        </w:rPr>
      </w:pPr>
    </w:p>
    <w:p w14:paraId="47B0F364" w14:textId="77777777" w:rsidR="00B92EC9" w:rsidRDefault="00B92EC9">
      <w:pPr>
        <w:pStyle w:val="BodyText"/>
        <w:rPr>
          <w:b/>
          <w:sz w:val="20"/>
        </w:rPr>
      </w:pPr>
    </w:p>
    <w:p w14:paraId="6A760C15" w14:textId="77777777" w:rsidR="00B92EC9" w:rsidRDefault="00B92EC9">
      <w:pPr>
        <w:pStyle w:val="BodyText"/>
        <w:rPr>
          <w:b/>
          <w:sz w:val="20"/>
        </w:rPr>
      </w:pPr>
    </w:p>
    <w:p w14:paraId="4DBA69C7" w14:textId="77777777" w:rsidR="00B92EC9" w:rsidRDefault="00B92EC9">
      <w:pPr>
        <w:pStyle w:val="BodyText"/>
        <w:rPr>
          <w:b/>
          <w:sz w:val="20"/>
        </w:rPr>
      </w:pPr>
    </w:p>
    <w:p w14:paraId="0378E392" w14:textId="77777777" w:rsidR="00B92EC9" w:rsidRDefault="00B92EC9">
      <w:pPr>
        <w:pStyle w:val="BodyText"/>
        <w:rPr>
          <w:b/>
          <w:sz w:val="20"/>
        </w:rPr>
      </w:pPr>
    </w:p>
    <w:p w14:paraId="4FBEF735" w14:textId="77777777" w:rsidR="00B92EC9" w:rsidRDefault="00B92EC9">
      <w:pPr>
        <w:pStyle w:val="BodyText"/>
        <w:rPr>
          <w:b/>
          <w:sz w:val="20"/>
        </w:rPr>
      </w:pPr>
    </w:p>
    <w:p w14:paraId="6C1E9BAB" w14:textId="77777777" w:rsidR="00B92EC9" w:rsidRDefault="00B92EC9">
      <w:pPr>
        <w:pStyle w:val="BodyText"/>
        <w:rPr>
          <w:b/>
          <w:sz w:val="20"/>
        </w:rPr>
      </w:pPr>
    </w:p>
    <w:p w14:paraId="6D46F324" w14:textId="77777777" w:rsidR="00B92EC9" w:rsidRDefault="00B92EC9">
      <w:pPr>
        <w:pStyle w:val="BodyText"/>
        <w:rPr>
          <w:b/>
          <w:sz w:val="20"/>
        </w:rPr>
      </w:pPr>
    </w:p>
    <w:p w14:paraId="55EAAE61" w14:textId="77777777" w:rsidR="00B92EC9" w:rsidRDefault="00B92EC9">
      <w:pPr>
        <w:pStyle w:val="BodyText"/>
        <w:spacing w:before="6"/>
        <w:rPr>
          <w:b/>
          <w:sz w:val="16"/>
        </w:rPr>
      </w:pPr>
    </w:p>
    <w:p w14:paraId="27309449" w14:textId="77777777" w:rsidR="00B92EC9" w:rsidRDefault="00DD41E9">
      <w:pPr>
        <w:pStyle w:val="BodyText"/>
        <w:ind w:left="2487"/>
        <w:rPr>
          <w:sz w:val="20"/>
        </w:rPr>
      </w:pPr>
      <w:r>
        <w:rPr>
          <w:noProof/>
          <w:sz w:val="20"/>
        </w:rPr>
        <w:drawing>
          <wp:inline distT="0" distB="0" distL="0" distR="0" wp14:anchorId="2F6E08A1" wp14:editId="2B4DD66A">
            <wp:extent cx="2260558" cy="720089"/>
            <wp:effectExtent l="0" t="0" r="0" b="0"/>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8" cstate="print"/>
                    <a:stretch>
                      <a:fillRect/>
                    </a:stretch>
                  </pic:blipFill>
                  <pic:spPr>
                    <a:xfrm>
                      <a:off x="0" y="0"/>
                      <a:ext cx="2260558" cy="720089"/>
                    </a:xfrm>
                    <a:prstGeom prst="rect">
                      <a:avLst/>
                    </a:prstGeom>
                  </pic:spPr>
                </pic:pic>
              </a:graphicData>
            </a:graphic>
          </wp:inline>
        </w:drawing>
      </w:r>
    </w:p>
    <w:p w14:paraId="0DB56E38" w14:textId="77777777" w:rsidR="00B92EC9" w:rsidRDefault="00B92EC9">
      <w:pPr>
        <w:pStyle w:val="BodyText"/>
        <w:rPr>
          <w:b/>
          <w:sz w:val="20"/>
        </w:rPr>
      </w:pPr>
    </w:p>
    <w:p w14:paraId="04520894" w14:textId="77777777" w:rsidR="00B92EC9" w:rsidRDefault="00B92EC9">
      <w:pPr>
        <w:pStyle w:val="BodyText"/>
        <w:spacing w:before="9"/>
        <w:rPr>
          <w:b/>
          <w:sz w:val="27"/>
        </w:rPr>
      </w:pPr>
    </w:p>
    <w:p w14:paraId="5A1FCC03" w14:textId="77777777" w:rsidR="00B92EC9" w:rsidRDefault="00DD41E9">
      <w:pPr>
        <w:tabs>
          <w:tab w:val="left" w:pos="3321"/>
        </w:tabs>
        <w:spacing w:before="55"/>
        <w:ind w:left="2602"/>
      </w:pPr>
      <w:r>
        <w:t>Mail:</w:t>
      </w:r>
      <w:r>
        <w:tab/>
        <w:t>P.O. Box</w:t>
      </w:r>
      <w:r>
        <w:rPr>
          <w:spacing w:val="-8"/>
        </w:rPr>
        <w:t xml:space="preserve"> </w:t>
      </w:r>
      <w:r>
        <w:t>34996</w:t>
      </w:r>
    </w:p>
    <w:p w14:paraId="10E27C6A" w14:textId="77777777" w:rsidR="00B92EC9" w:rsidRDefault="00DD41E9">
      <w:pPr>
        <w:spacing w:before="181" w:line="403" w:lineRule="auto"/>
        <w:ind w:left="2602" w:right="3406" w:firstLine="720"/>
      </w:pPr>
      <w:r>
        <w:t>Seattle, WA 98124-4996 Office:  Seattle Municipal Tower</w:t>
      </w:r>
    </w:p>
    <w:p w14:paraId="5BCBA282" w14:textId="77777777" w:rsidR="00B92EC9" w:rsidRDefault="00DD41E9">
      <w:pPr>
        <w:spacing w:line="267" w:lineRule="exact"/>
        <w:ind w:left="3299" w:right="3011"/>
        <w:jc w:val="center"/>
      </w:pPr>
      <w:r>
        <w:t>700 Fifth Avenue, Suite 3900</w:t>
      </w:r>
    </w:p>
    <w:p w14:paraId="2E263151" w14:textId="77777777" w:rsidR="00B92EC9" w:rsidRDefault="00DD41E9">
      <w:pPr>
        <w:spacing w:before="182"/>
        <w:ind w:left="2393" w:right="3011"/>
        <w:jc w:val="center"/>
      </w:pPr>
      <w:r>
        <w:t>Seattle, WA 98104</w:t>
      </w:r>
    </w:p>
    <w:p w14:paraId="0A3EACF9" w14:textId="77777777" w:rsidR="00B92EC9" w:rsidRDefault="00B92EC9">
      <w:pPr>
        <w:pStyle w:val="BodyText"/>
        <w:rPr>
          <w:sz w:val="20"/>
        </w:rPr>
      </w:pPr>
    </w:p>
    <w:p w14:paraId="217E76F2" w14:textId="77777777" w:rsidR="00B92EC9" w:rsidRDefault="00B92EC9">
      <w:pPr>
        <w:pStyle w:val="BodyText"/>
        <w:rPr>
          <w:sz w:val="20"/>
        </w:rPr>
      </w:pPr>
    </w:p>
    <w:p w14:paraId="0BA5D505" w14:textId="77777777" w:rsidR="00B92EC9" w:rsidRDefault="00B92EC9">
      <w:pPr>
        <w:pStyle w:val="BodyText"/>
        <w:rPr>
          <w:sz w:val="20"/>
        </w:rPr>
      </w:pPr>
    </w:p>
    <w:p w14:paraId="73E9CFA5" w14:textId="77777777" w:rsidR="00B92EC9" w:rsidRDefault="00B92EC9">
      <w:pPr>
        <w:pStyle w:val="BodyText"/>
        <w:rPr>
          <w:sz w:val="20"/>
        </w:rPr>
      </w:pPr>
    </w:p>
    <w:p w14:paraId="6BCFDAEF" w14:textId="77777777" w:rsidR="00B92EC9" w:rsidRDefault="00B92EC9">
      <w:pPr>
        <w:pStyle w:val="BodyText"/>
        <w:rPr>
          <w:sz w:val="20"/>
        </w:rPr>
      </w:pPr>
    </w:p>
    <w:p w14:paraId="200EF58B" w14:textId="77777777" w:rsidR="00B92EC9" w:rsidRDefault="00B92EC9">
      <w:pPr>
        <w:pStyle w:val="BodyText"/>
        <w:rPr>
          <w:sz w:val="20"/>
        </w:rPr>
      </w:pPr>
    </w:p>
    <w:p w14:paraId="78EE8C91" w14:textId="77777777" w:rsidR="00B92EC9" w:rsidRDefault="00B92EC9">
      <w:pPr>
        <w:pStyle w:val="BodyText"/>
        <w:rPr>
          <w:sz w:val="20"/>
        </w:rPr>
      </w:pPr>
    </w:p>
    <w:p w14:paraId="729383EB" w14:textId="77777777" w:rsidR="00B92EC9" w:rsidRDefault="00B92EC9">
      <w:pPr>
        <w:pStyle w:val="BodyText"/>
        <w:rPr>
          <w:sz w:val="20"/>
        </w:rPr>
      </w:pPr>
    </w:p>
    <w:p w14:paraId="2038C848" w14:textId="77777777" w:rsidR="00B92EC9" w:rsidRDefault="00B92EC9">
      <w:pPr>
        <w:pStyle w:val="BodyText"/>
        <w:rPr>
          <w:sz w:val="20"/>
        </w:rPr>
      </w:pPr>
    </w:p>
    <w:p w14:paraId="3D683A03" w14:textId="77777777" w:rsidR="00B92EC9" w:rsidRDefault="00B92EC9">
      <w:pPr>
        <w:pStyle w:val="BodyText"/>
        <w:rPr>
          <w:sz w:val="20"/>
        </w:rPr>
      </w:pPr>
    </w:p>
    <w:p w14:paraId="62866658" w14:textId="77777777" w:rsidR="00B92EC9" w:rsidRDefault="00B92EC9">
      <w:pPr>
        <w:pStyle w:val="BodyText"/>
        <w:rPr>
          <w:sz w:val="20"/>
        </w:rPr>
      </w:pPr>
    </w:p>
    <w:p w14:paraId="59113554" w14:textId="77777777" w:rsidR="00B92EC9" w:rsidRDefault="00B92EC9">
      <w:pPr>
        <w:pStyle w:val="BodyText"/>
        <w:spacing w:before="4"/>
        <w:rPr>
          <w:sz w:val="19"/>
        </w:rPr>
      </w:pPr>
    </w:p>
    <w:tbl>
      <w:tblPr>
        <w:tblW w:w="0" w:type="auto"/>
        <w:tblInd w:w="1070"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3163"/>
        <w:gridCol w:w="2929"/>
      </w:tblGrid>
      <w:tr w:rsidR="00B92EC9" w14:paraId="552CDA88" w14:textId="77777777">
        <w:trPr>
          <w:trHeight w:hRule="exact" w:val="328"/>
        </w:trPr>
        <w:tc>
          <w:tcPr>
            <w:tcW w:w="3163" w:type="dxa"/>
          </w:tcPr>
          <w:p w14:paraId="0437BEEC" w14:textId="77777777" w:rsidR="00B92EC9" w:rsidRDefault="00DD41E9">
            <w:pPr>
              <w:pStyle w:val="TableParagraph"/>
              <w:spacing w:line="224" w:lineRule="exact"/>
              <w:ind w:left="200"/>
              <w:rPr>
                <w:rFonts w:ascii="Calibri"/>
              </w:rPr>
            </w:pPr>
            <w:r>
              <w:rPr>
                <w:rFonts w:ascii="Calibri"/>
              </w:rPr>
              <w:t>Contact</w:t>
            </w:r>
          </w:p>
        </w:tc>
        <w:tc>
          <w:tcPr>
            <w:tcW w:w="2929" w:type="dxa"/>
          </w:tcPr>
          <w:p w14:paraId="69A40A52" w14:textId="77777777" w:rsidR="00B92EC9" w:rsidRDefault="00B92EC9"/>
        </w:tc>
      </w:tr>
      <w:tr w:rsidR="00B92EC9" w14:paraId="34D211F5" w14:textId="77777777">
        <w:trPr>
          <w:trHeight w:hRule="exact" w:val="1138"/>
        </w:trPr>
        <w:tc>
          <w:tcPr>
            <w:tcW w:w="3163" w:type="dxa"/>
          </w:tcPr>
          <w:p w14:paraId="34C87F14" w14:textId="77777777" w:rsidR="00B92EC9" w:rsidRDefault="00DD41E9">
            <w:pPr>
              <w:pStyle w:val="TableParagraph"/>
              <w:spacing w:before="63"/>
              <w:ind w:left="200" w:right="634"/>
              <w:rPr>
                <w:rFonts w:ascii="Calibri"/>
              </w:rPr>
            </w:pPr>
            <w:r>
              <w:rPr>
                <w:rFonts w:ascii="Calibri"/>
                <w:b/>
              </w:rPr>
              <w:t xml:space="preserve">Michele H. Domingo </w:t>
            </w:r>
            <w:r>
              <w:rPr>
                <w:rFonts w:ascii="Calibri"/>
              </w:rPr>
              <w:t>SDOT Office of Equity &amp; Economic Inclusion</w:t>
            </w:r>
          </w:p>
          <w:p w14:paraId="0ABFFCC8" w14:textId="77777777" w:rsidR="00B92EC9" w:rsidRDefault="00DD41E9">
            <w:pPr>
              <w:pStyle w:val="TableParagraph"/>
              <w:spacing w:before="1"/>
              <w:ind w:left="200"/>
              <w:rPr>
                <w:rFonts w:ascii="Calibri"/>
              </w:rPr>
            </w:pPr>
            <w:hyperlink r:id="rId9">
              <w:r>
                <w:rPr>
                  <w:rFonts w:ascii="Calibri"/>
                  <w:color w:val="0462C1"/>
                  <w:u w:val="single" w:color="0462C1"/>
                </w:rPr>
                <w:t>Michele.Domingo@seattle.gov</w:t>
              </w:r>
            </w:hyperlink>
          </w:p>
        </w:tc>
        <w:tc>
          <w:tcPr>
            <w:tcW w:w="2929" w:type="dxa"/>
          </w:tcPr>
          <w:p w14:paraId="02514852" w14:textId="77777777" w:rsidR="00B92EC9" w:rsidRDefault="00DD41E9">
            <w:pPr>
              <w:pStyle w:val="TableParagraph"/>
              <w:spacing w:before="63"/>
              <w:ind w:left="198"/>
              <w:rPr>
                <w:rFonts w:ascii="Calibri"/>
                <w:b/>
              </w:rPr>
            </w:pPr>
            <w:r>
              <w:rPr>
                <w:rFonts w:ascii="Calibri"/>
                <w:b/>
              </w:rPr>
              <w:t>Oscar Cerda</w:t>
            </w:r>
          </w:p>
          <w:p w14:paraId="03502618" w14:textId="77777777" w:rsidR="00B92EC9" w:rsidRDefault="00DD41E9">
            <w:pPr>
              <w:pStyle w:val="TableParagraph"/>
              <w:spacing w:before="1"/>
              <w:ind w:left="198" w:right="179"/>
              <w:rPr>
                <w:rFonts w:ascii="Calibri"/>
              </w:rPr>
            </w:pPr>
            <w:r>
              <w:rPr>
                <w:rFonts w:ascii="Calibri"/>
              </w:rPr>
              <w:t xml:space="preserve">Seattle Office for Civil Rights </w:t>
            </w:r>
            <w:hyperlink r:id="rId10">
              <w:r>
                <w:rPr>
                  <w:rFonts w:ascii="Calibri"/>
                  <w:color w:val="0462C1"/>
                  <w:u w:val="single" w:color="0462C1"/>
                </w:rPr>
                <w:t>Oscar.Cerda@seattle.gov</w:t>
              </w:r>
            </w:hyperlink>
          </w:p>
        </w:tc>
      </w:tr>
    </w:tbl>
    <w:p w14:paraId="7A07A70F" w14:textId="77777777" w:rsidR="00B92EC9" w:rsidRDefault="00B92EC9">
      <w:pPr>
        <w:sectPr w:rsidR="00B92EC9">
          <w:footerReference w:type="default" r:id="rId11"/>
          <w:pgSz w:w="12240" w:h="15840"/>
          <w:pgMar w:top="1500" w:right="1600" w:bottom="940" w:left="1720" w:header="0" w:footer="741" w:gutter="0"/>
          <w:pgNumType w:start="2"/>
          <w:cols w:space="720"/>
        </w:sectPr>
      </w:pPr>
    </w:p>
    <w:p w14:paraId="12A0D274" w14:textId="77777777" w:rsidR="00B92EC9" w:rsidRDefault="00DD41E9">
      <w:pPr>
        <w:spacing w:before="21" w:line="458" w:lineRule="auto"/>
        <w:ind w:left="2331" w:hanging="1501"/>
        <w:rPr>
          <w:b/>
          <w:sz w:val="32"/>
        </w:rPr>
      </w:pPr>
      <w:r>
        <w:rPr>
          <w:b/>
          <w:sz w:val="32"/>
        </w:rPr>
        <w:lastRenderedPageBreak/>
        <w:t>2019 Annual Title VI Update &amp; Accomplishment Report CONCURRENCE MEMORANDUM</w:t>
      </w:r>
    </w:p>
    <w:p w14:paraId="3EB6641D" w14:textId="77777777" w:rsidR="00B92EC9" w:rsidRDefault="00B92EC9">
      <w:pPr>
        <w:pStyle w:val="BodyText"/>
        <w:spacing w:before="1"/>
        <w:rPr>
          <w:b/>
          <w:sz w:val="33"/>
        </w:rPr>
      </w:pPr>
    </w:p>
    <w:p w14:paraId="762B7A4F" w14:textId="77777777" w:rsidR="00B92EC9" w:rsidRDefault="00DD41E9">
      <w:pPr>
        <w:ind w:left="210"/>
      </w:pPr>
      <w:r>
        <w:t>October 29, 2019</w:t>
      </w:r>
    </w:p>
    <w:p w14:paraId="7D00175D" w14:textId="77777777" w:rsidR="00B92EC9" w:rsidRDefault="00B92EC9">
      <w:pPr>
        <w:pStyle w:val="BodyText"/>
        <w:spacing w:before="3"/>
      </w:pPr>
    </w:p>
    <w:p w14:paraId="078D55EE" w14:textId="77777777" w:rsidR="00B92EC9" w:rsidRDefault="00DD41E9">
      <w:pPr>
        <w:spacing w:line="254" w:lineRule="auto"/>
        <w:ind w:left="215" w:right="4457"/>
        <w:rPr>
          <w:b/>
        </w:rPr>
      </w:pPr>
      <w:r>
        <w:rPr>
          <w:b/>
        </w:rPr>
        <w:t>Washington State Department of Transportation Office of Equal Opportunity</w:t>
      </w:r>
    </w:p>
    <w:p w14:paraId="54264AC6" w14:textId="77777777" w:rsidR="00B92EC9" w:rsidRDefault="00DD41E9">
      <w:pPr>
        <w:spacing w:before="4"/>
        <w:ind w:left="215"/>
        <w:rPr>
          <w:rFonts w:ascii="Cambria"/>
          <w:sz w:val="20"/>
        </w:rPr>
      </w:pPr>
      <w:r>
        <w:rPr>
          <w:rFonts w:ascii="Cambria"/>
          <w:sz w:val="20"/>
        </w:rPr>
        <w:t>PO Box 47314</w:t>
      </w:r>
    </w:p>
    <w:p w14:paraId="5C0F7A6D" w14:textId="77777777" w:rsidR="00B92EC9" w:rsidRDefault="00DD41E9">
      <w:pPr>
        <w:spacing w:before="20" w:line="259" w:lineRule="auto"/>
        <w:ind w:left="215" w:right="7574"/>
        <w:rPr>
          <w:rFonts w:ascii="Cambria"/>
          <w:sz w:val="20"/>
        </w:rPr>
      </w:pPr>
      <w:r>
        <w:rPr>
          <w:rFonts w:ascii="Cambria"/>
          <w:sz w:val="20"/>
        </w:rPr>
        <w:t>310 Maple Park Olympia, WA 98504-7314</w:t>
      </w:r>
    </w:p>
    <w:p w14:paraId="58D88209" w14:textId="77777777" w:rsidR="00B92EC9" w:rsidRDefault="00B92EC9">
      <w:pPr>
        <w:pStyle w:val="BodyText"/>
        <w:rPr>
          <w:rFonts w:ascii="Cambria"/>
          <w:sz w:val="22"/>
        </w:rPr>
      </w:pPr>
    </w:p>
    <w:p w14:paraId="05017654" w14:textId="77777777" w:rsidR="00B92EC9" w:rsidRDefault="00DD41E9">
      <w:pPr>
        <w:spacing w:before="194"/>
        <w:ind w:left="210"/>
        <w:rPr>
          <w:b/>
        </w:rPr>
      </w:pPr>
      <w:r>
        <w:rPr>
          <w:b/>
        </w:rPr>
        <w:t>Mariko Lockhart</w:t>
      </w:r>
    </w:p>
    <w:p w14:paraId="24252CF0" w14:textId="77777777" w:rsidR="00B92EC9" w:rsidRDefault="00DD41E9">
      <w:pPr>
        <w:spacing w:before="21"/>
        <w:ind w:left="210"/>
        <w:rPr>
          <w:b/>
        </w:rPr>
      </w:pPr>
      <w:r>
        <w:rPr>
          <w:b/>
        </w:rPr>
        <w:t>Director, Seattle Of</w:t>
      </w:r>
      <w:r>
        <w:rPr>
          <w:b/>
        </w:rPr>
        <w:t>fice for Civil Rights</w:t>
      </w:r>
    </w:p>
    <w:p w14:paraId="4139C469" w14:textId="77777777" w:rsidR="00B92EC9" w:rsidRDefault="00DD41E9">
      <w:pPr>
        <w:spacing w:before="21"/>
        <w:ind w:left="210"/>
      </w:pPr>
      <w:r>
        <w:t>810 3rd Ave, Suite 750</w:t>
      </w:r>
    </w:p>
    <w:p w14:paraId="6030C616" w14:textId="77777777" w:rsidR="00B92EC9" w:rsidRDefault="00DD41E9">
      <w:pPr>
        <w:spacing w:before="21"/>
        <w:ind w:left="210"/>
      </w:pPr>
      <w:r>
        <w:t>Seattle, WA 98104</w:t>
      </w:r>
    </w:p>
    <w:p w14:paraId="4A2C20F2" w14:textId="77777777" w:rsidR="00B92EC9" w:rsidRDefault="00B92EC9">
      <w:pPr>
        <w:pStyle w:val="BodyText"/>
        <w:rPr>
          <w:sz w:val="22"/>
        </w:rPr>
      </w:pPr>
    </w:p>
    <w:p w14:paraId="19F8AD6C" w14:textId="77777777" w:rsidR="00B92EC9" w:rsidRDefault="00B92EC9">
      <w:pPr>
        <w:pStyle w:val="BodyText"/>
        <w:spacing w:before="9"/>
        <w:rPr>
          <w:sz w:val="29"/>
        </w:rPr>
      </w:pPr>
    </w:p>
    <w:p w14:paraId="7421C2FA" w14:textId="77777777" w:rsidR="00B92EC9" w:rsidRDefault="00DD41E9">
      <w:pPr>
        <w:spacing w:line="259" w:lineRule="auto"/>
        <w:ind w:left="210" w:right="106"/>
        <w:jc w:val="both"/>
      </w:pPr>
      <w:r>
        <w:t xml:space="preserve">I have reviewed the materials forwarded for the 2019 Annual Title VI Update &amp; Accomplishment Report and concur with the information provided therein. As always, I appreciate any correspondence or comments that may arise from the review of the Annual Title </w:t>
      </w:r>
      <w:r>
        <w:t>VI Update Accomplishment Report materials.</w:t>
      </w:r>
    </w:p>
    <w:p w14:paraId="4E41DA3E" w14:textId="77777777" w:rsidR="00B92EC9" w:rsidRDefault="00DD41E9">
      <w:pPr>
        <w:spacing w:before="154"/>
        <w:ind w:left="210"/>
      </w:pPr>
      <w:r>
        <w:t xml:space="preserve">Concurrence and approval </w:t>
      </w:r>
      <w:proofErr w:type="gramStart"/>
      <w:r>
        <w:t>is</w:t>
      </w:r>
      <w:proofErr w:type="gramEnd"/>
      <w:r>
        <w:t xml:space="preserve"> based on the information available at the time of review and submittal</w:t>
      </w:r>
    </w:p>
    <w:p w14:paraId="4F5E6C3E" w14:textId="77777777" w:rsidR="00B92EC9" w:rsidRDefault="00B92EC9">
      <w:pPr>
        <w:pStyle w:val="BodyText"/>
        <w:rPr>
          <w:sz w:val="20"/>
        </w:rPr>
      </w:pPr>
    </w:p>
    <w:p w14:paraId="746B59B1" w14:textId="77777777" w:rsidR="00B92EC9" w:rsidRDefault="00B92EC9">
      <w:pPr>
        <w:pStyle w:val="BodyText"/>
        <w:rPr>
          <w:sz w:val="20"/>
        </w:rPr>
      </w:pPr>
    </w:p>
    <w:p w14:paraId="555CCCF7" w14:textId="77777777" w:rsidR="00B92EC9" w:rsidRDefault="00B92EC9">
      <w:pPr>
        <w:pStyle w:val="BodyText"/>
        <w:spacing w:before="8"/>
        <w:rPr>
          <w:sz w:val="22"/>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11"/>
        <w:gridCol w:w="3612"/>
        <w:gridCol w:w="4111"/>
      </w:tblGrid>
      <w:tr w:rsidR="00B92EC9" w14:paraId="723EEFAC" w14:textId="77777777">
        <w:trPr>
          <w:trHeight w:hRule="exact" w:val="830"/>
        </w:trPr>
        <w:tc>
          <w:tcPr>
            <w:tcW w:w="8734" w:type="dxa"/>
            <w:gridSpan w:val="3"/>
            <w:shd w:val="clear" w:color="auto" w:fill="E7E6E6"/>
          </w:tcPr>
          <w:p w14:paraId="64300EB3" w14:textId="77777777" w:rsidR="00B92EC9" w:rsidRDefault="00DD41E9">
            <w:pPr>
              <w:pStyle w:val="TableParagraph"/>
              <w:ind w:left="105"/>
              <w:rPr>
                <w:rFonts w:ascii="Calibri"/>
                <w:b/>
              </w:rPr>
            </w:pPr>
            <w:r>
              <w:rPr>
                <w:rFonts w:ascii="Calibri"/>
                <w:b/>
              </w:rPr>
              <w:t>Approval Signature:</w:t>
            </w:r>
          </w:p>
          <w:p w14:paraId="22B0C33E" w14:textId="77777777" w:rsidR="00B92EC9" w:rsidRDefault="00DD41E9">
            <w:pPr>
              <w:pStyle w:val="TableParagraph"/>
              <w:spacing w:before="41"/>
              <w:ind w:left="105"/>
              <w:rPr>
                <w:rFonts w:ascii="Calibri"/>
              </w:rPr>
            </w:pPr>
            <w:r>
              <w:rPr>
                <w:rFonts w:ascii="Calibri"/>
              </w:rPr>
              <w:t>2019 Annual Title VI Update &amp; Accomplishments Report</w:t>
            </w:r>
          </w:p>
        </w:tc>
      </w:tr>
      <w:tr w:rsidR="00B92EC9" w14:paraId="618E66B6" w14:textId="77777777">
        <w:trPr>
          <w:trHeight w:hRule="exact" w:val="520"/>
        </w:trPr>
        <w:tc>
          <w:tcPr>
            <w:tcW w:w="1011" w:type="dxa"/>
            <w:shd w:val="clear" w:color="auto" w:fill="313D4F"/>
          </w:tcPr>
          <w:p w14:paraId="737D84A1" w14:textId="77777777" w:rsidR="00B92EC9" w:rsidRDefault="00DD41E9">
            <w:pPr>
              <w:pStyle w:val="TableParagraph"/>
              <w:ind w:left="465"/>
              <w:rPr>
                <w:rFonts w:ascii="Calibri"/>
                <w:b/>
              </w:rPr>
            </w:pPr>
            <w:r>
              <w:rPr>
                <w:rFonts w:ascii="Calibri"/>
                <w:b/>
              </w:rPr>
              <w:t>Date</w:t>
            </w:r>
          </w:p>
        </w:tc>
        <w:tc>
          <w:tcPr>
            <w:tcW w:w="3612" w:type="dxa"/>
            <w:shd w:val="clear" w:color="auto" w:fill="313D4F"/>
          </w:tcPr>
          <w:p w14:paraId="31560B1A" w14:textId="77777777" w:rsidR="00B92EC9" w:rsidRDefault="00DD41E9">
            <w:pPr>
              <w:pStyle w:val="TableParagraph"/>
              <w:ind w:right="2038"/>
              <w:jc w:val="right"/>
              <w:rPr>
                <w:rFonts w:ascii="Calibri"/>
                <w:b/>
              </w:rPr>
            </w:pPr>
            <w:r>
              <w:rPr>
                <w:rFonts w:ascii="Calibri"/>
                <w:b/>
              </w:rPr>
              <w:t>Name</w:t>
            </w:r>
          </w:p>
        </w:tc>
        <w:tc>
          <w:tcPr>
            <w:tcW w:w="4111" w:type="dxa"/>
            <w:shd w:val="clear" w:color="auto" w:fill="313D4F"/>
          </w:tcPr>
          <w:p w14:paraId="4CF4AC9A" w14:textId="77777777" w:rsidR="00B92EC9" w:rsidRDefault="00DD41E9">
            <w:pPr>
              <w:pStyle w:val="TableParagraph"/>
              <w:ind w:left="1315"/>
              <w:rPr>
                <w:rFonts w:ascii="Calibri"/>
                <w:b/>
              </w:rPr>
            </w:pPr>
            <w:r>
              <w:rPr>
                <w:rFonts w:ascii="Calibri"/>
                <w:b/>
              </w:rPr>
              <w:t>Signature</w:t>
            </w:r>
          </w:p>
        </w:tc>
      </w:tr>
      <w:tr w:rsidR="00B92EC9" w14:paraId="436F0B2C" w14:textId="77777777">
        <w:trPr>
          <w:trHeight w:hRule="exact" w:val="315"/>
        </w:trPr>
        <w:tc>
          <w:tcPr>
            <w:tcW w:w="8734" w:type="dxa"/>
            <w:gridSpan w:val="3"/>
            <w:shd w:val="clear" w:color="auto" w:fill="D9D9D9"/>
          </w:tcPr>
          <w:p w14:paraId="2F073AFF" w14:textId="77777777" w:rsidR="00B92EC9" w:rsidRDefault="00DD41E9">
            <w:pPr>
              <w:pStyle w:val="TableParagraph"/>
              <w:ind w:left="465"/>
              <w:rPr>
                <w:rFonts w:ascii="Calibri"/>
              </w:rPr>
            </w:pPr>
            <w:r>
              <w:rPr>
                <w:rFonts w:ascii="Calibri"/>
              </w:rPr>
              <w:t>Seattle Office for Civil Rights, Director</w:t>
            </w:r>
          </w:p>
        </w:tc>
      </w:tr>
      <w:tr w:rsidR="00B92EC9" w14:paraId="53C8E69E" w14:textId="77777777">
        <w:trPr>
          <w:trHeight w:hRule="exact" w:val="591"/>
        </w:trPr>
        <w:tc>
          <w:tcPr>
            <w:tcW w:w="1011" w:type="dxa"/>
          </w:tcPr>
          <w:p w14:paraId="160C7C37" w14:textId="77777777" w:rsidR="00B92EC9" w:rsidRDefault="00B92EC9"/>
        </w:tc>
        <w:tc>
          <w:tcPr>
            <w:tcW w:w="3612" w:type="dxa"/>
          </w:tcPr>
          <w:p w14:paraId="78060CAA" w14:textId="77777777" w:rsidR="00B92EC9" w:rsidRDefault="00DD41E9">
            <w:pPr>
              <w:pStyle w:val="TableParagraph"/>
              <w:spacing w:before="136"/>
              <w:ind w:right="2036"/>
              <w:jc w:val="right"/>
              <w:rPr>
                <w:rFonts w:ascii="Calibri"/>
              </w:rPr>
            </w:pPr>
            <w:r>
              <w:rPr>
                <w:rFonts w:ascii="Calibri"/>
              </w:rPr>
              <w:t>Mariko Lockhart</w:t>
            </w:r>
          </w:p>
        </w:tc>
        <w:tc>
          <w:tcPr>
            <w:tcW w:w="4111" w:type="dxa"/>
          </w:tcPr>
          <w:p w14:paraId="1B20C8ED" w14:textId="77777777" w:rsidR="00B92EC9" w:rsidRDefault="00B92EC9"/>
        </w:tc>
      </w:tr>
    </w:tbl>
    <w:p w14:paraId="5D440FEB" w14:textId="77777777" w:rsidR="00B92EC9" w:rsidRDefault="00B92EC9">
      <w:pPr>
        <w:sectPr w:rsidR="00B92EC9">
          <w:pgSz w:w="12240" w:h="15840"/>
          <w:pgMar w:top="1420" w:right="1600" w:bottom="940" w:left="1500" w:header="0" w:footer="741" w:gutter="0"/>
          <w:cols w:space="720"/>
        </w:sectPr>
      </w:pPr>
    </w:p>
    <w:p w14:paraId="17238004" w14:textId="77777777" w:rsidR="00B92EC9" w:rsidRDefault="00B92EC9">
      <w:pPr>
        <w:pStyle w:val="BodyText"/>
        <w:rPr>
          <w:sz w:val="20"/>
        </w:rPr>
      </w:pPr>
    </w:p>
    <w:p w14:paraId="47F2E488" w14:textId="77777777" w:rsidR="00B92EC9" w:rsidRDefault="00B92EC9">
      <w:pPr>
        <w:pStyle w:val="BodyText"/>
        <w:spacing w:before="3"/>
        <w:rPr>
          <w:sz w:val="15"/>
        </w:rPr>
      </w:pPr>
    </w:p>
    <w:p w14:paraId="4C360F65" w14:textId="77777777" w:rsidR="00B92EC9" w:rsidRDefault="00DD41E9">
      <w:pPr>
        <w:pStyle w:val="Heading2"/>
        <w:spacing w:before="43"/>
      </w:pPr>
      <w:r>
        <w:t>TABLE OF CONTENTS</w:t>
      </w:r>
    </w:p>
    <w:p w14:paraId="50F9754D" w14:textId="77777777" w:rsidR="00B92EC9" w:rsidRDefault="00B92EC9">
      <w:pPr>
        <w:pStyle w:val="BodyText"/>
        <w:rPr>
          <w:b/>
          <w:sz w:val="28"/>
        </w:rPr>
      </w:pPr>
    </w:p>
    <w:p w14:paraId="0D15DC20" w14:textId="77777777" w:rsidR="00B92EC9" w:rsidRDefault="00B92EC9">
      <w:pPr>
        <w:pStyle w:val="BodyText"/>
        <w:spacing w:before="1"/>
        <w:rPr>
          <w:b/>
        </w:rPr>
      </w:pPr>
    </w:p>
    <w:p w14:paraId="1AAA603D" w14:textId="77777777" w:rsidR="00B92EC9" w:rsidRDefault="00DD41E9">
      <w:pPr>
        <w:pStyle w:val="Heading4"/>
        <w:ind w:left="100" w:firstLine="0"/>
      </w:pPr>
      <w:r>
        <w:t>GENERAL REQUIREMENTS</w:t>
      </w:r>
    </w:p>
    <w:p w14:paraId="153AC8DF" w14:textId="77777777" w:rsidR="00B92EC9" w:rsidRDefault="00DD41E9">
      <w:pPr>
        <w:spacing w:before="181"/>
        <w:ind w:left="100"/>
      </w:pPr>
      <w:r>
        <w:rPr>
          <w:b/>
        </w:rPr>
        <w:t xml:space="preserve">SECTION I </w:t>
      </w:r>
      <w:r>
        <w:t>– POLICY STATEMENT</w:t>
      </w:r>
    </w:p>
    <w:p w14:paraId="0B38DC25" w14:textId="77777777" w:rsidR="00B92EC9" w:rsidRDefault="00DD41E9">
      <w:pPr>
        <w:spacing w:before="182"/>
        <w:ind w:left="100"/>
      </w:pPr>
      <w:r>
        <w:rPr>
          <w:b/>
        </w:rPr>
        <w:t xml:space="preserve">SECTION II </w:t>
      </w:r>
      <w:r>
        <w:t>– ORGANIZATION, STAFFING &amp; STRUCTURE</w:t>
      </w:r>
    </w:p>
    <w:p w14:paraId="1F6235B6" w14:textId="77777777" w:rsidR="00B92EC9" w:rsidRDefault="00DD41E9">
      <w:pPr>
        <w:spacing w:before="181"/>
        <w:ind w:left="100"/>
      </w:pPr>
      <w:r>
        <w:rPr>
          <w:b/>
        </w:rPr>
        <w:t xml:space="preserve">SECTION III </w:t>
      </w:r>
      <w:r>
        <w:t>– TITLE VI MONITORING &amp; REVIEW PROCESS</w:t>
      </w:r>
    </w:p>
    <w:p w14:paraId="15B3386C" w14:textId="77777777" w:rsidR="00B92EC9" w:rsidRDefault="00DD41E9">
      <w:pPr>
        <w:spacing w:before="181"/>
        <w:ind w:left="100"/>
      </w:pPr>
      <w:r>
        <w:rPr>
          <w:b/>
        </w:rPr>
        <w:t xml:space="preserve">SECTION IV </w:t>
      </w:r>
      <w:r>
        <w:t>– TITLE VI COMPLAINTS DURING THIS REPORT PERIOD</w:t>
      </w:r>
    </w:p>
    <w:p w14:paraId="17884EA5" w14:textId="77777777" w:rsidR="00B92EC9" w:rsidRDefault="00DD41E9">
      <w:pPr>
        <w:spacing w:before="181"/>
        <w:ind w:left="100"/>
      </w:pPr>
      <w:r>
        <w:rPr>
          <w:b/>
        </w:rPr>
        <w:t xml:space="preserve">SECTION V </w:t>
      </w:r>
      <w:r>
        <w:t>– ACCOMPLISHMENT REPORT FOR EACH PROGRAM AREA</w:t>
      </w:r>
    </w:p>
    <w:p w14:paraId="633DC763" w14:textId="77777777" w:rsidR="00B92EC9" w:rsidRDefault="00B92EC9">
      <w:pPr>
        <w:pStyle w:val="BodyText"/>
        <w:rPr>
          <w:sz w:val="22"/>
        </w:rPr>
      </w:pPr>
    </w:p>
    <w:p w14:paraId="54170AB0" w14:textId="77777777" w:rsidR="00B92EC9" w:rsidRDefault="00B92EC9">
      <w:pPr>
        <w:pStyle w:val="BodyText"/>
        <w:rPr>
          <w:sz w:val="22"/>
        </w:rPr>
      </w:pPr>
    </w:p>
    <w:p w14:paraId="1301E718" w14:textId="77777777" w:rsidR="00B92EC9" w:rsidRDefault="00B92EC9">
      <w:pPr>
        <w:pStyle w:val="BodyText"/>
        <w:rPr>
          <w:sz w:val="22"/>
        </w:rPr>
      </w:pPr>
    </w:p>
    <w:p w14:paraId="4B0B3F70" w14:textId="77777777" w:rsidR="00B92EC9" w:rsidRDefault="00B92EC9">
      <w:pPr>
        <w:pStyle w:val="BodyText"/>
        <w:rPr>
          <w:sz w:val="22"/>
        </w:rPr>
      </w:pPr>
    </w:p>
    <w:p w14:paraId="098D7C9D" w14:textId="77777777" w:rsidR="00B92EC9" w:rsidRDefault="00B92EC9">
      <w:pPr>
        <w:pStyle w:val="BodyText"/>
        <w:rPr>
          <w:sz w:val="22"/>
        </w:rPr>
      </w:pPr>
    </w:p>
    <w:p w14:paraId="13F24D1C" w14:textId="77777777" w:rsidR="00B92EC9" w:rsidRDefault="00DD41E9">
      <w:pPr>
        <w:pStyle w:val="Heading4"/>
        <w:spacing w:before="185"/>
        <w:ind w:left="100" w:firstLine="0"/>
      </w:pPr>
      <w:r>
        <w:t>ATTACHMENTS</w:t>
      </w:r>
    </w:p>
    <w:p w14:paraId="5184D5E1" w14:textId="77777777" w:rsidR="00B92EC9" w:rsidRDefault="00DD41E9">
      <w:pPr>
        <w:spacing w:before="186"/>
        <w:ind w:left="100"/>
      </w:pPr>
      <w:r>
        <w:rPr>
          <w:b/>
        </w:rPr>
        <w:t xml:space="preserve">ATTACHMENT A </w:t>
      </w:r>
      <w:r>
        <w:t>– CITY OF SEATTLE TITLE VI PLAN</w:t>
      </w:r>
    </w:p>
    <w:p w14:paraId="700E071B" w14:textId="77777777" w:rsidR="00B92EC9" w:rsidRDefault="00DD41E9">
      <w:pPr>
        <w:spacing w:before="181" w:line="403" w:lineRule="auto"/>
        <w:ind w:left="100" w:right="3023"/>
      </w:pPr>
      <w:r>
        <w:rPr>
          <w:b/>
        </w:rPr>
        <w:t xml:space="preserve">ATTACHMENT B </w:t>
      </w:r>
      <w:r>
        <w:t>– SAMPLE TITLE VI NOTICE PO</w:t>
      </w:r>
      <w:r>
        <w:t xml:space="preserve">STING 1 </w:t>
      </w:r>
      <w:r>
        <w:rPr>
          <w:b/>
        </w:rPr>
        <w:t xml:space="preserve">ATTACHMENT C </w:t>
      </w:r>
      <w:r>
        <w:t xml:space="preserve">– PROGRAM EMPLOYEE DEMOGRAPHIC DETAILS </w:t>
      </w:r>
      <w:r>
        <w:rPr>
          <w:b/>
        </w:rPr>
        <w:t xml:space="preserve">ATTACHMENT D </w:t>
      </w:r>
      <w:r>
        <w:t xml:space="preserve">– ENVIRONMENTAL NEPA / SEPA DETERMINATIONS </w:t>
      </w:r>
      <w:r>
        <w:rPr>
          <w:b/>
        </w:rPr>
        <w:t xml:space="preserve">ATTACHMENT E </w:t>
      </w:r>
      <w:r>
        <w:t>– TITLE VI CONTRACT INFORMATION</w:t>
      </w:r>
    </w:p>
    <w:p w14:paraId="65338600" w14:textId="77777777" w:rsidR="00B92EC9" w:rsidRDefault="00DD41E9">
      <w:pPr>
        <w:spacing w:line="403" w:lineRule="auto"/>
        <w:ind w:left="100" w:right="4287"/>
        <w:jc w:val="both"/>
      </w:pPr>
      <w:r>
        <w:rPr>
          <w:b/>
        </w:rPr>
        <w:t xml:space="preserve">ATTACHMENT F </w:t>
      </w:r>
      <w:r>
        <w:t xml:space="preserve">– SAMPLE TITLE VI NOTICE POSTING 2 </w:t>
      </w:r>
      <w:r>
        <w:rPr>
          <w:b/>
        </w:rPr>
        <w:t xml:space="preserve">ATTACHMENT G </w:t>
      </w:r>
      <w:r>
        <w:t>– SAMPLE TITLE VI NOTICE POSTING 3</w:t>
      </w:r>
      <w:r>
        <w:t xml:space="preserve"> </w:t>
      </w:r>
      <w:r>
        <w:rPr>
          <w:b/>
        </w:rPr>
        <w:t xml:space="preserve">ATTACHMENT H </w:t>
      </w:r>
      <w:r>
        <w:t>– SAMPLE TITLE VI NOTICE POSTING 4</w:t>
      </w:r>
    </w:p>
    <w:p w14:paraId="04A89D1F" w14:textId="77777777" w:rsidR="00B92EC9" w:rsidRDefault="00DD41E9">
      <w:pPr>
        <w:spacing w:before="6" w:line="267" w:lineRule="exact"/>
        <w:ind w:left="100"/>
      </w:pPr>
      <w:r>
        <w:rPr>
          <w:b/>
        </w:rPr>
        <w:t xml:space="preserve">ATTACHMENT I </w:t>
      </w:r>
      <w:r>
        <w:t>– BURKE GILMAN TRAIL ENVIRONMENTAL IMPACT STATEMENT EIS</w:t>
      </w:r>
    </w:p>
    <w:p w14:paraId="53A0700C" w14:textId="77777777" w:rsidR="00B92EC9" w:rsidRDefault="00DD41E9">
      <w:pPr>
        <w:spacing w:before="180"/>
        <w:ind w:left="100"/>
      </w:pPr>
      <w:r>
        <w:rPr>
          <w:b/>
        </w:rPr>
        <w:t xml:space="preserve">ATTACHMENT J </w:t>
      </w:r>
      <w:r>
        <w:t>– EXECUTIVE ORDER 2019-06 WMBE CONTRACTING EQUITY</w:t>
      </w:r>
    </w:p>
    <w:p w14:paraId="4CF768A1" w14:textId="77777777" w:rsidR="00B92EC9" w:rsidRDefault="00B92EC9">
      <w:pPr>
        <w:sectPr w:rsidR="00B92EC9">
          <w:pgSz w:w="12240" w:h="15840"/>
          <w:pgMar w:top="1500" w:right="1600" w:bottom="940" w:left="1340" w:header="0" w:footer="741" w:gutter="0"/>
          <w:cols w:space="720"/>
        </w:sectPr>
      </w:pPr>
    </w:p>
    <w:p w14:paraId="4A75D462" w14:textId="77777777" w:rsidR="00B92EC9" w:rsidRDefault="00B92EC9">
      <w:pPr>
        <w:pStyle w:val="BodyText"/>
        <w:rPr>
          <w:sz w:val="20"/>
        </w:rPr>
      </w:pPr>
    </w:p>
    <w:p w14:paraId="2561A306" w14:textId="77777777" w:rsidR="00B92EC9" w:rsidRDefault="00B92EC9">
      <w:pPr>
        <w:pStyle w:val="BodyText"/>
        <w:spacing w:before="8"/>
        <w:rPr>
          <w:sz w:val="15"/>
        </w:rPr>
      </w:pPr>
    </w:p>
    <w:p w14:paraId="2DB7D47A" w14:textId="77777777" w:rsidR="00B92EC9" w:rsidRDefault="00DD41E9">
      <w:pPr>
        <w:pStyle w:val="Heading1"/>
        <w:tabs>
          <w:tab w:val="left" w:pos="1540"/>
        </w:tabs>
        <w:spacing w:before="35"/>
      </w:pPr>
      <w:bookmarkStart w:id="0" w:name="Section_I_Policy_Statement"/>
      <w:bookmarkEnd w:id="0"/>
      <w:r>
        <w:rPr>
          <w:color w:val="2E5395"/>
        </w:rPr>
        <w:t>Section</w:t>
      </w:r>
      <w:r>
        <w:rPr>
          <w:color w:val="2E5395"/>
          <w:spacing w:val="1"/>
        </w:rPr>
        <w:t xml:space="preserve"> </w:t>
      </w:r>
      <w:r>
        <w:rPr>
          <w:color w:val="2E5395"/>
        </w:rPr>
        <w:t>I</w:t>
      </w:r>
      <w:r>
        <w:rPr>
          <w:color w:val="2E5395"/>
        </w:rPr>
        <w:tab/>
        <w:t>Policy</w:t>
      </w:r>
      <w:r>
        <w:rPr>
          <w:color w:val="2E5395"/>
          <w:spacing w:val="1"/>
        </w:rPr>
        <w:t xml:space="preserve"> </w:t>
      </w:r>
      <w:r>
        <w:rPr>
          <w:color w:val="2E5395"/>
        </w:rPr>
        <w:t>Statement</w:t>
      </w:r>
    </w:p>
    <w:p w14:paraId="005F281D" w14:textId="77777777" w:rsidR="00B92EC9" w:rsidRDefault="00B92EC9">
      <w:pPr>
        <w:pStyle w:val="BodyText"/>
        <w:spacing w:before="9"/>
        <w:rPr>
          <w:rFonts w:ascii="Calibri Light"/>
          <w:sz w:val="41"/>
        </w:rPr>
      </w:pPr>
    </w:p>
    <w:p w14:paraId="5D928134" w14:textId="77777777" w:rsidR="00B92EC9" w:rsidRDefault="00DD41E9">
      <w:pPr>
        <w:pStyle w:val="BodyText"/>
        <w:spacing w:line="256" w:lineRule="auto"/>
        <w:ind w:left="821" w:right="104"/>
        <w:jc w:val="both"/>
        <w:rPr>
          <w:sz w:val="22"/>
        </w:rPr>
      </w:pPr>
      <w:r>
        <w:t>The City of Seattle updated its Title VI Plan in March of 2015 as part of a corrective action following an FTA review. The plan was received and approved by the FTA as of the last Triennial Review performed in 2017. The upcoming Triennial review is schedul</w:t>
      </w:r>
      <w:r>
        <w:t>ed for 2020. The Policy Statement is posted on the City of Seattle website at</w:t>
      </w:r>
      <w:r>
        <w:rPr>
          <w:color w:val="6FAC46"/>
        </w:rPr>
        <w:t xml:space="preserve">: </w:t>
      </w:r>
      <w:hyperlink r:id="rId12">
        <w:r>
          <w:rPr>
            <w:color w:val="0462C1"/>
            <w:sz w:val="22"/>
            <w:u w:val="single" w:color="0462C1"/>
          </w:rPr>
          <w:t>http://www.seattle.gov/civilrights/title-vi-notice-of-nondiscrimination/plan</w:t>
        </w:r>
        <w:r>
          <w:rPr>
            <w:sz w:val="22"/>
          </w:rPr>
          <w:t>.</w:t>
        </w:r>
      </w:hyperlink>
    </w:p>
    <w:p w14:paraId="58738939" w14:textId="77777777" w:rsidR="00B92EC9" w:rsidRDefault="00DD41E9">
      <w:pPr>
        <w:pStyle w:val="BodyText"/>
        <w:spacing w:before="163"/>
        <w:ind w:left="821"/>
        <w:jc w:val="both"/>
      </w:pPr>
      <w:r>
        <w:t>For</w:t>
      </w:r>
      <w:r>
        <w:t xml:space="preserve"> more information please refer to Attachment A.</w:t>
      </w:r>
    </w:p>
    <w:p w14:paraId="6364360F" w14:textId="77777777" w:rsidR="00B92EC9" w:rsidRDefault="00B92EC9">
      <w:pPr>
        <w:pStyle w:val="BodyText"/>
      </w:pPr>
    </w:p>
    <w:p w14:paraId="167ABBF0" w14:textId="77777777" w:rsidR="00B92EC9" w:rsidRDefault="00B92EC9">
      <w:pPr>
        <w:pStyle w:val="BodyText"/>
        <w:spacing w:before="8"/>
        <w:rPr>
          <w:sz w:val="34"/>
        </w:rPr>
      </w:pPr>
    </w:p>
    <w:p w14:paraId="7D889B88" w14:textId="77777777" w:rsidR="00B92EC9" w:rsidRDefault="00DD41E9">
      <w:pPr>
        <w:pStyle w:val="Heading1"/>
        <w:tabs>
          <w:tab w:val="left" w:pos="1540"/>
        </w:tabs>
      </w:pPr>
      <w:bookmarkStart w:id="1" w:name="Section_II_Organization,_Staffing,_and_S"/>
      <w:bookmarkEnd w:id="1"/>
      <w:r>
        <w:rPr>
          <w:color w:val="2E5395"/>
        </w:rPr>
        <w:t>Section</w:t>
      </w:r>
      <w:r>
        <w:rPr>
          <w:color w:val="2E5395"/>
          <w:spacing w:val="1"/>
        </w:rPr>
        <w:t xml:space="preserve"> </w:t>
      </w:r>
      <w:r>
        <w:rPr>
          <w:color w:val="2E5395"/>
        </w:rPr>
        <w:t>II</w:t>
      </w:r>
      <w:r>
        <w:rPr>
          <w:color w:val="2E5395"/>
        </w:rPr>
        <w:tab/>
        <w:t>Organization, Staffing, and</w:t>
      </w:r>
      <w:r>
        <w:rPr>
          <w:color w:val="2E5395"/>
          <w:spacing w:val="-5"/>
        </w:rPr>
        <w:t xml:space="preserve"> </w:t>
      </w:r>
      <w:r>
        <w:rPr>
          <w:color w:val="2E5395"/>
        </w:rPr>
        <w:t>Structure</w:t>
      </w:r>
    </w:p>
    <w:p w14:paraId="7CC3BD31" w14:textId="77777777" w:rsidR="00B92EC9" w:rsidRDefault="00DD41E9">
      <w:pPr>
        <w:pStyle w:val="Heading3"/>
        <w:numPr>
          <w:ilvl w:val="0"/>
          <w:numId w:val="1"/>
        </w:numPr>
        <w:tabs>
          <w:tab w:val="left" w:pos="821"/>
        </w:tabs>
        <w:spacing w:before="71"/>
        <w:jc w:val="left"/>
      </w:pPr>
      <w:bookmarkStart w:id="2" w:name="A._Organization"/>
      <w:bookmarkEnd w:id="2"/>
      <w:r>
        <w:rPr>
          <w:color w:val="2E5395"/>
        </w:rPr>
        <w:t>Organization</w:t>
      </w:r>
    </w:p>
    <w:p w14:paraId="7C3E0CB0" w14:textId="77777777" w:rsidR="00B92EC9" w:rsidRDefault="00DD41E9">
      <w:pPr>
        <w:pStyle w:val="BodyText"/>
        <w:spacing w:before="21"/>
        <w:ind w:left="821" w:right="109"/>
        <w:jc w:val="both"/>
      </w:pPr>
      <w:r>
        <w:t>The</w:t>
      </w:r>
      <w:r>
        <w:rPr>
          <w:spacing w:val="-6"/>
        </w:rPr>
        <w:t xml:space="preserve"> </w:t>
      </w:r>
      <w:r>
        <w:t>2014</w:t>
      </w:r>
      <w:r>
        <w:rPr>
          <w:spacing w:val="-8"/>
        </w:rPr>
        <w:t xml:space="preserve"> </w:t>
      </w:r>
      <w:r>
        <w:t>Title</w:t>
      </w:r>
      <w:r>
        <w:rPr>
          <w:spacing w:val="-6"/>
        </w:rPr>
        <w:t xml:space="preserve"> </w:t>
      </w:r>
      <w:r>
        <w:t>VI</w:t>
      </w:r>
      <w:r>
        <w:rPr>
          <w:spacing w:val="-7"/>
        </w:rPr>
        <w:t xml:space="preserve"> </w:t>
      </w:r>
      <w:r>
        <w:t>Plan</w:t>
      </w:r>
      <w:r>
        <w:rPr>
          <w:spacing w:val="-8"/>
        </w:rPr>
        <w:t xml:space="preserve"> </w:t>
      </w:r>
      <w:r>
        <w:t>set</w:t>
      </w:r>
      <w:r>
        <w:rPr>
          <w:spacing w:val="-7"/>
        </w:rPr>
        <w:t xml:space="preserve"> </w:t>
      </w:r>
      <w:r>
        <w:t>out</w:t>
      </w:r>
      <w:r>
        <w:rPr>
          <w:spacing w:val="-7"/>
        </w:rPr>
        <w:t xml:space="preserve"> </w:t>
      </w:r>
      <w:r>
        <w:t>a</w:t>
      </w:r>
      <w:r>
        <w:rPr>
          <w:spacing w:val="-7"/>
        </w:rPr>
        <w:t xml:space="preserve"> </w:t>
      </w:r>
      <w:r>
        <w:t>new</w:t>
      </w:r>
      <w:r>
        <w:rPr>
          <w:spacing w:val="-3"/>
        </w:rPr>
        <w:t xml:space="preserve"> </w:t>
      </w:r>
      <w:r>
        <w:t>organizational</w:t>
      </w:r>
      <w:r>
        <w:rPr>
          <w:spacing w:val="-7"/>
        </w:rPr>
        <w:t xml:space="preserve"> </w:t>
      </w:r>
      <w:r>
        <w:t>structure</w:t>
      </w:r>
      <w:r>
        <w:rPr>
          <w:spacing w:val="-6"/>
        </w:rPr>
        <w:t xml:space="preserve"> </w:t>
      </w:r>
      <w:r>
        <w:t>that</w:t>
      </w:r>
      <w:r>
        <w:rPr>
          <w:spacing w:val="-7"/>
        </w:rPr>
        <w:t xml:space="preserve"> </w:t>
      </w:r>
      <w:r>
        <w:t>created</w:t>
      </w:r>
      <w:r>
        <w:rPr>
          <w:spacing w:val="-8"/>
        </w:rPr>
        <w:t xml:space="preserve"> </w:t>
      </w:r>
      <w:r>
        <w:t>a</w:t>
      </w:r>
      <w:r>
        <w:rPr>
          <w:spacing w:val="-7"/>
        </w:rPr>
        <w:t xml:space="preserve"> </w:t>
      </w:r>
      <w:r>
        <w:t>designated role for compliance. The Title VI Compliance Specialist is responsible for handling Title VI</w:t>
      </w:r>
      <w:r>
        <w:rPr>
          <w:spacing w:val="-9"/>
        </w:rPr>
        <w:t xml:space="preserve"> </w:t>
      </w:r>
      <w:r>
        <w:t>complaints.</w:t>
      </w:r>
      <w:r>
        <w:rPr>
          <w:spacing w:val="-5"/>
        </w:rPr>
        <w:t xml:space="preserve"> </w:t>
      </w:r>
      <w:r>
        <w:t>The</w:t>
      </w:r>
      <w:r>
        <w:rPr>
          <w:spacing w:val="-3"/>
        </w:rPr>
        <w:t xml:space="preserve"> </w:t>
      </w:r>
      <w:r>
        <w:t>Title</w:t>
      </w:r>
      <w:r>
        <w:rPr>
          <w:spacing w:val="-8"/>
        </w:rPr>
        <w:t xml:space="preserve"> </w:t>
      </w:r>
      <w:r>
        <w:t>VI</w:t>
      </w:r>
      <w:r>
        <w:rPr>
          <w:spacing w:val="-9"/>
        </w:rPr>
        <w:t xml:space="preserve"> </w:t>
      </w:r>
      <w:r>
        <w:t>Coordinator</w:t>
      </w:r>
      <w:r>
        <w:rPr>
          <w:spacing w:val="-3"/>
        </w:rPr>
        <w:t xml:space="preserve"> </w:t>
      </w:r>
      <w:r>
        <w:t>continues</w:t>
      </w:r>
      <w:r>
        <w:rPr>
          <w:spacing w:val="-8"/>
        </w:rPr>
        <w:t xml:space="preserve"> </w:t>
      </w:r>
      <w:r>
        <w:t>to</w:t>
      </w:r>
      <w:r>
        <w:rPr>
          <w:spacing w:val="-6"/>
        </w:rPr>
        <w:t xml:space="preserve"> </w:t>
      </w:r>
      <w:r>
        <w:t>monitor</w:t>
      </w:r>
      <w:r>
        <w:rPr>
          <w:spacing w:val="-3"/>
        </w:rPr>
        <w:t xml:space="preserve"> </w:t>
      </w:r>
      <w:r>
        <w:t>compliance,</w:t>
      </w:r>
      <w:r>
        <w:rPr>
          <w:spacing w:val="-8"/>
        </w:rPr>
        <w:t xml:space="preserve"> </w:t>
      </w:r>
      <w:r>
        <w:t>provide</w:t>
      </w:r>
      <w:r>
        <w:rPr>
          <w:spacing w:val="-3"/>
        </w:rPr>
        <w:t xml:space="preserve"> </w:t>
      </w:r>
      <w:r>
        <w:t>staff training</w:t>
      </w:r>
      <w:r>
        <w:rPr>
          <w:spacing w:val="-7"/>
        </w:rPr>
        <w:t xml:space="preserve"> </w:t>
      </w:r>
      <w:r>
        <w:t>on</w:t>
      </w:r>
      <w:r>
        <w:rPr>
          <w:spacing w:val="-10"/>
        </w:rPr>
        <w:t xml:space="preserve"> </w:t>
      </w:r>
      <w:r>
        <w:t>Title</w:t>
      </w:r>
      <w:r>
        <w:rPr>
          <w:spacing w:val="-8"/>
        </w:rPr>
        <w:t xml:space="preserve"> </w:t>
      </w:r>
      <w:proofErr w:type="gramStart"/>
      <w:r>
        <w:t>VI</w:t>
      </w:r>
      <w:proofErr w:type="gramEnd"/>
      <w:r>
        <w:rPr>
          <w:spacing w:val="-9"/>
        </w:rPr>
        <w:t xml:space="preserve"> </w:t>
      </w:r>
      <w:r>
        <w:t>and</w:t>
      </w:r>
      <w:r>
        <w:rPr>
          <w:spacing w:val="-10"/>
        </w:rPr>
        <w:t xml:space="preserve"> </w:t>
      </w:r>
      <w:r>
        <w:t>fulfill</w:t>
      </w:r>
      <w:r>
        <w:rPr>
          <w:spacing w:val="-14"/>
        </w:rPr>
        <w:t xml:space="preserve"> </w:t>
      </w:r>
      <w:r>
        <w:t>reporting</w:t>
      </w:r>
      <w:r>
        <w:rPr>
          <w:spacing w:val="-7"/>
        </w:rPr>
        <w:t xml:space="preserve"> </w:t>
      </w:r>
      <w:r>
        <w:t>requirements.</w:t>
      </w:r>
      <w:r>
        <w:rPr>
          <w:spacing w:val="-9"/>
        </w:rPr>
        <w:t xml:space="preserve"> </w:t>
      </w:r>
      <w:r>
        <w:t>The</w:t>
      </w:r>
      <w:r>
        <w:rPr>
          <w:spacing w:val="-8"/>
        </w:rPr>
        <w:t xml:space="preserve"> </w:t>
      </w:r>
      <w:r>
        <w:t>Title</w:t>
      </w:r>
      <w:r>
        <w:rPr>
          <w:spacing w:val="-8"/>
        </w:rPr>
        <w:t xml:space="preserve"> </w:t>
      </w:r>
      <w:r>
        <w:t>V</w:t>
      </w:r>
      <w:r>
        <w:t>I</w:t>
      </w:r>
      <w:r>
        <w:rPr>
          <w:spacing w:val="-9"/>
        </w:rPr>
        <w:t xml:space="preserve"> </w:t>
      </w:r>
      <w:r>
        <w:t>Coordinator</w:t>
      </w:r>
      <w:r>
        <w:rPr>
          <w:spacing w:val="-8"/>
        </w:rPr>
        <w:t xml:space="preserve"> </w:t>
      </w:r>
      <w:r>
        <w:t>and</w:t>
      </w:r>
      <w:r>
        <w:rPr>
          <w:spacing w:val="-10"/>
        </w:rPr>
        <w:t xml:space="preserve"> </w:t>
      </w:r>
      <w:r>
        <w:t>Title VI</w:t>
      </w:r>
      <w:r>
        <w:rPr>
          <w:spacing w:val="-14"/>
        </w:rPr>
        <w:t xml:space="preserve"> </w:t>
      </w:r>
      <w:r>
        <w:t>Compliance</w:t>
      </w:r>
      <w:r>
        <w:rPr>
          <w:spacing w:val="-13"/>
        </w:rPr>
        <w:t xml:space="preserve"> </w:t>
      </w:r>
      <w:r>
        <w:t>Specialist</w:t>
      </w:r>
      <w:r>
        <w:rPr>
          <w:spacing w:val="-14"/>
        </w:rPr>
        <w:t xml:space="preserve"> </w:t>
      </w:r>
      <w:r>
        <w:t>meet</w:t>
      </w:r>
      <w:r>
        <w:rPr>
          <w:spacing w:val="-14"/>
        </w:rPr>
        <w:t xml:space="preserve"> </w:t>
      </w:r>
      <w:r>
        <w:t>regularly</w:t>
      </w:r>
      <w:r>
        <w:rPr>
          <w:spacing w:val="-13"/>
        </w:rPr>
        <w:t xml:space="preserve"> </w:t>
      </w:r>
      <w:r>
        <w:t>to</w:t>
      </w:r>
      <w:r>
        <w:rPr>
          <w:spacing w:val="-15"/>
        </w:rPr>
        <w:t xml:space="preserve"> </w:t>
      </w:r>
      <w:r>
        <w:t>review</w:t>
      </w:r>
      <w:r>
        <w:rPr>
          <w:spacing w:val="-14"/>
        </w:rPr>
        <w:t xml:space="preserve"> </w:t>
      </w:r>
      <w:r>
        <w:t>Title</w:t>
      </w:r>
      <w:r>
        <w:rPr>
          <w:spacing w:val="-13"/>
        </w:rPr>
        <w:t xml:space="preserve"> </w:t>
      </w:r>
      <w:r>
        <w:t>VI</w:t>
      </w:r>
      <w:r>
        <w:rPr>
          <w:spacing w:val="-14"/>
        </w:rPr>
        <w:t xml:space="preserve"> </w:t>
      </w:r>
      <w:r>
        <w:t>compliance</w:t>
      </w:r>
      <w:r>
        <w:rPr>
          <w:spacing w:val="-13"/>
        </w:rPr>
        <w:t xml:space="preserve"> </w:t>
      </w:r>
      <w:r>
        <w:t>and</w:t>
      </w:r>
      <w:r>
        <w:rPr>
          <w:spacing w:val="-14"/>
        </w:rPr>
        <w:t xml:space="preserve"> </w:t>
      </w:r>
      <w:r>
        <w:t>alert</w:t>
      </w:r>
      <w:r>
        <w:rPr>
          <w:spacing w:val="-14"/>
        </w:rPr>
        <w:t xml:space="preserve"> </w:t>
      </w:r>
      <w:r>
        <w:t>the</w:t>
      </w:r>
      <w:r>
        <w:rPr>
          <w:spacing w:val="-13"/>
        </w:rPr>
        <w:t xml:space="preserve"> </w:t>
      </w:r>
      <w:r>
        <w:t>Title VI Liaison of any pressing issues. This new structure continues to be a helpful</w:t>
      </w:r>
      <w:r>
        <w:rPr>
          <w:spacing w:val="-37"/>
        </w:rPr>
        <w:t xml:space="preserve"> </w:t>
      </w:r>
      <w:r>
        <w:t>change.</w:t>
      </w:r>
    </w:p>
    <w:p w14:paraId="7379C0EF" w14:textId="77777777" w:rsidR="00B92EC9" w:rsidRDefault="00B92EC9">
      <w:pPr>
        <w:pStyle w:val="BodyText"/>
        <w:rPr>
          <w:sz w:val="20"/>
        </w:rPr>
      </w:pPr>
    </w:p>
    <w:p w14:paraId="20EB7A8D" w14:textId="77777777" w:rsidR="00B92EC9" w:rsidRDefault="00DD41E9">
      <w:pPr>
        <w:pStyle w:val="BodyText"/>
        <w:spacing w:before="6"/>
      </w:pPr>
      <w:r>
        <w:pict w14:anchorId="642776C0">
          <v:group id="_x0000_s1048" style="position:absolute;margin-left:141.75pt;margin-top:16.9pt;width:334.25pt;height:211pt;z-index:1120;mso-wrap-distance-left:0;mso-wrap-distance-right:0;mso-position-horizontal-relative:page" coordorigin="2835,338" coordsize="6685,4220">
            <v:shape id="_x0000_s1062" style="position:absolute;left:3446;top:603;width:5655;height:3955" coordorigin="3446,603" coordsize="5655,3955" path="m6273,603l3446,4558r5655,l6273,603xe" fillcolor="#4471c4" stroked="f">
              <v:path arrowok="t"/>
            </v:shape>
            <v:shape id="_x0000_s1061" style="position:absolute;left:4486;top:348;width:3676;height:728" coordorigin="4486,348" coordsize="3676,728" path="m8041,348r-3433,l4561,358r-39,26l4496,422r-10,47l4486,954r10,47l4522,1040r39,26l4608,1076r3433,l8088,1066r39,-26l8153,1001r9,-47l8162,469r-9,-47l8127,384r-39,-26l8041,348xe" stroked="f">
              <v:fill opacity="59110f"/>
              <v:path arrowok="t"/>
            </v:shape>
            <v:shape id="_x0000_s1060" style="position:absolute;left:4486;top:348;width:3676;height:728" coordorigin="4486,348" coordsize="3676,728" path="m4486,469r10,-47l4522,384r39,-26l4608,348r3433,l8088,358r39,26l8153,422r9,47l8162,954r-9,47l8127,1040r-39,26l8041,1076r-3433,l4561,1066r-39,-26l4496,1001r-10,-47l4486,469xe" filled="f" strokecolor="#4471c4" strokeweight="1pt">
              <v:path arrowok="t"/>
            </v:shape>
            <v:shape id="_x0000_s1059" style="position:absolute;left:4501;top:1264;width:3676;height:979" coordorigin="4501,1264" coordsize="3676,979" path="m8014,1264r-3350,l4601,1276r-52,35l4514,1363r-13,64l4501,2079r13,63l4549,2194r52,35l4664,2242r3350,l8077,2229r52,-35l8164,2142r13,-63l8177,1427r-13,-64l8129,1311r-52,-35l8014,1264xe" stroked="f">
              <v:fill opacity="59110f"/>
              <v:path arrowok="t"/>
            </v:shape>
            <v:shape id="_x0000_s1058" style="position:absolute;left:4501;top:1264;width:3676;height:979" coordorigin="4501,1264" coordsize="3676,979" path="m4501,1427r13,-64l4549,1311r52,-35l4664,1264r3350,l8077,1276r52,35l8164,1363r13,64l8177,2079r-13,63l8129,2194r-52,35l8014,2242r-3350,l4601,2229r-52,-35l4514,2142r-13,-63l4501,1427xe" filled="f" strokecolor="#4471c4" strokeweight="1pt">
              <v:path arrowok="t"/>
            </v:shape>
            <v:shape id="_x0000_s1057" style="position:absolute;left:2835;top:2445;width:3467;height:880" coordorigin="2835,2445" coordsize="3467,880" path="m6155,2445r-3173,l2925,2456r-47,32l2847,2535r-12,57l2835,3178r12,57l2878,3282r47,31l2982,3325r3173,l6212,3313r47,-31l6290,3235r12,-57l6302,2592r-12,-57l6259,2488r-47,-32l6155,2445xe" stroked="f">
              <v:fill opacity="59110f"/>
              <v:path arrowok="t"/>
            </v:shape>
            <v:shape id="_x0000_s1056" style="position:absolute;left:6394;top:2423;width:3115;height:896" coordorigin="6394,2423" coordsize="3115,896" path="m9360,2423r-2816,l6486,2435r-48,32l6406,2514r-12,58l6394,3169r12,58l6438,3275r48,31l6544,3318r2816,l9418,3306r48,-31l9497,3227r12,-58l9509,2572r-12,-58l9466,2467r-48,-32l9360,2423xe" stroked="f">
              <v:fill opacity="59110f"/>
              <v:path arrowok="t"/>
            </v:shape>
            <v:shape id="_x0000_s1055" style="position:absolute;left:6394;top:2423;width:3115;height:896" coordorigin="6394,2423" coordsize="3115,896" path="m6394,2572r12,-58l6438,2467r48,-32l6544,2423r2816,l9418,2435r48,32l9497,2514r12,58l9509,3169r-12,58l9466,3275r-48,31l9360,3318r-2816,l6486,3306r-48,-31l6406,3227r-12,-58l6394,2572xe" filled="f" strokecolor="#4471c4" strokeweight="1pt">
              <v:path arrowok="t"/>
            </v:shape>
            <v:shape id="_x0000_s1054" style="position:absolute;left:4549;top:3720;width:3676;height:720" coordorigin="4549,3720" coordsize="3676,720" path="m8105,3720r-3436,l4623,3729r-38,26l4559,3793r-10,47l4549,4319r10,47l4585,4404r38,26l4669,4439r3436,l8152,4430r38,-26l8216,4366r9,-47l8225,3840r-9,-47l8190,3755r-38,-26l8105,3720xe" stroked="f">
              <v:fill opacity="59110f"/>
              <v:path arrowok="t"/>
            </v:shape>
            <v:shape id="_x0000_s1053" style="position:absolute;left:4549;top:3720;width:3676;height:720" coordorigin="4549,3720" coordsize="3676,720" path="m4549,3840r10,-47l4585,3755r38,-26l4669,3720r3436,l8152,3729r38,26l8216,3793r9,47l8225,4319r-9,47l8190,4404r-38,26l8105,4439r-3436,l4623,4430r-38,-26l4559,4366r-10,-47l4549,3840xe" filled="f" strokecolor="#4471c4" strokeweight="1pt">
              <v:path arrowok="t"/>
            </v:shape>
            <v:shapetype id="_x0000_t202" coordsize="21600,21600" o:spt="202" path="m,l,21600r21600,l21600,xe">
              <v:stroke joinstyle="miter"/>
              <v:path gradientshapeok="t" o:connecttype="rect"/>
            </v:shapetype>
            <v:shape id="_x0000_s1052" type="#_x0000_t202" style="position:absolute;left:5187;top:386;width:2322;height:1806" filled="f" stroked="f">
              <v:textbox inset="0,0,0,0">
                <w:txbxContent>
                  <w:p w14:paraId="14B6E51B" w14:textId="77777777" w:rsidR="00B92EC9" w:rsidRDefault="00DD41E9">
                    <w:pPr>
                      <w:spacing w:line="201" w:lineRule="exact"/>
                      <w:ind w:left="848"/>
                      <w:rPr>
                        <w:b/>
                        <w:sz w:val="21"/>
                      </w:rPr>
                    </w:pPr>
                    <w:r>
                      <w:rPr>
                        <w:b/>
                        <w:sz w:val="21"/>
                      </w:rPr>
                      <w:t>Mayor</w:t>
                    </w:r>
                  </w:p>
                  <w:p w14:paraId="47800A22" w14:textId="77777777" w:rsidR="00B92EC9" w:rsidRDefault="00DD41E9">
                    <w:pPr>
                      <w:spacing w:line="230" w:lineRule="exact"/>
                      <w:ind w:left="523" w:right="560"/>
                      <w:jc w:val="center"/>
                      <w:rPr>
                        <w:sz w:val="21"/>
                      </w:rPr>
                    </w:pPr>
                    <w:r>
                      <w:rPr>
                        <w:sz w:val="21"/>
                      </w:rPr>
                      <w:t>Jenny Durkan</w:t>
                    </w:r>
                  </w:p>
                  <w:p w14:paraId="1611A594" w14:textId="77777777" w:rsidR="00B92EC9" w:rsidRDefault="00DD41E9">
                    <w:pPr>
                      <w:spacing w:line="243" w:lineRule="exact"/>
                      <w:ind w:left="523" w:right="565"/>
                      <w:jc w:val="center"/>
                      <w:rPr>
                        <w:sz w:val="21"/>
                      </w:rPr>
                    </w:pPr>
                    <w:r>
                      <w:rPr>
                        <w:sz w:val="21"/>
                      </w:rPr>
                      <w:t>206-684-4000</w:t>
                    </w:r>
                  </w:p>
                  <w:p w14:paraId="3E09CF78" w14:textId="77777777" w:rsidR="00B92EC9" w:rsidRDefault="00B92EC9">
                    <w:pPr>
                      <w:spacing w:before="1"/>
                      <w:rPr>
                        <w:sz w:val="20"/>
                      </w:rPr>
                    </w:pPr>
                  </w:p>
                  <w:p w14:paraId="19690AFC" w14:textId="77777777" w:rsidR="00B92EC9" w:rsidRDefault="00DD41E9">
                    <w:pPr>
                      <w:spacing w:line="220" w:lineRule="exact"/>
                      <w:ind w:right="18" w:firstLine="6"/>
                      <w:jc w:val="center"/>
                      <w:rPr>
                        <w:sz w:val="20"/>
                      </w:rPr>
                    </w:pPr>
                    <w:r>
                      <w:rPr>
                        <w:b/>
                        <w:sz w:val="20"/>
                      </w:rPr>
                      <w:t xml:space="preserve">Title VI Liaison Officer </w:t>
                    </w:r>
                    <w:r>
                      <w:rPr>
                        <w:sz w:val="20"/>
                      </w:rPr>
                      <w:t>Mariko Lockhart, Director Seattle Office for Civil Rights 206-684-4500</w:t>
                    </w:r>
                  </w:p>
                </w:txbxContent>
              </v:textbox>
            </v:shape>
            <v:shape id="_x0000_s1051" type="#_x0000_t202" style="position:absolute;left:2925;top:2477;width:3308;height:860" filled="f" stroked="f">
              <v:textbox inset="0,0,0,0">
                <w:txbxContent>
                  <w:p w14:paraId="6FB12F4E" w14:textId="77777777" w:rsidR="00B92EC9" w:rsidRDefault="00DD41E9">
                    <w:pPr>
                      <w:spacing w:line="204" w:lineRule="exact"/>
                      <w:ind w:left="824"/>
                      <w:rPr>
                        <w:b/>
                        <w:sz w:val="20"/>
                      </w:rPr>
                    </w:pPr>
                    <w:r>
                      <w:rPr>
                        <w:b/>
                        <w:sz w:val="20"/>
                      </w:rPr>
                      <w:t>Title VI Coordinator</w:t>
                    </w:r>
                  </w:p>
                  <w:p w14:paraId="7B70C4BC" w14:textId="77777777" w:rsidR="00B92EC9" w:rsidRDefault="00DD41E9">
                    <w:pPr>
                      <w:ind w:left="554" w:right="572"/>
                      <w:jc w:val="center"/>
                      <w:rPr>
                        <w:sz w:val="18"/>
                      </w:rPr>
                    </w:pPr>
                    <w:r>
                      <w:rPr>
                        <w:sz w:val="18"/>
                      </w:rPr>
                      <w:t>Oscar Cerda, Deputy Director Seattle Office for Civil Rights</w:t>
                    </w:r>
                  </w:p>
                  <w:p w14:paraId="303854D0" w14:textId="77777777" w:rsidR="00B92EC9" w:rsidRDefault="00DD41E9">
                    <w:pPr>
                      <w:tabs>
                        <w:tab w:val="left" w:pos="1139"/>
                        <w:tab w:val="left" w:pos="3287"/>
                      </w:tabs>
                      <w:spacing w:line="216" w:lineRule="exact"/>
                      <w:ind w:right="18"/>
                      <w:jc w:val="center"/>
                      <w:rPr>
                        <w:sz w:val="18"/>
                      </w:rPr>
                    </w:pPr>
                    <w:r>
                      <w:rPr>
                        <w:sz w:val="18"/>
                        <w:u w:val="single" w:color="4471C4"/>
                      </w:rPr>
                      <w:t xml:space="preserve"> </w:t>
                    </w:r>
                    <w:r>
                      <w:rPr>
                        <w:sz w:val="18"/>
                        <w:u w:val="single" w:color="4471C4"/>
                      </w:rPr>
                      <w:tab/>
                      <w:t>206-684-4500</w:t>
                    </w:r>
                    <w:r>
                      <w:rPr>
                        <w:sz w:val="18"/>
                        <w:u w:val="single" w:color="4471C4"/>
                      </w:rPr>
                      <w:tab/>
                    </w:r>
                  </w:p>
                </w:txbxContent>
              </v:textbox>
            </v:shape>
            <v:shape id="_x0000_s1050" type="#_x0000_t202" style="position:absolute;left:6721;top:2462;width:2487;height:861" filled="f" stroked="f">
              <v:textbox inset="0,0,0,0">
                <w:txbxContent>
                  <w:p w14:paraId="1DF12A4E" w14:textId="77777777" w:rsidR="00B92EC9" w:rsidRDefault="00DD41E9">
                    <w:pPr>
                      <w:spacing w:line="204" w:lineRule="exact"/>
                      <w:ind w:right="19"/>
                      <w:jc w:val="center"/>
                      <w:rPr>
                        <w:b/>
                        <w:sz w:val="20"/>
                      </w:rPr>
                    </w:pPr>
                    <w:r>
                      <w:rPr>
                        <w:b/>
                        <w:sz w:val="20"/>
                      </w:rPr>
                      <w:t>Title VI Compliance</w:t>
                    </w:r>
                    <w:r>
                      <w:rPr>
                        <w:b/>
                        <w:spacing w:val="-12"/>
                        <w:sz w:val="20"/>
                      </w:rPr>
                      <w:t xml:space="preserve"> </w:t>
                    </w:r>
                    <w:r>
                      <w:rPr>
                        <w:b/>
                        <w:sz w:val="20"/>
                      </w:rPr>
                      <w:t>Specialist</w:t>
                    </w:r>
                  </w:p>
                  <w:p w14:paraId="47F0A882" w14:textId="77777777" w:rsidR="00B92EC9" w:rsidRDefault="00DD41E9">
                    <w:pPr>
                      <w:ind w:right="18"/>
                      <w:jc w:val="center"/>
                      <w:rPr>
                        <w:sz w:val="18"/>
                      </w:rPr>
                    </w:pPr>
                    <w:r>
                      <w:rPr>
                        <w:sz w:val="18"/>
                      </w:rPr>
                      <w:t>Mike Chin, Enforcement Manager</w:t>
                    </w:r>
                  </w:p>
                  <w:p w14:paraId="767D6993" w14:textId="77777777" w:rsidR="00B92EC9" w:rsidRDefault="00DD41E9">
                    <w:pPr>
                      <w:ind w:right="18"/>
                      <w:jc w:val="center"/>
                      <w:rPr>
                        <w:sz w:val="18"/>
                      </w:rPr>
                    </w:pPr>
                    <w:r>
                      <w:rPr>
                        <w:sz w:val="18"/>
                      </w:rPr>
                      <w:t>Seattle Office for Civil Rights</w:t>
                    </w:r>
                  </w:p>
                  <w:p w14:paraId="44483140" w14:textId="77777777" w:rsidR="00B92EC9" w:rsidRDefault="00DD41E9">
                    <w:pPr>
                      <w:spacing w:line="216" w:lineRule="exact"/>
                      <w:ind w:right="13"/>
                      <w:jc w:val="center"/>
                      <w:rPr>
                        <w:sz w:val="18"/>
                      </w:rPr>
                    </w:pPr>
                    <w:r>
                      <w:rPr>
                        <w:sz w:val="18"/>
                      </w:rPr>
                      <w:t>206-684-4500</w:t>
                    </w:r>
                  </w:p>
                </w:txbxContent>
              </v:textbox>
            </v:shape>
            <v:shape id="_x0000_s1049" type="#_x0000_t202" style="position:absolute;left:4667;top:3879;width:3461;height:445" filled="f" stroked="f">
              <v:textbox inset="0,0,0,0">
                <w:txbxContent>
                  <w:p w14:paraId="3F2386AA" w14:textId="77777777" w:rsidR="00B92EC9" w:rsidRDefault="00DD41E9">
                    <w:pPr>
                      <w:spacing w:line="204" w:lineRule="exact"/>
                      <w:ind w:left="-1" w:right="18"/>
                      <w:jc w:val="center"/>
                      <w:rPr>
                        <w:sz w:val="20"/>
                      </w:rPr>
                    </w:pPr>
                    <w:r>
                      <w:rPr>
                        <w:sz w:val="20"/>
                      </w:rPr>
                      <w:t>Title VI Special Program Liaisons and</w:t>
                    </w:r>
                    <w:r>
                      <w:rPr>
                        <w:spacing w:val="-20"/>
                        <w:sz w:val="20"/>
                      </w:rPr>
                      <w:t xml:space="preserve"> </w:t>
                    </w:r>
                    <w:r>
                      <w:rPr>
                        <w:sz w:val="20"/>
                      </w:rPr>
                      <w:t>SDOT</w:t>
                    </w:r>
                  </w:p>
                  <w:p w14:paraId="50F20917" w14:textId="77777777" w:rsidR="00B92EC9" w:rsidRDefault="00DD41E9">
                    <w:pPr>
                      <w:spacing w:before="1" w:line="240" w:lineRule="exact"/>
                      <w:ind w:left="5" w:right="18"/>
                      <w:jc w:val="center"/>
                      <w:rPr>
                        <w:sz w:val="20"/>
                      </w:rPr>
                    </w:pPr>
                    <w:r>
                      <w:rPr>
                        <w:sz w:val="20"/>
                      </w:rPr>
                      <w:t>Title VI Coordinator</w:t>
                    </w:r>
                  </w:p>
                </w:txbxContent>
              </v:textbox>
            </v:shape>
            <w10:wrap type="topAndBottom" anchorx="page"/>
          </v:group>
        </w:pict>
      </w:r>
    </w:p>
    <w:p w14:paraId="04C93217" w14:textId="77777777" w:rsidR="00B92EC9" w:rsidRDefault="00B92EC9">
      <w:pPr>
        <w:pStyle w:val="BodyText"/>
        <w:spacing w:before="9"/>
        <w:rPr>
          <w:sz w:val="13"/>
        </w:rPr>
      </w:pPr>
    </w:p>
    <w:p w14:paraId="35935F0B" w14:textId="77777777" w:rsidR="00B92EC9" w:rsidRDefault="00DD41E9">
      <w:pPr>
        <w:spacing w:before="64"/>
        <w:ind w:left="1771"/>
        <w:rPr>
          <w:sz w:val="18"/>
        </w:rPr>
      </w:pPr>
      <w:r>
        <w:rPr>
          <w:b/>
          <w:sz w:val="18"/>
        </w:rPr>
        <w:t>TABLE 1</w:t>
      </w:r>
      <w:r>
        <w:rPr>
          <w:sz w:val="18"/>
        </w:rPr>
        <w:t>. City of Seattle TITLE VI Structure</w:t>
      </w:r>
    </w:p>
    <w:p w14:paraId="71B1F5CB" w14:textId="77777777" w:rsidR="00B92EC9" w:rsidRDefault="00B92EC9">
      <w:pPr>
        <w:rPr>
          <w:sz w:val="18"/>
        </w:rPr>
        <w:sectPr w:rsidR="00B92EC9">
          <w:pgSz w:w="12240" w:h="15840"/>
          <w:pgMar w:top="1500" w:right="1600" w:bottom="940" w:left="1340" w:header="0" w:footer="741" w:gutter="0"/>
          <w:cols w:space="720"/>
        </w:sectPr>
      </w:pPr>
    </w:p>
    <w:p w14:paraId="532F73EA" w14:textId="77777777" w:rsidR="00B92EC9" w:rsidRDefault="00DD41E9">
      <w:pPr>
        <w:pStyle w:val="BodyText"/>
        <w:spacing w:before="22" w:line="259" w:lineRule="auto"/>
        <w:ind w:left="460" w:right="101"/>
        <w:jc w:val="both"/>
      </w:pPr>
      <w:r>
        <w:lastRenderedPageBreak/>
        <w:t xml:space="preserve">In late 2014 (following submittal of our 2014 Accomplishment Report), the Title VI Liaison requested that the Seattle Department of Transportation (SDOT) designate an SDOT Title VI Coordinator to work directly with </w:t>
      </w:r>
      <w:r>
        <w:rPr>
          <w:spacing w:val="-3"/>
        </w:rPr>
        <w:t xml:space="preserve">the </w:t>
      </w:r>
      <w:r>
        <w:t>City’s Title VI Coordinator on fulfil</w:t>
      </w:r>
      <w:r>
        <w:t>ling</w:t>
      </w:r>
      <w:r>
        <w:rPr>
          <w:spacing w:val="-7"/>
        </w:rPr>
        <w:t xml:space="preserve"> </w:t>
      </w:r>
      <w:r>
        <w:t>reporting</w:t>
      </w:r>
      <w:r>
        <w:rPr>
          <w:spacing w:val="-7"/>
        </w:rPr>
        <w:t xml:space="preserve"> </w:t>
      </w:r>
      <w:r>
        <w:t>requirements.</w:t>
      </w:r>
      <w:r>
        <w:rPr>
          <w:spacing w:val="-10"/>
        </w:rPr>
        <w:t xml:space="preserve"> </w:t>
      </w:r>
      <w:r>
        <w:t>In</w:t>
      </w:r>
      <w:r>
        <w:rPr>
          <w:spacing w:val="-9"/>
        </w:rPr>
        <w:t xml:space="preserve"> </w:t>
      </w:r>
      <w:r>
        <w:t>May</w:t>
      </w:r>
      <w:r>
        <w:rPr>
          <w:spacing w:val="-12"/>
        </w:rPr>
        <w:t xml:space="preserve"> </w:t>
      </w:r>
      <w:r>
        <w:t>2019,</w:t>
      </w:r>
      <w:r>
        <w:rPr>
          <w:spacing w:val="-8"/>
        </w:rPr>
        <w:t xml:space="preserve"> </w:t>
      </w:r>
      <w:r>
        <w:t>SDOT</w:t>
      </w:r>
      <w:r>
        <w:rPr>
          <w:spacing w:val="-15"/>
        </w:rPr>
        <w:t xml:space="preserve"> </w:t>
      </w:r>
      <w:r>
        <w:t>hired</w:t>
      </w:r>
      <w:r>
        <w:rPr>
          <w:spacing w:val="-8"/>
        </w:rPr>
        <w:t xml:space="preserve"> </w:t>
      </w:r>
      <w:r>
        <w:t>a</w:t>
      </w:r>
      <w:r>
        <w:rPr>
          <w:spacing w:val="-8"/>
        </w:rPr>
        <w:t xml:space="preserve"> </w:t>
      </w:r>
      <w:r>
        <w:t>new</w:t>
      </w:r>
      <w:r>
        <w:rPr>
          <w:spacing w:val="-9"/>
        </w:rPr>
        <w:t xml:space="preserve"> </w:t>
      </w:r>
      <w:r>
        <w:t>Manager</w:t>
      </w:r>
      <w:r>
        <w:rPr>
          <w:spacing w:val="-11"/>
        </w:rPr>
        <w:t xml:space="preserve"> </w:t>
      </w:r>
      <w:r>
        <w:t>of</w:t>
      </w:r>
      <w:r>
        <w:rPr>
          <w:spacing w:val="-7"/>
        </w:rPr>
        <w:t xml:space="preserve"> </w:t>
      </w:r>
      <w:r>
        <w:t>the</w:t>
      </w:r>
      <w:r>
        <w:rPr>
          <w:spacing w:val="-12"/>
        </w:rPr>
        <w:t xml:space="preserve"> </w:t>
      </w:r>
      <w:r>
        <w:t>SDOT Office of Equity &amp; Economic Inclusion has assumed the role as SDOT’s Title VI Coordinator. The SDOT TITLE VI Coordinator works in unison with SDOT’s Grants Oversight</w:t>
      </w:r>
      <w:r>
        <w:rPr>
          <w:spacing w:val="-2"/>
        </w:rPr>
        <w:t xml:space="preserve"> </w:t>
      </w:r>
      <w:r>
        <w:t>Manager.</w:t>
      </w:r>
    </w:p>
    <w:p w14:paraId="5E7ECBEC" w14:textId="77777777" w:rsidR="00B92EC9" w:rsidRDefault="00DD41E9">
      <w:pPr>
        <w:pStyle w:val="Heading3"/>
        <w:numPr>
          <w:ilvl w:val="0"/>
          <w:numId w:val="1"/>
        </w:numPr>
        <w:tabs>
          <w:tab w:val="left" w:pos="461"/>
        </w:tabs>
        <w:spacing w:before="165"/>
        <w:ind w:left="461"/>
        <w:jc w:val="left"/>
      </w:pPr>
      <w:bookmarkStart w:id="3" w:name="B._Staffing"/>
      <w:bookmarkEnd w:id="3"/>
      <w:r>
        <w:rPr>
          <w:color w:val="2E5395"/>
        </w:rPr>
        <w:t>Staffing</w:t>
      </w:r>
    </w:p>
    <w:p w14:paraId="4161F680" w14:textId="77777777" w:rsidR="00B92EC9" w:rsidRDefault="00DD41E9">
      <w:pPr>
        <w:pStyle w:val="BodyText"/>
        <w:spacing w:before="18" w:line="290" w:lineRule="exact"/>
        <w:ind w:left="460" w:right="105"/>
        <w:jc w:val="both"/>
      </w:pPr>
      <w:r>
        <w:t>Staffing changes that have taken place include new staff assignment</w:t>
      </w:r>
      <w:r>
        <w:t>s. Table 2 lists current Title VI compliance staff.</w:t>
      </w:r>
    </w:p>
    <w:p w14:paraId="663A5734" w14:textId="77777777" w:rsidR="00B92EC9" w:rsidRDefault="00B92EC9">
      <w:pPr>
        <w:pStyle w:val="BodyText"/>
        <w:rPr>
          <w:sz w:val="20"/>
        </w:rPr>
      </w:pPr>
    </w:p>
    <w:p w14:paraId="67304366" w14:textId="77777777" w:rsidR="00B92EC9" w:rsidRDefault="00B92EC9">
      <w:pPr>
        <w:pStyle w:val="BodyText"/>
        <w:spacing w:before="3"/>
        <w:rPr>
          <w:sz w:val="18"/>
        </w:rPr>
      </w:pPr>
    </w:p>
    <w:tbl>
      <w:tblPr>
        <w:tblW w:w="0" w:type="auto"/>
        <w:tblInd w:w="1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71"/>
        <w:gridCol w:w="2711"/>
        <w:gridCol w:w="1601"/>
        <w:gridCol w:w="1561"/>
      </w:tblGrid>
      <w:tr w:rsidR="00B92EC9" w14:paraId="7B81178A" w14:textId="77777777">
        <w:trPr>
          <w:trHeight w:hRule="exact" w:val="360"/>
        </w:trPr>
        <w:tc>
          <w:tcPr>
            <w:tcW w:w="1771" w:type="dxa"/>
            <w:shd w:val="clear" w:color="auto" w:fill="44536A"/>
          </w:tcPr>
          <w:p w14:paraId="41969445" w14:textId="77777777" w:rsidR="00B92EC9" w:rsidRDefault="00DD41E9">
            <w:pPr>
              <w:pStyle w:val="TableParagraph"/>
              <w:spacing w:line="289" w:lineRule="exact"/>
              <w:ind w:left="585"/>
              <w:rPr>
                <w:rFonts w:ascii="Calibri"/>
                <w:b/>
                <w:sz w:val="24"/>
              </w:rPr>
            </w:pPr>
            <w:r>
              <w:rPr>
                <w:rFonts w:ascii="Calibri"/>
                <w:b/>
                <w:color w:val="FFFFFF"/>
                <w:sz w:val="24"/>
              </w:rPr>
              <w:t>Name</w:t>
            </w:r>
          </w:p>
        </w:tc>
        <w:tc>
          <w:tcPr>
            <w:tcW w:w="2711" w:type="dxa"/>
            <w:shd w:val="clear" w:color="auto" w:fill="44536A"/>
          </w:tcPr>
          <w:p w14:paraId="48C2EA57" w14:textId="77777777" w:rsidR="00B92EC9" w:rsidRDefault="00DD41E9">
            <w:pPr>
              <w:pStyle w:val="TableParagraph"/>
              <w:spacing w:line="289" w:lineRule="exact"/>
              <w:ind w:left="765"/>
              <w:rPr>
                <w:rFonts w:ascii="Calibri"/>
                <w:b/>
                <w:sz w:val="24"/>
              </w:rPr>
            </w:pPr>
            <w:r>
              <w:rPr>
                <w:rFonts w:ascii="Calibri"/>
                <w:b/>
                <w:color w:val="FFFFFF"/>
                <w:sz w:val="24"/>
              </w:rPr>
              <w:t>Assignment</w:t>
            </w:r>
          </w:p>
        </w:tc>
        <w:tc>
          <w:tcPr>
            <w:tcW w:w="1601" w:type="dxa"/>
            <w:shd w:val="clear" w:color="auto" w:fill="44536A"/>
          </w:tcPr>
          <w:p w14:paraId="78A4EC2F" w14:textId="77777777" w:rsidR="00B92EC9" w:rsidRDefault="00DD41E9">
            <w:pPr>
              <w:pStyle w:val="TableParagraph"/>
              <w:spacing w:line="289" w:lineRule="exact"/>
              <w:ind w:left="536" w:right="538"/>
              <w:jc w:val="center"/>
              <w:rPr>
                <w:rFonts w:ascii="Calibri"/>
                <w:b/>
                <w:sz w:val="24"/>
              </w:rPr>
            </w:pPr>
            <w:r>
              <w:rPr>
                <w:rFonts w:ascii="Calibri"/>
                <w:b/>
                <w:color w:val="FFFFFF"/>
                <w:sz w:val="24"/>
              </w:rPr>
              <w:t>Race</w:t>
            </w:r>
          </w:p>
        </w:tc>
        <w:tc>
          <w:tcPr>
            <w:tcW w:w="1561" w:type="dxa"/>
            <w:shd w:val="clear" w:color="auto" w:fill="44536A"/>
          </w:tcPr>
          <w:p w14:paraId="6A05CC72" w14:textId="77777777" w:rsidR="00B92EC9" w:rsidRDefault="00DD41E9">
            <w:pPr>
              <w:pStyle w:val="TableParagraph"/>
              <w:spacing w:line="289" w:lineRule="exact"/>
              <w:ind w:left="405"/>
              <w:rPr>
                <w:rFonts w:ascii="Calibri"/>
                <w:b/>
                <w:sz w:val="24"/>
              </w:rPr>
            </w:pPr>
            <w:r>
              <w:rPr>
                <w:rFonts w:ascii="Calibri"/>
                <w:b/>
                <w:color w:val="FFFFFF"/>
                <w:sz w:val="24"/>
              </w:rPr>
              <w:t>Gender</w:t>
            </w:r>
          </w:p>
        </w:tc>
      </w:tr>
      <w:tr w:rsidR="00B92EC9" w14:paraId="07609952" w14:textId="77777777">
        <w:trPr>
          <w:trHeight w:hRule="exact" w:val="630"/>
        </w:trPr>
        <w:tc>
          <w:tcPr>
            <w:tcW w:w="1771" w:type="dxa"/>
          </w:tcPr>
          <w:p w14:paraId="2270F914" w14:textId="77777777" w:rsidR="00B92EC9" w:rsidRDefault="00DD41E9">
            <w:pPr>
              <w:pStyle w:val="TableParagraph"/>
              <w:spacing w:before="161"/>
              <w:ind w:left="105"/>
              <w:rPr>
                <w:rFonts w:ascii="Calibri"/>
                <w:sz w:val="24"/>
              </w:rPr>
            </w:pPr>
            <w:r>
              <w:rPr>
                <w:rFonts w:ascii="Calibri"/>
                <w:sz w:val="24"/>
              </w:rPr>
              <w:t>Jenny Durkan</w:t>
            </w:r>
          </w:p>
        </w:tc>
        <w:tc>
          <w:tcPr>
            <w:tcW w:w="2711" w:type="dxa"/>
          </w:tcPr>
          <w:p w14:paraId="63103620" w14:textId="77777777" w:rsidR="00B92EC9" w:rsidRDefault="00DD41E9">
            <w:pPr>
              <w:pStyle w:val="TableParagraph"/>
              <w:spacing w:before="161"/>
              <w:ind w:left="100"/>
              <w:rPr>
                <w:rFonts w:ascii="Calibri"/>
                <w:sz w:val="24"/>
              </w:rPr>
            </w:pPr>
            <w:r>
              <w:rPr>
                <w:rFonts w:ascii="Calibri"/>
                <w:sz w:val="24"/>
              </w:rPr>
              <w:t>Mayor, City of Seattle</w:t>
            </w:r>
          </w:p>
        </w:tc>
        <w:tc>
          <w:tcPr>
            <w:tcW w:w="1601" w:type="dxa"/>
          </w:tcPr>
          <w:p w14:paraId="7FF95CDC" w14:textId="77777777" w:rsidR="00B92EC9" w:rsidRDefault="00DD41E9">
            <w:pPr>
              <w:pStyle w:val="TableParagraph"/>
              <w:spacing w:before="161"/>
              <w:ind w:left="100"/>
              <w:rPr>
                <w:rFonts w:ascii="Calibri"/>
                <w:sz w:val="24"/>
              </w:rPr>
            </w:pPr>
            <w:r>
              <w:rPr>
                <w:rFonts w:ascii="Calibri"/>
                <w:sz w:val="24"/>
              </w:rPr>
              <w:t>White</w:t>
            </w:r>
          </w:p>
        </w:tc>
        <w:tc>
          <w:tcPr>
            <w:tcW w:w="1561" w:type="dxa"/>
          </w:tcPr>
          <w:p w14:paraId="1C6C7210" w14:textId="77777777" w:rsidR="00B92EC9" w:rsidRDefault="00DD41E9">
            <w:pPr>
              <w:pStyle w:val="TableParagraph"/>
              <w:spacing w:before="161"/>
              <w:ind w:left="99"/>
              <w:rPr>
                <w:rFonts w:ascii="Calibri"/>
                <w:sz w:val="24"/>
              </w:rPr>
            </w:pPr>
            <w:r>
              <w:rPr>
                <w:rFonts w:ascii="Calibri"/>
                <w:sz w:val="24"/>
              </w:rPr>
              <w:t>Female</w:t>
            </w:r>
          </w:p>
        </w:tc>
      </w:tr>
      <w:tr w:rsidR="00B92EC9" w14:paraId="32BF7BAA" w14:textId="77777777">
        <w:trPr>
          <w:trHeight w:hRule="exact" w:val="890"/>
        </w:trPr>
        <w:tc>
          <w:tcPr>
            <w:tcW w:w="1771" w:type="dxa"/>
          </w:tcPr>
          <w:p w14:paraId="1FE69989" w14:textId="77777777" w:rsidR="00B92EC9" w:rsidRDefault="00DD41E9">
            <w:pPr>
              <w:pStyle w:val="TableParagraph"/>
              <w:spacing w:before="143" w:line="290" w:lineRule="exact"/>
              <w:ind w:left="105" w:right="504"/>
              <w:rPr>
                <w:rFonts w:ascii="Calibri"/>
                <w:sz w:val="24"/>
              </w:rPr>
            </w:pPr>
            <w:r>
              <w:rPr>
                <w:rFonts w:ascii="Calibri"/>
                <w:sz w:val="24"/>
              </w:rPr>
              <w:t>Mariko Lockhart</w:t>
            </w:r>
          </w:p>
        </w:tc>
        <w:tc>
          <w:tcPr>
            <w:tcW w:w="2711" w:type="dxa"/>
          </w:tcPr>
          <w:p w14:paraId="6C9CDFD4" w14:textId="77777777" w:rsidR="00B92EC9" w:rsidRDefault="00DD41E9">
            <w:pPr>
              <w:pStyle w:val="TableParagraph"/>
              <w:spacing w:line="242" w:lineRule="auto"/>
              <w:ind w:left="100" w:right="371"/>
              <w:jc w:val="both"/>
              <w:rPr>
                <w:rFonts w:ascii="Calibri"/>
                <w:sz w:val="24"/>
              </w:rPr>
            </w:pPr>
            <w:r>
              <w:rPr>
                <w:rFonts w:ascii="Calibri"/>
                <w:sz w:val="24"/>
              </w:rPr>
              <w:t>Director, Seattle Office for Civil Rights (Title VI Liaison)</w:t>
            </w:r>
          </w:p>
        </w:tc>
        <w:tc>
          <w:tcPr>
            <w:tcW w:w="1601" w:type="dxa"/>
          </w:tcPr>
          <w:p w14:paraId="5943B7A8" w14:textId="77777777" w:rsidR="00B92EC9" w:rsidRDefault="00DD41E9">
            <w:pPr>
              <w:pStyle w:val="TableParagraph"/>
              <w:tabs>
                <w:tab w:val="left" w:pos="484"/>
                <w:tab w:val="left" w:pos="959"/>
              </w:tabs>
              <w:spacing w:before="143" w:line="290" w:lineRule="exact"/>
              <w:ind w:left="100" w:right="110"/>
              <w:rPr>
                <w:rFonts w:ascii="Calibri"/>
                <w:sz w:val="24"/>
              </w:rPr>
            </w:pPr>
            <w:r>
              <w:rPr>
                <w:rFonts w:ascii="Calibri"/>
                <w:sz w:val="24"/>
              </w:rPr>
              <w:t>2</w:t>
            </w:r>
            <w:r>
              <w:rPr>
                <w:rFonts w:ascii="Calibri"/>
                <w:sz w:val="24"/>
              </w:rPr>
              <w:tab/>
              <w:t>or</w:t>
            </w:r>
            <w:r>
              <w:rPr>
                <w:rFonts w:ascii="Calibri"/>
                <w:sz w:val="24"/>
              </w:rPr>
              <w:tab/>
            </w:r>
            <w:r>
              <w:rPr>
                <w:rFonts w:ascii="Calibri"/>
                <w:spacing w:val="-1"/>
                <w:sz w:val="24"/>
              </w:rPr>
              <w:t xml:space="preserve">more </w:t>
            </w:r>
            <w:r>
              <w:rPr>
                <w:rFonts w:ascii="Calibri"/>
                <w:sz w:val="24"/>
              </w:rPr>
              <w:t>races</w:t>
            </w:r>
          </w:p>
        </w:tc>
        <w:tc>
          <w:tcPr>
            <w:tcW w:w="1561" w:type="dxa"/>
          </w:tcPr>
          <w:p w14:paraId="15E99AC0" w14:textId="77777777" w:rsidR="00B92EC9" w:rsidRDefault="00B92EC9">
            <w:pPr>
              <w:pStyle w:val="TableParagraph"/>
              <w:spacing w:before="10"/>
              <w:rPr>
                <w:rFonts w:ascii="Calibri"/>
                <w:sz w:val="23"/>
              </w:rPr>
            </w:pPr>
          </w:p>
          <w:p w14:paraId="3DE26EBF" w14:textId="77777777" w:rsidR="00B92EC9" w:rsidRDefault="00DD41E9">
            <w:pPr>
              <w:pStyle w:val="TableParagraph"/>
              <w:ind w:left="99"/>
              <w:rPr>
                <w:rFonts w:ascii="Calibri"/>
                <w:sz w:val="24"/>
              </w:rPr>
            </w:pPr>
            <w:r>
              <w:rPr>
                <w:rFonts w:ascii="Calibri"/>
                <w:sz w:val="24"/>
              </w:rPr>
              <w:t>Female</w:t>
            </w:r>
          </w:p>
        </w:tc>
      </w:tr>
      <w:tr w:rsidR="00B92EC9" w14:paraId="2AAE8DBB" w14:textId="77777777">
        <w:trPr>
          <w:trHeight w:hRule="exact" w:val="735"/>
        </w:trPr>
        <w:tc>
          <w:tcPr>
            <w:tcW w:w="1771" w:type="dxa"/>
          </w:tcPr>
          <w:p w14:paraId="76F80045" w14:textId="77777777" w:rsidR="00B92EC9" w:rsidRDefault="00B92EC9">
            <w:pPr>
              <w:pStyle w:val="TableParagraph"/>
              <w:spacing w:before="9"/>
              <w:rPr>
                <w:rFonts w:ascii="Calibri"/>
                <w:sz w:val="17"/>
              </w:rPr>
            </w:pPr>
          </w:p>
          <w:p w14:paraId="232F5D44" w14:textId="77777777" w:rsidR="00B92EC9" w:rsidRDefault="00DD41E9">
            <w:pPr>
              <w:pStyle w:val="TableParagraph"/>
              <w:ind w:left="105"/>
              <w:rPr>
                <w:rFonts w:ascii="Calibri"/>
                <w:sz w:val="24"/>
              </w:rPr>
            </w:pPr>
            <w:r>
              <w:rPr>
                <w:rFonts w:ascii="Calibri"/>
                <w:sz w:val="24"/>
              </w:rPr>
              <w:t>Oscar Cerda</w:t>
            </w:r>
          </w:p>
        </w:tc>
        <w:tc>
          <w:tcPr>
            <w:tcW w:w="2711" w:type="dxa"/>
          </w:tcPr>
          <w:p w14:paraId="6B19B977" w14:textId="77777777" w:rsidR="00B92EC9" w:rsidRDefault="00DD41E9">
            <w:pPr>
              <w:pStyle w:val="TableParagraph"/>
              <w:spacing w:before="67" w:line="242" w:lineRule="auto"/>
              <w:ind w:left="100" w:right="378"/>
              <w:rPr>
                <w:rFonts w:ascii="Calibri"/>
                <w:sz w:val="24"/>
              </w:rPr>
            </w:pPr>
            <w:r>
              <w:rPr>
                <w:rFonts w:ascii="Calibri"/>
                <w:sz w:val="24"/>
              </w:rPr>
              <w:t>Deputy Director, SOCR (Title VI Coordinator)</w:t>
            </w:r>
          </w:p>
        </w:tc>
        <w:tc>
          <w:tcPr>
            <w:tcW w:w="1601" w:type="dxa"/>
          </w:tcPr>
          <w:p w14:paraId="54ECFA2C" w14:textId="77777777" w:rsidR="00B92EC9" w:rsidRDefault="00B92EC9">
            <w:pPr>
              <w:pStyle w:val="TableParagraph"/>
              <w:spacing w:before="9"/>
              <w:rPr>
                <w:rFonts w:ascii="Calibri"/>
                <w:sz w:val="17"/>
              </w:rPr>
            </w:pPr>
          </w:p>
          <w:p w14:paraId="22465236" w14:textId="77777777" w:rsidR="00B92EC9" w:rsidRDefault="00DD41E9">
            <w:pPr>
              <w:pStyle w:val="TableParagraph"/>
              <w:ind w:left="100"/>
              <w:rPr>
                <w:rFonts w:ascii="Calibri"/>
                <w:sz w:val="24"/>
              </w:rPr>
            </w:pPr>
            <w:r>
              <w:rPr>
                <w:rFonts w:ascii="Calibri"/>
                <w:sz w:val="24"/>
              </w:rPr>
              <w:t>Latino</w:t>
            </w:r>
          </w:p>
        </w:tc>
        <w:tc>
          <w:tcPr>
            <w:tcW w:w="1561" w:type="dxa"/>
          </w:tcPr>
          <w:p w14:paraId="7ECCAE7D" w14:textId="77777777" w:rsidR="00B92EC9" w:rsidRDefault="00B92EC9">
            <w:pPr>
              <w:pStyle w:val="TableParagraph"/>
              <w:spacing w:before="9"/>
              <w:rPr>
                <w:rFonts w:ascii="Calibri"/>
                <w:sz w:val="17"/>
              </w:rPr>
            </w:pPr>
          </w:p>
          <w:p w14:paraId="0D4EFF8D" w14:textId="77777777" w:rsidR="00B92EC9" w:rsidRDefault="00DD41E9">
            <w:pPr>
              <w:pStyle w:val="TableParagraph"/>
              <w:ind w:left="99"/>
              <w:rPr>
                <w:rFonts w:ascii="Calibri"/>
                <w:sz w:val="24"/>
              </w:rPr>
            </w:pPr>
            <w:r>
              <w:rPr>
                <w:rFonts w:ascii="Calibri"/>
                <w:sz w:val="24"/>
              </w:rPr>
              <w:t>Male</w:t>
            </w:r>
          </w:p>
        </w:tc>
      </w:tr>
      <w:tr w:rsidR="00B92EC9" w14:paraId="69B0D38E" w14:textId="77777777">
        <w:trPr>
          <w:trHeight w:hRule="exact" w:val="890"/>
        </w:trPr>
        <w:tc>
          <w:tcPr>
            <w:tcW w:w="1771" w:type="dxa"/>
          </w:tcPr>
          <w:p w14:paraId="057FF9AE" w14:textId="77777777" w:rsidR="00B92EC9" w:rsidRDefault="00B92EC9">
            <w:pPr>
              <w:pStyle w:val="TableParagraph"/>
              <w:spacing w:before="10"/>
              <w:rPr>
                <w:rFonts w:ascii="Calibri"/>
                <w:sz w:val="23"/>
              </w:rPr>
            </w:pPr>
          </w:p>
          <w:p w14:paraId="199A4B46" w14:textId="77777777" w:rsidR="00B92EC9" w:rsidRDefault="00DD41E9">
            <w:pPr>
              <w:pStyle w:val="TableParagraph"/>
              <w:ind w:left="105"/>
              <w:rPr>
                <w:rFonts w:ascii="Calibri"/>
                <w:sz w:val="24"/>
              </w:rPr>
            </w:pPr>
            <w:r>
              <w:rPr>
                <w:rFonts w:ascii="Calibri"/>
                <w:sz w:val="24"/>
              </w:rPr>
              <w:t>Mike Chin</w:t>
            </w:r>
          </w:p>
        </w:tc>
        <w:tc>
          <w:tcPr>
            <w:tcW w:w="2711" w:type="dxa"/>
          </w:tcPr>
          <w:p w14:paraId="4F4685B5" w14:textId="77777777" w:rsidR="00B92EC9" w:rsidRDefault="00DD41E9">
            <w:pPr>
              <w:pStyle w:val="TableParagraph"/>
              <w:spacing w:before="1"/>
              <w:ind w:left="100"/>
              <w:rPr>
                <w:rFonts w:ascii="Calibri"/>
                <w:sz w:val="24"/>
              </w:rPr>
            </w:pPr>
            <w:r>
              <w:rPr>
                <w:rFonts w:ascii="Calibri"/>
                <w:sz w:val="24"/>
              </w:rPr>
              <w:t>Enforcement Manager (Title VI Compliance Specialist)</w:t>
            </w:r>
          </w:p>
        </w:tc>
        <w:tc>
          <w:tcPr>
            <w:tcW w:w="1601" w:type="dxa"/>
          </w:tcPr>
          <w:p w14:paraId="5F846351" w14:textId="77777777" w:rsidR="00B92EC9" w:rsidRDefault="00DD41E9">
            <w:pPr>
              <w:pStyle w:val="TableParagraph"/>
              <w:tabs>
                <w:tab w:val="left" w:pos="859"/>
              </w:tabs>
              <w:spacing w:before="146" w:line="242" w:lineRule="auto"/>
              <w:ind w:left="100" w:right="104"/>
              <w:rPr>
                <w:rFonts w:ascii="Calibri"/>
                <w:sz w:val="24"/>
              </w:rPr>
            </w:pPr>
            <w:r>
              <w:rPr>
                <w:rFonts w:ascii="Calibri"/>
                <w:sz w:val="24"/>
              </w:rPr>
              <w:t>Asian</w:t>
            </w:r>
            <w:r>
              <w:rPr>
                <w:rFonts w:ascii="Calibri"/>
                <w:sz w:val="24"/>
              </w:rPr>
              <w:tab/>
              <w:t>Pacific Islander</w:t>
            </w:r>
          </w:p>
        </w:tc>
        <w:tc>
          <w:tcPr>
            <w:tcW w:w="1561" w:type="dxa"/>
          </w:tcPr>
          <w:p w14:paraId="74E31036" w14:textId="77777777" w:rsidR="00B92EC9" w:rsidRDefault="00B92EC9">
            <w:pPr>
              <w:pStyle w:val="TableParagraph"/>
              <w:spacing w:before="10"/>
              <w:rPr>
                <w:rFonts w:ascii="Calibri"/>
                <w:sz w:val="23"/>
              </w:rPr>
            </w:pPr>
          </w:p>
          <w:p w14:paraId="45F1D623" w14:textId="77777777" w:rsidR="00B92EC9" w:rsidRDefault="00DD41E9">
            <w:pPr>
              <w:pStyle w:val="TableParagraph"/>
              <w:ind w:left="99"/>
              <w:rPr>
                <w:rFonts w:ascii="Calibri"/>
                <w:sz w:val="24"/>
              </w:rPr>
            </w:pPr>
            <w:r>
              <w:rPr>
                <w:rFonts w:ascii="Calibri"/>
                <w:sz w:val="24"/>
              </w:rPr>
              <w:t>Male</w:t>
            </w:r>
          </w:p>
        </w:tc>
      </w:tr>
      <w:tr w:rsidR="00B92EC9" w14:paraId="262C6A36" w14:textId="77777777">
        <w:trPr>
          <w:trHeight w:hRule="exact" w:val="596"/>
        </w:trPr>
        <w:tc>
          <w:tcPr>
            <w:tcW w:w="1771" w:type="dxa"/>
          </w:tcPr>
          <w:p w14:paraId="3FB0DC6E" w14:textId="77777777" w:rsidR="00B92EC9" w:rsidRDefault="00DD41E9">
            <w:pPr>
              <w:pStyle w:val="TableParagraph"/>
              <w:spacing w:before="4" w:line="237" w:lineRule="auto"/>
              <w:ind w:left="105" w:right="504"/>
              <w:rPr>
                <w:rFonts w:ascii="Calibri"/>
                <w:sz w:val="24"/>
              </w:rPr>
            </w:pPr>
            <w:r>
              <w:rPr>
                <w:rFonts w:ascii="Calibri"/>
                <w:sz w:val="24"/>
              </w:rPr>
              <w:t>Roberto Bonaccorso</w:t>
            </w:r>
          </w:p>
        </w:tc>
        <w:tc>
          <w:tcPr>
            <w:tcW w:w="2711" w:type="dxa"/>
          </w:tcPr>
          <w:p w14:paraId="7F054CBC" w14:textId="77777777" w:rsidR="00B92EC9" w:rsidRDefault="00DD41E9">
            <w:pPr>
              <w:pStyle w:val="TableParagraph"/>
              <w:spacing w:before="147"/>
              <w:ind w:left="100"/>
              <w:rPr>
                <w:rFonts w:ascii="Calibri"/>
                <w:sz w:val="24"/>
              </w:rPr>
            </w:pPr>
            <w:r>
              <w:rPr>
                <w:rFonts w:ascii="Calibri"/>
                <w:sz w:val="24"/>
              </w:rPr>
              <w:t>Communications</w:t>
            </w:r>
          </w:p>
        </w:tc>
        <w:tc>
          <w:tcPr>
            <w:tcW w:w="1601" w:type="dxa"/>
          </w:tcPr>
          <w:p w14:paraId="095DD444" w14:textId="77777777" w:rsidR="00B92EC9" w:rsidRDefault="00DD41E9">
            <w:pPr>
              <w:pStyle w:val="TableParagraph"/>
              <w:spacing w:before="147"/>
              <w:ind w:left="100"/>
              <w:rPr>
                <w:rFonts w:ascii="Calibri"/>
                <w:sz w:val="24"/>
              </w:rPr>
            </w:pPr>
            <w:r>
              <w:rPr>
                <w:rFonts w:ascii="Calibri"/>
                <w:sz w:val="24"/>
              </w:rPr>
              <w:t>Latino</w:t>
            </w:r>
          </w:p>
        </w:tc>
        <w:tc>
          <w:tcPr>
            <w:tcW w:w="1561" w:type="dxa"/>
          </w:tcPr>
          <w:p w14:paraId="6FA4F3DD" w14:textId="77777777" w:rsidR="00B92EC9" w:rsidRDefault="00DD41E9">
            <w:pPr>
              <w:pStyle w:val="TableParagraph"/>
              <w:spacing w:before="147"/>
              <w:ind w:left="99"/>
              <w:rPr>
                <w:rFonts w:ascii="Calibri"/>
                <w:sz w:val="24"/>
              </w:rPr>
            </w:pPr>
            <w:r>
              <w:rPr>
                <w:rFonts w:ascii="Calibri"/>
                <w:sz w:val="24"/>
              </w:rPr>
              <w:t>Male</w:t>
            </w:r>
          </w:p>
        </w:tc>
      </w:tr>
      <w:tr w:rsidR="00B92EC9" w14:paraId="655FDB92" w14:textId="77777777">
        <w:trPr>
          <w:trHeight w:hRule="exact" w:val="595"/>
        </w:trPr>
        <w:tc>
          <w:tcPr>
            <w:tcW w:w="1771" w:type="dxa"/>
          </w:tcPr>
          <w:p w14:paraId="10F35616" w14:textId="77777777" w:rsidR="00B92EC9" w:rsidRDefault="00DD41E9">
            <w:pPr>
              <w:pStyle w:val="TableParagraph"/>
              <w:spacing w:before="3" w:line="237" w:lineRule="auto"/>
              <w:ind w:left="105" w:right="570"/>
              <w:rPr>
                <w:rFonts w:ascii="Calibri"/>
                <w:sz w:val="24"/>
              </w:rPr>
            </w:pPr>
            <w:r>
              <w:rPr>
                <w:rFonts w:ascii="Calibri"/>
                <w:sz w:val="24"/>
              </w:rPr>
              <w:t>Brandon Kuykendall</w:t>
            </w:r>
          </w:p>
        </w:tc>
        <w:tc>
          <w:tcPr>
            <w:tcW w:w="2711" w:type="dxa"/>
          </w:tcPr>
          <w:p w14:paraId="623A53DF" w14:textId="77777777" w:rsidR="00B92EC9" w:rsidRDefault="00DD41E9">
            <w:pPr>
              <w:pStyle w:val="TableParagraph"/>
              <w:spacing w:before="146"/>
              <w:ind w:left="100"/>
              <w:rPr>
                <w:rFonts w:ascii="Calibri"/>
                <w:sz w:val="24"/>
              </w:rPr>
            </w:pPr>
            <w:r>
              <w:rPr>
                <w:rFonts w:ascii="Calibri"/>
                <w:sz w:val="24"/>
              </w:rPr>
              <w:t>Enforcement Supervisor</w:t>
            </w:r>
          </w:p>
        </w:tc>
        <w:tc>
          <w:tcPr>
            <w:tcW w:w="1601" w:type="dxa"/>
          </w:tcPr>
          <w:p w14:paraId="72B06F98" w14:textId="77777777" w:rsidR="00B92EC9" w:rsidRDefault="00DD41E9">
            <w:pPr>
              <w:pStyle w:val="TableParagraph"/>
              <w:spacing w:before="146"/>
              <w:ind w:left="100"/>
              <w:rPr>
                <w:rFonts w:ascii="Calibri"/>
                <w:sz w:val="24"/>
              </w:rPr>
            </w:pPr>
            <w:r>
              <w:rPr>
                <w:rFonts w:ascii="Calibri"/>
                <w:sz w:val="24"/>
              </w:rPr>
              <w:t>White</w:t>
            </w:r>
          </w:p>
        </w:tc>
        <w:tc>
          <w:tcPr>
            <w:tcW w:w="1561" w:type="dxa"/>
          </w:tcPr>
          <w:p w14:paraId="75B61566" w14:textId="77777777" w:rsidR="00B92EC9" w:rsidRDefault="00DD41E9">
            <w:pPr>
              <w:pStyle w:val="TableParagraph"/>
              <w:spacing w:before="146"/>
              <w:ind w:left="99"/>
              <w:rPr>
                <w:rFonts w:ascii="Calibri"/>
                <w:sz w:val="24"/>
              </w:rPr>
            </w:pPr>
            <w:r>
              <w:rPr>
                <w:rFonts w:ascii="Calibri"/>
                <w:sz w:val="24"/>
              </w:rPr>
              <w:t>Male</w:t>
            </w:r>
          </w:p>
        </w:tc>
      </w:tr>
      <w:tr w:rsidR="00B92EC9" w14:paraId="3A61E9D0" w14:textId="77777777">
        <w:trPr>
          <w:trHeight w:hRule="exact" w:val="600"/>
        </w:trPr>
        <w:tc>
          <w:tcPr>
            <w:tcW w:w="1771" w:type="dxa"/>
          </w:tcPr>
          <w:p w14:paraId="29775113" w14:textId="77777777" w:rsidR="00B92EC9" w:rsidRDefault="00DD41E9">
            <w:pPr>
              <w:pStyle w:val="TableParagraph"/>
              <w:spacing w:before="1" w:line="242" w:lineRule="auto"/>
              <w:ind w:left="105" w:right="487"/>
              <w:rPr>
                <w:rFonts w:ascii="Calibri"/>
                <w:sz w:val="24"/>
              </w:rPr>
            </w:pPr>
            <w:r>
              <w:rPr>
                <w:rFonts w:ascii="Calibri"/>
                <w:sz w:val="24"/>
              </w:rPr>
              <w:t>Christopher Bhang</w:t>
            </w:r>
          </w:p>
        </w:tc>
        <w:tc>
          <w:tcPr>
            <w:tcW w:w="2711" w:type="dxa"/>
          </w:tcPr>
          <w:p w14:paraId="616E01FE" w14:textId="77777777" w:rsidR="00B92EC9" w:rsidRDefault="00DD41E9">
            <w:pPr>
              <w:pStyle w:val="TableParagraph"/>
              <w:spacing w:before="1" w:line="242" w:lineRule="auto"/>
              <w:ind w:left="100" w:right="378"/>
              <w:rPr>
                <w:rFonts w:ascii="Calibri"/>
                <w:sz w:val="24"/>
              </w:rPr>
            </w:pPr>
            <w:r>
              <w:rPr>
                <w:rFonts w:ascii="Calibri"/>
                <w:sz w:val="24"/>
              </w:rPr>
              <w:t>Enforcement, Investigator</w:t>
            </w:r>
          </w:p>
        </w:tc>
        <w:tc>
          <w:tcPr>
            <w:tcW w:w="1601" w:type="dxa"/>
          </w:tcPr>
          <w:p w14:paraId="544F6109" w14:textId="77777777" w:rsidR="00B92EC9" w:rsidRDefault="00DD41E9">
            <w:pPr>
              <w:pStyle w:val="TableParagraph"/>
              <w:tabs>
                <w:tab w:val="left" w:pos="859"/>
              </w:tabs>
              <w:spacing w:before="1" w:line="242" w:lineRule="auto"/>
              <w:ind w:left="100" w:right="104"/>
              <w:rPr>
                <w:rFonts w:ascii="Calibri"/>
                <w:sz w:val="24"/>
              </w:rPr>
            </w:pPr>
            <w:r>
              <w:rPr>
                <w:rFonts w:ascii="Calibri"/>
                <w:sz w:val="24"/>
              </w:rPr>
              <w:t>Asian</w:t>
            </w:r>
            <w:r>
              <w:rPr>
                <w:rFonts w:ascii="Calibri"/>
                <w:sz w:val="24"/>
              </w:rPr>
              <w:tab/>
            </w:r>
            <w:r>
              <w:rPr>
                <w:rFonts w:ascii="Calibri"/>
                <w:sz w:val="24"/>
              </w:rPr>
              <w:t>Pacific Islander</w:t>
            </w:r>
          </w:p>
        </w:tc>
        <w:tc>
          <w:tcPr>
            <w:tcW w:w="1561" w:type="dxa"/>
          </w:tcPr>
          <w:p w14:paraId="044A8877" w14:textId="77777777" w:rsidR="00B92EC9" w:rsidRDefault="00DD41E9">
            <w:pPr>
              <w:pStyle w:val="TableParagraph"/>
              <w:spacing w:before="146"/>
              <w:ind w:left="99"/>
              <w:rPr>
                <w:rFonts w:ascii="Calibri"/>
                <w:sz w:val="24"/>
              </w:rPr>
            </w:pPr>
            <w:r>
              <w:rPr>
                <w:rFonts w:ascii="Calibri"/>
                <w:sz w:val="24"/>
              </w:rPr>
              <w:t>Male</w:t>
            </w:r>
          </w:p>
        </w:tc>
      </w:tr>
      <w:tr w:rsidR="00B92EC9" w14:paraId="6212AD2D" w14:textId="77777777">
        <w:trPr>
          <w:trHeight w:hRule="exact" w:val="595"/>
        </w:trPr>
        <w:tc>
          <w:tcPr>
            <w:tcW w:w="1771" w:type="dxa"/>
          </w:tcPr>
          <w:p w14:paraId="5953AD53" w14:textId="77777777" w:rsidR="00B92EC9" w:rsidRDefault="00DD41E9">
            <w:pPr>
              <w:pStyle w:val="TableParagraph"/>
              <w:spacing w:before="141"/>
              <w:ind w:left="105"/>
              <w:rPr>
                <w:rFonts w:ascii="Calibri"/>
                <w:sz w:val="24"/>
              </w:rPr>
            </w:pPr>
            <w:r>
              <w:rPr>
                <w:rFonts w:ascii="Calibri"/>
                <w:sz w:val="24"/>
              </w:rPr>
              <w:t>Erin McIntire</w:t>
            </w:r>
          </w:p>
        </w:tc>
        <w:tc>
          <w:tcPr>
            <w:tcW w:w="2711" w:type="dxa"/>
          </w:tcPr>
          <w:p w14:paraId="7A2D1E0B" w14:textId="77777777" w:rsidR="00B92EC9" w:rsidRDefault="00DD41E9">
            <w:pPr>
              <w:pStyle w:val="TableParagraph"/>
              <w:spacing w:line="242" w:lineRule="auto"/>
              <w:ind w:left="100" w:right="378"/>
              <w:rPr>
                <w:rFonts w:ascii="Calibri"/>
                <w:sz w:val="24"/>
              </w:rPr>
            </w:pPr>
            <w:r>
              <w:rPr>
                <w:rFonts w:ascii="Calibri"/>
                <w:sz w:val="24"/>
              </w:rPr>
              <w:t>Enforcement, Investigator</w:t>
            </w:r>
          </w:p>
        </w:tc>
        <w:tc>
          <w:tcPr>
            <w:tcW w:w="1601" w:type="dxa"/>
          </w:tcPr>
          <w:p w14:paraId="2FE6847B" w14:textId="77777777" w:rsidR="00B92EC9" w:rsidRDefault="00DD41E9">
            <w:pPr>
              <w:pStyle w:val="TableParagraph"/>
              <w:tabs>
                <w:tab w:val="left" w:pos="484"/>
                <w:tab w:val="left" w:pos="959"/>
              </w:tabs>
              <w:spacing w:line="242" w:lineRule="auto"/>
              <w:ind w:left="100" w:right="110"/>
              <w:rPr>
                <w:rFonts w:ascii="Calibri"/>
                <w:sz w:val="24"/>
              </w:rPr>
            </w:pPr>
            <w:r>
              <w:rPr>
                <w:rFonts w:ascii="Calibri"/>
                <w:sz w:val="24"/>
              </w:rPr>
              <w:t>2</w:t>
            </w:r>
            <w:r>
              <w:rPr>
                <w:rFonts w:ascii="Calibri"/>
                <w:sz w:val="24"/>
              </w:rPr>
              <w:tab/>
              <w:t>or</w:t>
            </w:r>
            <w:r>
              <w:rPr>
                <w:rFonts w:ascii="Calibri"/>
                <w:sz w:val="24"/>
              </w:rPr>
              <w:tab/>
            </w:r>
            <w:r>
              <w:rPr>
                <w:rFonts w:ascii="Calibri"/>
                <w:spacing w:val="-1"/>
                <w:sz w:val="24"/>
              </w:rPr>
              <w:t xml:space="preserve">more </w:t>
            </w:r>
            <w:r>
              <w:rPr>
                <w:rFonts w:ascii="Calibri"/>
                <w:sz w:val="24"/>
              </w:rPr>
              <w:t>races</w:t>
            </w:r>
          </w:p>
        </w:tc>
        <w:tc>
          <w:tcPr>
            <w:tcW w:w="1561" w:type="dxa"/>
          </w:tcPr>
          <w:p w14:paraId="39753F85" w14:textId="77777777" w:rsidR="00B92EC9" w:rsidRDefault="00DD41E9">
            <w:pPr>
              <w:pStyle w:val="TableParagraph"/>
              <w:spacing w:before="141"/>
              <w:ind w:left="99"/>
              <w:rPr>
                <w:rFonts w:ascii="Calibri"/>
                <w:sz w:val="24"/>
              </w:rPr>
            </w:pPr>
            <w:r>
              <w:rPr>
                <w:rFonts w:ascii="Calibri"/>
                <w:sz w:val="24"/>
              </w:rPr>
              <w:t>Female</w:t>
            </w:r>
          </w:p>
        </w:tc>
      </w:tr>
      <w:tr w:rsidR="00B92EC9" w14:paraId="0006A3BA" w14:textId="77777777">
        <w:trPr>
          <w:trHeight w:hRule="exact" w:val="595"/>
        </w:trPr>
        <w:tc>
          <w:tcPr>
            <w:tcW w:w="1771" w:type="dxa"/>
          </w:tcPr>
          <w:p w14:paraId="018A8BB7" w14:textId="77777777" w:rsidR="00B92EC9" w:rsidRDefault="00DD41E9">
            <w:pPr>
              <w:pStyle w:val="TableParagraph"/>
              <w:spacing w:before="146"/>
              <w:ind w:left="105"/>
              <w:rPr>
                <w:rFonts w:ascii="Calibri"/>
                <w:sz w:val="24"/>
              </w:rPr>
            </w:pPr>
            <w:r>
              <w:rPr>
                <w:rFonts w:ascii="Calibri"/>
                <w:sz w:val="24"/>
              </w:rPr>
              <w:t>Sedrick Ross</w:t>
            </w:r>
          </w:p>
        </w:tc>
        <w:tc>
          <w:tcPr>
            <w:tcW w:w="2711" w:type="dxa"/>
          </w:tcPr>
          <w:p w14:paraId="3B1EA254" w14:textId="77777777" w:rsidR="00B92EC9" w:rsidRDefault="00DD41E9">
            <w:pPr>
              <w:pStyle w:val="TableParagraph"/>
              <w:spacing w:line="242" w:lineRule="auto"/>
              <w:ind w:left="100" w:right="378"/>
              <w:rPr>
                <w:rFonts w:ascii="Calibri"/>
                <w:sz w:val="24"/>
              </w:rPr>
            </w:pPr>
            <w:r>
              <w:rPr>
                <w:rFonts w:ascii="Calibri"/>
                <w:sz w:val="24"/>
              </w:rPr>
              <w:t>Enforcement, Investigator</w:t>
            </w:r>
          </w:p>
        </w:tc>
        <w:tc>
          <w:tcPr>
            <w:tcW w:w="1601" w:type="dxa"/>
          </w:tcPr>
          <w:p w14:paraId="214648DC" w14:textId="77777777" w:rsidR="00B92EC9" w:rsidRDefault="00DD41E9">
            <w:pPr>
              <w:pStyle w:val="TableParagraph"/>
              <w:spacing w:line="242" w:lineRule="auto"/>
              <w:ind w:left="100" w:right="173"/>
              <w:rPr>
                <w:rFonts w:ascii="Calibri"/>
                <w:sz w:val="24"/>
              </w:rPr>
            </w:pPr>
            <w:r>
              <w:rPr>
                <w:rFonts w:ascii="Calibri"/>
                <w:sz w:val="24"/>
              </w:rPr>
              <w:t>Black/African American</w:t>
            </w:r>
          </w:p>
        </w:tc>
        <w:tc>
          <w:tcPr>
            <w:tcW w:w="1561" w:type="dxa"/>
          </w:tcPr>
          <w:p w14:paraId="2065E4C9" w14:textId="77777777" w:rsidR="00B92EC9" w:rsidRDefault="00DD41E9">
            <w:pPr>
              <w:pStyle w:val="TableParagraph"/>
              <w:spacing w:before="146"/>
              <w:ind w:left="99"/>
              <w:rPr>
                <w:rFonts w:ascii="Calibri"/>
                <w:sz w:val="24"/>
              </w:rPr>
            </w:pPr>
            <w:r>
              <w:rPr>
                <w:rFonts w:ascii="Calibri"/>
                <w:sz w:val="24"/>
              </w:rPr>
              <w:t>Male</w:t>
            </w:r>
          </w:p>
        </w:tc>
      </w:tr>
      <w:tr w:rsidR="00B92EC9" w14:paraId="39F49399" w14:textId="77777777">
        <w:trPr>
          <w:trHeight w:hRule="exact" w:val="596"/>
        </w:trPr>
        <w:tc>
          <w:tcPr>
            <w:tcW w:w="1771" w:type="dxa"/>
          </w:tcPr>
          <w:p w14:paraId="19C3CC99" w14:textId="77777777" w:rsidR="00B92EC9" w:rsidRDefault="00DD41E9">
            <w:pPr>
              <w:pStyle w:val="TableParagraph"/>
              <w:spacing w:before="147"/>
              <w:ind w:left="105"/>
              <w:rPr>
                <w:rFonts w:ascii="Calibri"/>
                <w:sz w:val="24"/>
              </w:rPr>
            </w:pPr>
            <w:r>
              <w:rPr>
                <w:rFonts w:ascii="Calibri"/>
                <w:sz w:val="24"/>
              </w:rPr>
              <w:t>Quinn Dennehy</w:t>
            </w:r>
          </w:p>
        </w:tc>
        <w:tc>
          <w:tcPr>
            <w:tcW w:w="2711" w:type="dxa"/>
          </w:tcPr>
          <w:p w14:paraId="078CBBA4" w14:textId="77777777" w:rsidR="00B92EC9" w:rsidRDefault="00DD41E9">
            <w:pPr>
              <w:pStyle w:val="TableParagraph"/>
              <w:spacing w:before="4" w:line="237" w:lineRule="auto"/>
              <w:ind w:left="100" w:right="378"/>
              <w:rPr>
                <w:rFonts w:ascii="Calibri"/>
                <w:sz w:val="24"/>
              </w:rPr>
            </w:pPr>
            <w:r>
              <w:rPr>
                <w:rFonts w:ascii="Calibri"/>
                <w:sz w:val="24"/>
              </w:rPr>
              <w:t>Enforcement, Investigator</w:t>
            </w:r>
          </w:p>
        </w:tc>
        <w:tc>
          <w:tcPr>
            <w:tcW w:w="1601" w:type="dxa"/>
          </w:tcPr>
          <w:p w14:paraId="3D072A3C" w14:textId="77777777" w:rsidR="00B92EC9" w:rsidRDefault="00DD41E9">
            <w:pPr>
              <w:pStyle w:val="TableParagraph"/>
              <w:spacing w:before="147"/>
              <w:ind w:left="100"/>
              <w:rPr>
                <w:rFonts w:ascii="Calibri"/>
                <w:sz w:val="24"/>
              </w:rPr>
            </w:pPr>
            <w:r>
              <w:rPr>
                <w:rFonts w:ascii="Calibri"/>
                <w:sz w:val="24"/>
              </w:rPr>
              <w:t>White</w:t>
            </w:r>
          </w:p>
        </w:tc>
        <w:tc>
          <w:tcPr>
            <w:tcW w:w="1561" w:type="dxa"/>
          </w:tcPr>
          <w:p w14:paraId="56EC1528" w14:textId="77777777" w:rsidR="00B92EC9" w:rsidRDefault="00DD41E9">
            <w:pPr>
              <w:pStyle w:val="TableParagraph"/>
              <w:spacing w:before="147"/>
              <w:ind w:left="99"/>
              <w:rPr>
                <w:rFonts w:ascii="Calibri"/>
                <w:sz w:val="24"/>
              </w:rPr>
            </w:pPr>
            <w:r>
              <w:rPr>
                <w:rFonts w:ascii="Calibri"/>
                <w:sz w:val="24"/>
              </w:rPr>
              <w:t>Male</w:t>
            </w:r>
          </w:p>
        </w:tc>
      </w:tr>
      <w:tr w:rsidR="00B92EC9" w14:paraId="157A04A4" w14:textId="77777777">
        <w:trPr>
          <w:trHeight w:hRule="exact" w:val="595"/>
        </w:trPr>
        <w:tc>
          <w:tcPr>
            <w:tcW w:w="1771" w:type="dxa"/>
          </w:tcPr>
          <w:p w14:paraId="76CF15EB" w14:textId="77777777" w:rsidR="00B92EC9" w:rsidRDefault="00DD41E9">
            <w:pPr>
              <w:pStyle w:val="TableParagraph"/>
              <w:spacing w:before="146"/>
              <w:ind w:left="105"/>
              <w:rPr>
                <w:rFonts w:ascii="Calibri"/>
                <w:sz w:val="24"/>
              </w:rPr>
            </w:pPr>
            <w:r>
              <w:rPr>
                <w:rFonts w:ascii="Calibri"/>
                <w:sz w:val="24"/>
              </w:rPr>
              <w:t>Astor Kidane</w:t>
            </w:r>
          </w:p>
        </w:tc>
        <w:tc>
          <w:tcPr>
            <w:tcW w:w="2711" w:type="dxa"/>
          </w:tcPr>
          <w:p w14:paraId="0188C133" w14:textId="77777777" w:rsidR="00B92EC9" w:rsidRDefault="00DD41E9">
            <w:pPr>
              <w:pStyle w:val="TableParagraph"/>
              <w:spacing w:before="3" w:line="237" w:lineRule="auto"/>
              <w:ind w:left="100" w:right="378"/>
              <w:rPr>
                <w:rFonts w:ascii="Calibri"/>
                <w:sz w:val="24"/>
              </w:rPr>
            </w:pPr>
            <w:r>
              <w:rPr>
                <w:rFonts w:ascii="Calibri"/>
                <w:sz w:val="24"/>
              </w:rPr>
              <w:t>Enforcement, Investigator</w:t>
            </w:r>
          </w:p>
        </w:tc>
        <w:tc>
          <w:tcPr>
            <w:tcW w:w="1601" w:type="dxa"/>
          </w:tcPr>
          <w:p w14:paraId="7668797F" w14:textId="77777777" w:rsidR="00B92EC9" w:rsidRDefault="00DD41E9">
            <w:pPr>
              <w:pStyle w:val="TableParagraph"/>
              <w:spacing w:before="3" w:line="237" w:lineRule="auto"/>
              <w:ind w:left="100" w:right="539"/>
              <w:rPr>
                <w:rFonts w:ascii="Calibri"/>
                <w:sz w:val="24"/>
              </w:rPr>
            </w:pPr>
            <w:r>
              <w:rPr>
                <w:rFonts w:ascii="Calibri"/>
                <w:sz w:val="24"/>
              </w:rPr>
              <w:t>African American</w:t>
            </w:r>
          </w:p>
        </w:tc>
        <w:tc>
          <w:tcPr>
            <w:tcW w:w="1561" w:type="dxa"/>
          </w:tcPr>
          <w:p w14:paraId="2109F147" w14:textId="77777777" w:rsidR="00B92EC9" w:rsidRDefault="00DD41E9">
            <w:pPr>
              <w:pStyle w:val="TableParagraph"/>
              <w:spacing w:before="146"/>
              <w:ind w:left="99"/>
              <w:rPr>
                <w:rFonts w:ascii="Calibri"/>
                <w:sz w:val="24"/>
              </w:rPr>
            </w:pPr>
            <w:r>
              <w:rPr>
                <w:rFonts w:ascii="Calibri"/>
                <w:sz w:val="24"/>
              </w:rPr>
              <w:t>Female</w:t>
            </w:r>
          </w:p>
        </w:tc>
      </w:tr>
      <w:tr w:rsidR="00B92EC9" w14:paraId="1B4DDC8B" w14:textId="77777777">
        <w:trPr>
          <w:trHeight w:hRule="exact" w:val="305"/>
        </w:trPr>
        <w:tc>
          <w:tcPr>
            <w:tcW w:w="1771" w:type="dxa"/>
          </w:tcPr>
          <w:p w14:paraId="0510C4E0" w14:textId="77777777" w:rsidR="00B92EC9" w:rsidRDefault="00DD41E9">
            <w:pPr>
              <w:pStyle w:val="TableParagraph"/>
              <w:spacing w:before="1"/>
              <w:ind w:left="105"/>
              <w:rPr>
                <w:rFonts w:ascii="Calibri"/>
                <w:sz w:val="24"/>
              </w:rPr>
            </w:pPr>
            <w:r>
              <w:rPr>
                <w:rFonts w:ascii="Calibri"/>
                <w:sz w:val="24"/>
              </w:rPr>
              <w:t>Ron Ramp</w:t>
            </w:r>
          </w:p>
        </w:tc>
        <w:tc>
          <w:tcPr>
            <w:tcW w:w="2711" w:type="dxa"/>
          </w:tcPr>
          <w:p w14:paraId="6F5D68D0" w14:textId="77777777" w:rsidR="00B92EC9" w:rsidRDefault="00DD41E9">
            <w:pPr>
              <w:pStyle w:val="TableParagraph"/>
              <w:spacing w:before="1"/>
              <w:ind w:left="100"/>
              <w:rPr>
                <w:rFonts w:ascii="Calibri"/>
                <w:sz w:val="24"/>
              </w:rPr>
            </w:pPr>
            <w:r>
              <w:rPr>
                <w:rFonts w:ascii="Calibri"/>
                <w:sz w:val="24"/>
              </w:rPr>
              <w:t>Enforcement, Paralegal</w:t>
            </w:r>
          </w:p>
        </w:tc>
        <w:tc>
          <w:tcPr>
            <w:tcW w:w="1601" w:type="dxa"/>
          </w:tcPr>
          <w:p w14:paraId="6D8AF08A" w14:textId="77777777" w:rsidR="00B92EC9" w:rsidRDefault="00DD41E9">
            <w:pPr>
              <w:pStyle w:val="TableParagraph"/>
              <w:spacing w:before="1"/>
              <w:ind w:left="100"/>
              <w:rPr>
                <w:rFonts w:ascii="Calibri"/>
                <w:sz w:val="24"/>
              </w:rPr>
            </w:pPr>
            <w:r>
              <w:rPr>
                <w:rFonts w:ascii="Calibri"/>
                <w:sz w:val="24"/>
              </w:rPr>
              <w:t>White</w:t>
            </w:r>
          </w:p>
        </w:tc>
        <w:tc>
          <w:tcPr>
            <w:tcW w:w="1561" w:type="dxa"/>
          </w:tcPr>
          <w:p w14:paraId="063ADD71" w14:textId="77777777" w:rsidR="00B92EC9" w:rsidRDefault="00DD41E9">
            <w:pPr>
              <w:pStyle w:val="TableParagraph"/>
              <w:spacing w:before="1"/>
              <w:ind w:left="99"/>
              <w:rPr>
                <w:rFonts w:ascii="Calibri"/>
                <w:sz w:val="24"/>
              </w:rPr>
            </w:pPr>
            <w:r>
              <w:rPr>
                <w:rFonts w:ascii="Calibri"/>
                <w:sz w:val="24"/>
              </w:rPr>
              <w:t>Male</w:t>
            </w:r>
          </w:p>
        </w:tc>
      </w:tr>
      <w:tr w:rsidR="00B92EC9" w14:paraId="2A53F6B4" w14:textId="77777777">
        <w:trPr>
          <w:trHeight w:hRule="exact" w:val="596"/>
        </w:trPr>
        <w:tc>
          <w:tcPr>
            <w:tcW w:w="1771" w:type="dxa"/>
          </w:tcPr>
          <w:p w14:paraId="15128595" w14:textId="77777777" w:rsidR="00B92EC9" w:rsidRDefault="00DD41E9">
            <w:pPr>
              <w:pStyle w:val="TableParagraph"/>
              <w:spacing w:before="3" w:line="237" w:lineRule="auto"/>
              <w:ind w:left="105" w:right="41"/>
              <w:rPr>
                <w:rFonts w:ascii="Calibri"/>
                <w:sz w:val="24"/>
              </w:rPr>
            </w:pPr>
            <w:r>
              <w:rPr>
                <w:rFonts w:ascii="Calibri"/>
                <w:sz w:val="24"/>
              </w:rPr>
              <w:t xml:space="preserve">Nicki </w:t>
            </w:r>
            <w:proofErr w:type="spellStart"/>
            <w:r>
              <w:rPr>
                <w:rFonts w:ascii="Calibri"/>
                <w:sz w:val="24"/>
              </w:rPr>
              <w:t>Hellencamp</w:t>
            </w:r>
            <w:proofErr w:type="spellEnd"/>
          </w:p>
        </w:tc>
        <w:tc>
          <w:tcPr>
            <w:tcW w:w="2711" w:type="dxa"/>
          </w:tcPr>
          <w:p w14:paraId="029B6ABE" w14:textId="77777777" w:rsidR="00B92EC9" w:rsidRDefault="00DD41E9">
            <w:pPr>
              <w:pStyle w:val="TableParagraph"/>
              <w:spacing w:before="147"/>
              <w:ind w:left="100"/>
              <w:rPr>
                <w:rFonts w:ascii="Calibri"/>
                <w:sz w:val="24"/>
              </w:rPr>
            </w:pPr>
            <w:r>
              <w:rPr>
                <w:rFonts w:ascii="Calibri"/>
                <w:sz w:val="24"/>
              </w:rPr>
              <w:t>Enforcement, Intake</w:t>
            </w:r>
          </w:p>
        </w:tc>
        <w:tc>
          <w:tcPr>
            <w:tcW w:w="1601" w:type="dxa"/>
          </w:tcPr>
          <w:p w14:paraId="1F5AA4B0" w14:textId="77777777" w:rsidR="00B92EC9" w:rsidRDefault="00DD41E9">
            <w:pPr>
              <w:pStyle w:val="TableParagraph"/>
              <w:tabs>
                <w:tab w:val="left" w:pos="484"/>
                <w:tab w:val="left" w:pos="959"/>
              </w:tabs>
              <w:spacing w:before="3" w:line="237" w:lineRule="auto"/>
              <w:ind w:left="100" w:right="110"/>
              <w:rPr>
                <w:rFonts w:ascii="Calibri"/>
                <w:sz w:val="24"/>
              </w:rPr>
            </w:pPr>
            <w:r>
              <w:rPr>
                <w:rFonts w:ascii="Calibri"/>
                <w:sz w:val="24"/>
              </w:rPr>
              <w:t>2</w:t>
            </w:r>
            <w:r>
              <w:rPr>
                <w:rFonts w:ascii="Calibri"/>
                <w:sz w:val="24"/>
              </w:rPr>
              <w:tab/>
              <w:t>or</w:t>
            </w:r>
            <w:r>
              <w:rPr>
                <w:rFonts w:ascii="Calibri"/>
                <w:sz w:val="24"/>
              </w:rPr>
              <w:tab/>
            </w:r>
            <w:r>
              <w:rPr>
                <w:rFonts w:ascii="Calibri"/>
                <w:spacing w:val="-1"/>
                <w:sz w:val="24"/>
              </w:rPr>
              <w:t xml:space="preserve">more </w:t>
            </w:r>
            <w:r>
              <w:rPr>
                <w:rFonts w:ascii="Calibri"/>
                <w:sz w:val="24"/>
              </w:rPr>
              <w:t>races</w:t>
            </w:r>
          </w:p>
        </w:tc>
        <w:tc>
          <w:tcPr>
            <w:tcW w:w="1561" w:type="dxa"/>
          </w:tcPr>
          <w:p w14:paraId="736CA71D" w14:textId="77777777" w:rsidR="00B92EC9" w:rsidRDefault="00DD41E9">
            <w:pPr>
              <w:pStyle w:val="TableParagraph"/>
              <w:spacing w:before="147"/>
              <w:ind w:left="99"/>
              <w:rPr>
                <w:rFonts w:ascii="Calibri"/>
                <w:sz w:val="24"/>
              </w:rPr>
            </w:pPr>
            <w:r>
              <w:rPr>
                <w:rFonts w:ascii="Calibri"/>
                <w:sz w:val="24"/>
              </w:rPr>
              <w:t>Female</w:t>
            </w:r>
          </w:p>
        </w:tc>
      </w:tr>
      <w:tr w:rsidR="00B92EC9" w14:paraId="187794C7" w14:textId="77777777">
        <w:trPr>
          <w:trHeight w:hRule="exact" w:val="305"/>
        </w:trPr>
        <w:tc>
          <w:tcPr>
            <w:tcW w:w="1771" w:type="dxa"/>
          </w:tcPr>
          <w:p w14:paraId="722C11E8" w14:textId="77777777" w:rsidR="00B92EC9" w:rsidRDefault="00DD41E9">
            <w:pPr>
              <w:pStyle w:val="TableParagraph"/>
              <w:spacing w:before="1"/>
              <w:ind w:left="105"/>
              <w:rPr>
                <w:rFonts w:ascii="Calibri"/>
                <w:sz w:val="24"/>
              </w:rPr>
            </w:pPr>
            <w:r>
              <w:rPr>
                <w:rFonts w:ascii="Calibri"/>
                <w:sz w:val="24"/>
              </w:rPr>
              <w:t>Latrice Ybarra</w:t>
            </w:r>
          </w:p>
        </w:tc>
        <w:tc>
          <w:tcPr>
            <w:tcW w:w="2711" w:type="dxa"/>
          </w:tcPr>
          <w:p w14:paraId="1FB7EC2A" w14:textId="77777777" w:rsidR="00B92EC9" w:rsidRDefault="00DD41E9">
            <w:pPr>
              <w:pStyle w:val="TableParagraph"/>
              <w:spacing w:before="1"/>
              <w:ind w:left="100"/>
              <w:rPr>
                <w:rFonts w:ascii="Calibri"/>
                <w:sz w:val="24"/>
              </w:rPr>
            </w:pPr>
            <w:r>
              <w:rPr>
                <w:rFonts w:ascii="Calibri"/>
                <w:sz w:val="24"/>
              </w:rPr>
              <w:t>Office Manager</w:t>
            </w:r>
          </w:p>
        </w:tc>
        <w:tc>
          <w:tcPr>
            <w:tcW w:w="1601" w:type="dxa"/>
          </w:tcPr>
          <w:p w14:paraId="6DEBDCE6" w14:textId="77777777" w:rsidR="00B92EC9" w:rsidRDefault="00DD41E9">
            <w:pPr>
              <w:pStyle w:val="TableParagraph"/>
              <w:spacing w:before="1"/>
              <w:ind w:left="100"/>
              <w:rPr>
                <w:rFonts w:ascii="Calibri"/>
                <w:sz w:val="24"/>
              </w:rPr>
            </w:pPr>
            <w:r>
              <w:rPr>
                <w:rFonts w:ascii="Calibri"/>
                <w:sz w:val="24"/>
              </w:rPr>
              <w:t>Black</w:t>
            </w:r>
          </w:p>
        </w:tc>
        <w:tc>
          <w:tcPr>
            <w:tcW w:w="1561" w:type="dxa"/>
          </w:tcPr>
          <w:p w14:paraId="0C865500" w14:textId="77777777" w:rsidR="00B92EC9" w:rsidRDefault="00DD41E9">
            <w:pPr>
              <w:pStyle w:val="TableParagraph"/>
              <w:spacing w:before="1"/>
              <w:ind w:left="99"/>
              <w:rPr>
                <w:rFonts w:ascii="Calibri"/>
                <w:sz w:val="24"/>
              </w:rPr>
            </w:pPr>
            <w:r>
              <w:rPr>
                <w:rFonts w:ascii="Calibri"/>
                <w:sz w:val="24"/>
              </w:rPr>
              <w:t>Female</w:t>
            </w:r>
          </w:p>
        </w:tc>
      </w:tr>
    </w:tbl>
    <w:p w14:paraId="3E935D7A" w14:textId="77777777" w:rsidR="00B92EC9" w:rsidRDefault="00B92EC9">
      <w:pPr>
        <w:rPr>
          <w:sz w:val="24"/>
        </w:rPr>
        <w:sectPr w:rsidR="00B92EC9">
          <w:pgSz w:w="12240" w:h="15840"/>
          <w:pgMar w:top="1420" w:right="1600" w:bottom="940" w:left="1700" w:header="0" w:footer="741" w:gutter="0"/>
          <w:cols w:space="720"/>
        </w:sectPr>
      </w:pPr>
    </w:p>
    <w:tbl>
      <w:tblPr>
        <w:tblW w:w="0" w:type="auto"/>
        <w:tblInd w:w="1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71"/>
        <w:gridCol w:w="2711"/>
        <w:gridCol w:w="1601"/>
        <w:gridCol w:w="1561"/>
      </w:tblGrid>
      <w:tr w:rsidR="00B92EC9" w14:paraId="7FD8A8C6" w14:textId="77777777">
        <w:trPr>
          <w:trHeight w:hRule="exact" w:val="720"/>
        </w:trPr>
        <w:tc>
          <w:tcPr>
            <w:tcW w:w="1771" w:type="dxa"/>
          </w:tcPr>
          <w:p w14:paraId="3675DA3A" w14:textId="77777777" w:rsidR="00B92EC9" w:rsidRDefault="00DD41E9">
            <w:pPr>
              <w:pStyle w:val="TableParagraph"/>
              <w:spacing w:before="206"/>
              <w:ind w:left="105"/>
              <w:rPr>
                <w:rFonts w:ascii="Calibri"/>
                <w:sz w:val="24"/>
              </w:rPr>
            </w:pPr>
            <w:r>
              <w:rPr>
                <w:rFonts w:ascii="Calibri"/>
                <w:sz w:val="24"/>
              </w:rPr>
              <w:lastRenderedPageBreak/>
              <w:t xml:space="preserve">Gabrielle </w:t>
            </w:r>
            <w:proofErr w:type="spellStart"/>
            <w:r>
              <w:rPr>
                <w:rFonts w:ascii="Calibri"/>
                <w:sz w:val="24"/>
              </w:rPr>
              <w:t>Sivage</w:t>
            </w:r>
            <w:proofErr w:type="spellEnd"/>
          </w:p>
        </w:tc>
        <w:tc>
          <w:tcPr>
            <w:tcW w:w="2711" w:type="dxa"/>
          </w:tcPr>
          <w:p w14:paraId="6241B2CB" w14:textId="77777777" w:rsidR="00B92EC9" w:rsidRDefault="00DD41E9">
            <w:pPr>
              <w:pStyle w:val="TableParagraph"/>
              <w:spacing w:before="61" w:line="242" w:lineRule="auto"/>
              <w:ind w:left="100" w:right="349"/>
              <w:rPr>
                <w:rFonts w:ascii="Calibri"/>
                <w:sz w:val="24"/>
              </w:rPr>
            </w:pPr>
            <w:r>
              <w:rPr>
                <w:rFonts w:ascii="Calibri"/>
                <w:sz w:val="24"/>
              </w:rPr>
              <w:t>SDOT Grants Oversight Manager</w:t>
            </w:r>
          </w:p>
        </w:tc>
        <w:tc>
          <w:tcPr>
            <w:tcW w:w="1601" w:type="dxa"/>
          </w:tcPr>
          <w:p w14:paraId="0D74F9C7" w14:textId="77777777" w:rsidR="00B92EC9" w:rsidRDefault="00DD41E9">
            <w:pPr>
              <w:pStyle w:val="TableParagraph"/>
              <w:spacing w:before="206"/>
              <w:ind w:left="100"/>
              <w:rPr>
                <w:rFonts w:ascii="Calibri"/>
                <w:sz w:val="24"/>
              </w:rPr>
            </w:pPr>
            <w:r>
              <w:rPr>
                <w:rFonts w:ascii="Calibri"/>
                <w:sz w:val="24"/>
              </w:rPr>
              <w:t>White</w:t>
            </w:r>
          </w:p>
        </w:tc>
        <w:tc>
          <w:tcPr>
            <w:tcW w:w="1561" w:type="dxa"/>
          </w:tcPr>
          <w:p w14:paraId="5B9F0D93" w14:textId="77777777" w:rsidR="00B92EC9" w:rsidRDefault="00DD41E9">
            <w:pPr>
              <w:pStyle w:val="TableParagraph"/>
              <w:spacing w:before="206"/>
              <w:ind w:left="99"/>
              <w:rPr>
                <w:rFonts w:ascii="Calibri"/>
                <w:sz w:val="24"/>
              </w:rPr>
            </w:pPr>
            <w:r>
              <w:rPr>
                <w:rFonts w:ascii="Calibri"/>
                <w:sz w:val="24"/>
              </w:rPr>
              <w:t>Female</w:t>
            </w:r>
          </w:p>
        </w:tc>
      </w:tr>
      <w:tr w:rsidR="00B92EC9" w14:paraId="3BD0BBFF" w14:textId="77777777">
        <w:trPr>
          <w:trHeight w:hRule="exact" w:val="595"/>
        </w:trPr>
        <w:tc>
          <w:tcPr>
            <w:tcW w:w="1771" w:type="dxa"/>
          </w:tcPr>
          <w:p w14:paraId="35CFB51B" w14:textId="77777777" w:rsidR="00B92EC9" w:rsidRDefault="00DD41E9">
            <w:pPr>
              <w:pStyle w:val="TableParagraph"/>
              <w:tabs>
                <w:tab w:val="left" w:pos="1444"/>
              </w:tabs>
              <w:spacing w:before="4" w:line="237" w:lineRule="auto"/>
              <w:ind w:left="105" w:right="104"/>
              <w:rPr>
                <w:rFonts w:ascii="Calibri"/>
                <w:sz w:val="24"/>
              </w:rPr>
            </w:pPr>
            <w:r>
              <w:rPr>
                <w:rFonts w:ascii="Calibri"/>
                <w:sz w:val="24"/>
              </w:rPr>
              <w:t>Michele</w:t>
            </w:r>
            <w:r>
              <w:rPr>
                <w:rFonts w:ascii="Calibri"/>
                <w:sz w:val="24"/>
              </w:rPr>
              <w:tab/>
              <w:t>H. Domingo</w:t>
            </w:r>
          </w:p>
        </w:tc>
        <w:tc>
          <w:tcPr>
            <w:tcW w:w="2711" w:type="dxa"/>
          </w:tcPr>
          <w:p w14:paraId="7C63AC57" w14:textId="77777777" w:rsidR="00B92EC9" w:rsidRDefault="00DD41E9">
            <w:pPr>
              <w:pStyle w:val="TableParagraph"/>
              <w:spacing w:before="4" w:line="237" w:lineRule="auto"/>
              <w:ind w:left="100" w:right="547"/>
              <w:rPr>
                <w:rFonts w:ascii="Calibri"/>
                <w:sz w:val="24"/>
              </w:rPr>
            </w:pPr>
            <w:r>
              <w:rPr>
                <w:rFonts w:ascii="Calibri"/>
                <w:sz w:val="24"/>
              </w:rPr>
              <w:t>SDOT OEEI Manager, Title VI Coordinator</w:t>
            </w:r>
          </w:p>
        </w:tc>
        <w:tc>
          <w:tcPr>
            <w:tcW w:w="1601" w:type="dxa"/>
          </w:tcPr>
          <w:p w14:paraId="16D77627" w14:textId="77777777" w:rsidR="00B92EC9" w:rsidRDefault="00DD41E9">
            <w:pPr>
              <w:pStyle w:val="TableParagraph"/>
              <w:tabs>
                <w:tab w:val="left" w:pos="859"/>
              </w:tabs>
              <w:spacing w:before="4" w:line="237" w:lineRule="auto"/>
              <w:ind w:left="100" w:right="104"/>
              <w:rPr>
                <w:rFonts w:ascii="Calibri"/>
                <w:sz w:val="24"/>
              </w:rPr>
            </w:pPr>
            <w:r>
              <w:rPr>
                <w:rFonts w:ascii="Calibri"/>
                <w:sz w:val="24"/>
              </w:rPr>
              <w:t>Asian</w:t>
            </w:r>
            <w:r>
              <w:rPr>
                <w:rFonts w:ascii="Calibri"/>
                <w:sz w:val="24"/>
              </w:rPr>
              <w:tab/>
              <w:t>Pacific Islander</w:t>
            </w:r>
          </w:p>
        </w:tc>
        <w:tc>
          <w:tcPr>
            <w:tcW w:w="1561" w:type="dxa"/>
          </w:tcPr>
          <w:p w14:paraId="62DC630C" w14:textId="77777777" w:rsidR="00B92EC9" w:rsidRDefault="00DD41E9">
            <w:pPr>
              <w:pStyle w:val="TableParagraph"/>
              <w:spacing w:before="147"/>
              <w:ind w:left="99"/>
              <w:rPr>
                <w:rFonts w:ascii="Calibri"/>
                <w:sz w:val="24"/>
              </w:rPr>
            </w:pPr>
            <w:r>
              <w:rPr>
                <w:rFonts w:ascii="Calibri"/>
                <w:sz w:val="24"/>
              </w:rPr>
              <w:t>Female</w:t>
            </w:r>
          </w:p>
        </w:tc>
      </w:tr>
    </w:tbl>
    <w:p w14:paraId="51C8EA0C" w14:textId="77777777" w:rsidR="00B92EC9" w:rsidRDefault="00DD41E9">
      <w:pPr>
        <w:ind w:left="1296"/>
      </w:pPr>
      <w:r>
        <w:pict w14:anchorId="59038036">
          <v:line id="_x0000_s1047" style="position:absolute;left:0;text-align:left;z-index:1288;mso-position-horizontal-relative:page;mso-position-vertical-relative:page" from="262pt,404.4pt" to="264.95pt,404.4pt" strokecolor="#3c67b0" strokeweight="1pt">
            <w10:wrap anchorx="page" anchory="page"/>
          </v:line>
        </w:pict>
      </w:r>
      <w:r>
        <w:rPr>
          <w:b/>
        </w:rPr>
        <w:t xml:space="preserve">TABLE 2. </w:t>
      </w:r>
      <w:r>
        <w:t>TITLE VI Compliance Staff</w:t>
      </w:r>
    </w:p>
    <w:p w14:paraId="23C7A1FB" w14:textId="77777777" w:rsidR="00B92EC9" w:rsidRDefault="00B92EC9">
      <w:pPr>
        <w:pStyle w:val="BodyText"/>
        <w:rPr>
          <w:sz w:val="20"/>
        </w:rPr>
      </w:pPr>
    </w:p>
    <w:p w14:paraId="3C9DE8EF" w14:textId="77777777" w:rsidR="00B92EC9" w:rsidRDefault="00B92EC9">
      <w:pPr>
        <w:pStyle w:val="BodyText"/>
        <w:spacing w:before="4"/>
        <w:rPr>
          <w:sz w:val="21"/>
        </w:rPr>
      </w:pPr>
    </w:p>
    <w:p w14:paraId="10FDEEFF" w14:textId="77777777" w:rsidR="00B92EC9" w:rsidRDefault="00DD41E9">
      <w:pPr>
        <w:pStyle w:val="Heading3"/>
        <w:numPr>
          <w:ilvl w:val="0"/>
          <w:numId w:val="1"/>
        </w:numPr>
        <w:tabs>
          <w:tab w:val="left" w:pos="461"/>
        </w:tabs>
        <w:spacing w:before="48"/>
        <w:ind w:left="461"/>
        <w:jc w:val="left"/>
      </w:pPr>
      <w:bookmarkStart w:id="4" w:name="C._Structure"/>
      <w:bookmarkEnd w:id="4"/>
      <w:r>
        <w:rPr>
          <w:color w:val="2E5395"/>
        </w:rPr>
        <w:t>Structure</w:t>
      </w:r>
    </w:p>
    <w:p w14:paraId="78C65BC3" w14:textId="77777777" w:rsidR="00B92EC9" w:rsidRDefault="00B92EC9">
      <w:pPr>
        <w:pStyle w:val="BodyText"/>
        <w:spacing w:before="7"/>
        <w:rPr>
          <w:rFonts w:ascii="Calibri Light"/>
          <w:sz w:val="27"/>
        </w:rPr>
      </w:pPr>
    </w:p>
    <w:p w14:paraId="6CBB51B5" w14:textId="77777777" w:rsidR="00B92EC9" w:rsidRDefault="00DD41E9">
      <w:pPr>
        <w:pStyle w:val="BodyText"/>
        <w:spacing w:line="259" w:lineRule="auto"/>
        <w:ind w:left="460" w:right="105"/>
        <w:jc w:val="both"/>
      </w:pPr>
      <w:r>
        <w:pict w14:anchorId="765A76FF">
          <v:group id="_x0000_s1030" style="position:absolute;left:0;text-align:left;margin-left:301.1pt;margin-top:93.6pt;width:171.25pt;height:214.6pt;z-index:1264;mso-position-horizontal-relative:page" coordorigin="6023,1872" coordsize="3425,4292">
            <v:shape id="_x0000_s1046" style="position:absolute;left:6797;top:3644;width:1742;height:2144" coordorigin="6797,3644" coordsize="1742,2144" o:spt="100" adj="0,,0" path="m7952,4883r,905l7974,5788m7951,3644r,354l8538,3998r,154m7951,3644r,353l6797,3997r,154e" filled="f" strokecolor="#3c67b0" strokeweight="1pt">
              <v:stroke joinstyle="round"/>
              <v:formulas/>
              <v:path arrowok="t" o:connecttype="segments"/>
            </v:shape>
            <v:shape id="_x0000_s1045" style="position:absolute;left:7944;top:2614;width:7;height:299" coordorigin="7944,2614" coordsize="7,299" path="m7944,2614r,145l7951,2759r,154e" filled="f" strokecolor="#34589c" strokeweight="1pt">
              <v:path arrowok="t"/>
            </v:shape>
            <v:rect id="_x0000_s1044" style="position:absolute;left:7213;top:1882;width:1464;height:732" fillcolor="#4471c4" stroked="f"/>
            <v:rect id="_x0000_s1043" style="position:absolute;left:7213;top:1882;width:1464;height:732" filled="f" strokecolor="white" strokeweight="1pt"/>
            <v:rect id="_x0000_s1042" style="position:absolute;left:7219;top:2913;width:1464;height:732" fillcolor="#4471c4" stroked="f"/>
            <v:rect id="_x0000_s1041" style="position:absolute;left:7219;top:2913;width:1464;height:732" filled="f" strokecolor="white" strokeweight="1pt"/>
            <v:rect id="_x0000_s1040" style="position:absolute;left:6065;top:4151;width:1464;height:732" fillcolor="#4471c4" stroked="f"/>
            <v:rect id="_x0000_s1039" style="position:absolute;left:6065;top:4151;width:1464;height:732" filled="f" strokecolor="white" strokeweight="1pt"/>
            <v:rect id="_x0000_s1038" style="position:absolute;left:7806;top:4152;width:1464;height:732" fillcolor="#4471c4" stroked="f"/>
            <v:shape id="_x0000_s1037" style="position:absolute;left:7806;top:4152;width:1632;height:2002" coordorigin="7806,4152" coordsize="1632,2002" o:spt="100" adj="0,,0" path="m7806,4883r1464,l9270,4152r-1464,l7806,4883xm7974,6154r1463,l9437,5422r-1463,l7974,6154xe" filled="f" strokecolor="white" strokeweight="1pt">
              <v:stroke joinstyle="round"/>
              <v:formulas/>
              <v:path arrowok="t" o:connecttype="segments"/>
            </v:shape>
            <v:shape id="_x0000_s1036" style="position:absolute;left:6045;top:4994;width:1830;height:1065" coordorigin="6045,4994" coordsize="1830,1065" path="m6045,6059l6960,4994r915,1065l6045,6059xe" filled="f" strokecolor="#ffc000" strokeweight="2.25pt">
              <v:stroke dashstyle="3 1"/>
              <v:path arrowok="t"/>
            </v:shape>
            <v:shape id="_x0000_s1035" type="#_x0000_t202" style="position:absolute;left:7216;top:1882;width:1464;height:732" filled="f" stroked="f">
              <v:textbox inset="0,0,0,0">
                <w:txbxContent>
                  <w:p w14:paraId="50AE2012" w14:textId="77777777" w:rsidR="00B92EC9" w:rsidRDefault="00B92EC9">
                    <w:pPr>
                      <w:rPr>
                        <w:sz w:val="19"/>
                      </w:rPr>
                    </w:pPr>
                  </w:p>
                  <w:p w14:paraId="43111FF1" w14:textId="77777777" w:rsidR="00B92EC9" w:rsidRDefault="00DD41E9">
                    <w:pPr>
                      <w:spacing w:before="1"/>
                      <w:ind w:left="154"/>
                      <w:rPr>
                        <w:sz w:val="20"/>
                      </w:rPr>
                    </w:pPr>
                    <w:r>
                      <w:rPr>
                        <w:color w:val="FFFFFF"/>
                        <w:sz w:val="20"/>
                      </w:rPr>
                      <w:t>SDOT Director</w:t>
                    </w:r>
                  </w:p>
                </w:txbxContent>
              </v:textbox>
            </v:shape>
            <v:shape id="_x0000_s1034" type="#_x0000_t202" style="position:absolute;left:7216;top:2913;width:1464;height:732" filled="f" stroked="f">
              <v:textbox inset="0,0,0,0">
                <w:txbxContent>
                  <w:p w14:paraId="2BCA582F" w14:textId="77777777" w:rsidR="00B92EC9" w:rsidRDefault="00DD41E9">
                    <w:pPr>
                      <w:spacing w:before="123" w:line="232" w:lineRule="exact"/>
                      <w:ind w:left="176" w:right="167"/>
                      <w:jc w:val="center"/>
                      <w:rPr>
                        <w:sz w:val="20"/>
                      </w:rPr>
                    </w:pPr>
                    <w:r>
                      <w:rPr>
                        <w:color w:val="FFFFFF"/>
                        <w:sz w:val="20"/>
                      </w:rPr>
                      <w:t>SDOT Deputy</w:t>
                    </w:r>
                  </w:p>
                  <w:p w14:paraId="0CA5DFD7" w14:textId="77777777" w:rsidR="00B92EC9" w:rsidRDefault="00DD41E9">
                    <w:pPr>
                      <w:spacing w:line="232" w:lineRule="exact"/>
                      <w:ind w:left="176" w:right="162"/>
                      <w:jc w:val="center"/>
                      <w:rPr>
                        <w:sz w:val="20"/>
                      </w:rPr>
                    </w:pPr>
                    <w:r>
                      <w:rPr>
                        <w:color w:val="FFFFFF"/>
                        <w:sz w:val="20"/>
                      </w:rPr>
                      <w:t>Director</w:t>
                    </w:r>
                  </w:p>
                </w:txbxContent>
              </v:textbox>
            </v:shape>
            <v:shape id="_x0000_s1033" type="#_x0000_t202" style="position:absolute;left:6065;top:4151;width:1464;height:732" filled="f" stroked="f">
              <v:textbox inset="0,0,0,0">
                <w:txbxContent>
                  <w:p w14:paraId="6CEA5CA1" w14:textId="77777777" w:rsidR="00B92EC9" w:rsidRDefault="00DD41E9">
                    <w:pPr>
                      <w:spacing w:before="123" w:line="232" w:lineRule="exact"/>
                      <w:ind w:left="172"/>
                      <w:rPr>
                        <w:sz w:val="20"/>
                      </w:rPr>
                    </w:pPr>
                    <w:r>
                      <w:rPr>
                        <w:color w:val="FFFFFF"/>
                        <w:sz w:val="20"/>
                      </w:rPr>
                      <w:t>SDOT TITLE VI</w:t>
                    </w:r>
                  </w:p>
                  <w:p w14:paraId="75F09082" w14:textId="77777777" w:rsidR="00B92EC9" w:rsidRDefault="00DD41E9">
                    <w:pPr>
                      <w:spacing w:line="232" w:lineRule="exact"/>
                      <w:ind w:left="247"/>
                      <w:rPr>
                        <w:sz w:val="20"/>
                      </w:rPr>
                    </w:pPr>
                    <w:r>
                      <w:rPr>
                        <w:color w:val="FFFFFF"/>
                        <w:sz w:val="20"/>
                      </w:rPr>
                      <w:t>Coordinator</w:t>
                    </w:r>
                  </w:p>
                </w:txbxContent>
              </v:textbox>
            </v:shape>
            <v:shape id="_x0000_s1032" type="#_x0000_t202" style="position:absolute;left:7806;top:4151;width:1464;height:732" filled="f" stroked="f">
              <v:textbox inset="0,0,0,0">
                <w:txbxContent>
                  <w:p w14:paraId="6CAD8916" w14:textId="77777777" w:rsidR="00B92EC9" w:rsidRDefault="00DD41E9">
                    <w:pPr>
                      <w:spacing w:before="138" w:line="220" w:lineRule="exact"/>
                      <w:ind w:left="368" w:hanging="190"/>
                      <w:rPr>
                        <w:sz w:val="20"/>
                      </w:rPr>
                    </w:pPr>
                    <w:r>
                      <w:rPr>
                        <w:color w:val="FFFFFF"/>
                        <w:sz w:val="20"/>
                      </w:rPr>
                      <w:t>SDOT Finance Manager</w:t>
                    </w:r>
                  </w:p>
                </w:txbxContent>
              </v:textbox>
            </v:shape>
            <v:shape id="_x0000_s1031" type="#_x0000_t202" style="position:absolute;left:7974;top:5422;width:1464;height:732" fillcolor="#4471c4" stroked="f">
              <v:textbox inset="0,0,0,0">
                <w:txbxContent>
                  <w:p w14:paraId="7FDC5477" w14:textId="77777777" w:rsidR="00B92EC9" w:rsidRDefault="00DD41E9">
                    <w:pPr>
                      <w:spacing w:before="33" w:line="216" w:lineRule="auto"/>
                      <w:ind w:left="170" w:right="167"/>
                      <w:jc w:val="center"/>
                      <w:rPr>
                        <w:sz w:val="20"/>
                      </w:rPr>
                    </w:pPr>
                    <w:r>
                      <w:rPr>
                        <w:color w:val="FFFFFF"/>
                        <w:sz w:val="20"/>
                      </w:rPr>
                      <w:t>SDOT Grants Oversight Manager</w:t>
                    </w:r>
                  </w:p>
                </w:txbxContent>
              </v:textbox>
            </v:shape>
            <w10:wrap anchorx="page"/>
          </v:group>
        </w:pict>
      </w:r>
      <w:r>
        <w:pict w14:anchorId="07941D9C">
          <v:shape id="_x0000_s1029" type="#_x0000_t202" style="position:absolute;left:0;text-align:left;margin-left:189.35pt;margin-top:94.1pt;width:73.2pt;height:36.6pt;z-index:1336;mso-position-horizontal-relative:page" fillcolor="#ec7c30" stroked="f">
            <v:textbox inset="0,0,0,0">
              <w:txbxContent>
                <w:p w14:paraId="3FB20E85" w14:textId="77777777" w:rsidR="00B92EC9" w:rsidRDefault="00B92EC9">
                  <w:pPr>
                    <w:pStyle w:val="BodyText"/>
                    <w:rPr>
                      <w:sz w:val="19"/>
                    </w:rPr>
                  </w:pPr>
                </w:p>
                <w:p w14:paraId="2CE3ED5E" w14:textId="77777777" w:rsidR="00B92EC9" w:rsidRDefault="00DD41E9">
                  <w:pPr>
                    <w:spacing w:before="1"/>
                    <w:ind w:left="156"/>
                    <w:rPr>
                      <w:sz w:val="20"/>
                    </w:rPr>
                  </w:pPr>
                  <w:r>
                    <w:rPr>
                      <w:color w:val="FFFFFF"/>
                      <w:sz w:val="20"/>
                    </w:rPr>
                    <w:t>SOCR Director</w:t>
                  </w:r>
                </w:p>
              </w:txbxContent>
            </v:textbox>
            <w10:wrap anchorx="page"/>
          </v:shape>
        </w:pict>
      </w:r>
      <w:r>
        <w:t>The current structure for TITLE VI work highlights regular coordination and collaboration</w:t>
      </w:r>
      <w:r>
        <w:rPr>
          <w:spacing w:val="-10"/>
        </w:rPr>
        <w:t xml:space="preserve"> </w:t>
      </w:r>
      <w:r>
        <w:t>between</w:t>
      </w:r>
      <w:r>
        <w:rPr>
          <w:spacing w:val="-10"/>
        </w:rPr>
        <w:t xml:space="preserve"> </w:t>
      </w:r>
      <w:r>
        <w:t>the</w:t>
      </w:r>
      <w:r>
        <w:rPr>
          <w:spacing w:val="-8"/>
        </w:rPr>
        <w:t xml:space="preserve"> </w:t>
      </w:r>
      <w:r>
        <w:t>SDOT</w:t>
      </w:r>
      <w:r>
        <w:rPr>
          <w:spacing w:val="-11"/>
        </w:rPr>
        <w:t xml:space="preserve"> </w:t>
      </w:r>
      <w:r>
        <w:t>and</w:t>
      </w:r>
      <w:r>
        <w:rPr>
          <w:spacing w:val="-14"/>
        </w:rPr>
        <w:t xml:space="preserve"> </w:t>
      </w:r>
      <w:r>
        <w:t>SOCR.</w:t>
      </w:r>
      <w:r>
        <w:rPr>
          <w:spacing w:val="-14"/>
        </w:rPr>
        <w:t xml:space="preserve"> </w:t>
      </w:r>
      <w:r>
        <w:t>Specifically,</w:t>
      </w:r>
      <w:r>
        <w:rPr>
          <w:spacing w:val="-9"/>
        </w:rPr>
        <w:t xml:space="preserve"> </w:t>
      </w:r>
      <w:r>
        <w:t>the</w:t>
      </w:r>
      <w:r>
        <w:rPr>
          <w:spacing w:val="-8"/>
        </w:rPr>
        <w:t xml:space="preserve"> </w:t>
      </w:r>
      <w:r>
        <w:t>SDOT</w:t>
      </w:r>
      <w:r>
        <w:rPr>
          <w:spacing w:val="-11"/>
        </w:rPr>
        <w:t xml:space="preserve"> </w:t>
      </w:r>
      <w:r>
        <w:t>TITLE</w:t>
      </w:r>
      <w:r>
        <w:rPr>
          <w:spacing w:val="-11"/>
        </w:rPr>
        <w:t xml:space="preserve"> </w:t>
      </w:r>
      <w:r>
        <w:t>VI</w:t>
      </w:r>
      <w:r>
        <w:rPr>
          <w:spacing w:val="-3"/>
        </w:rPr>
        <w:t xml:space="preserve"> </w:t>
      </w:r>
      <w:r>
        <w:t>Coord</w:t>
      </w:r>
      <w:r>
        <w:t xml:space="preserve">inator has access to and regular check ins with the </w:t>
      </w:r>
      <w:r>
        <w:rPr>
          <w:spacing w:val="-3"/>
        </w:rPr>
        <w:t xml:space="preserve">SOCR </w:t>
      </w:r>
      <w:r>
        <w:t>TITLE VI Coordinator and SDOT Grants Oversight</w:t>
      </w:r>
      <w:r>
        <w:rPr>
          <w:spacing w:val="-3"/>
        </w:rPr>
        <w:t xml:space="preserve"> </w:t>
      </w:r>
      <w:r>
        <w:t>Manager.</w:t>
      </w:r>
    </w:p>
    <w:p w14:paraId="693A6EFC" w14:textId="77777777" w:rsidR="00B92EC9" w:rsidRDefault="00B92EC9">
      <w:pPr>
        <w:pStyle w:val="BodyText"/>
        <w:rPr>
          <w:sz w:val="20"/>
        </w:rPr>
      </w:pPr>
    </w:p>
    <w:p w14:paraId="01C0987C" w14:textId="77777777" w:rsidR="00B92EC9" w:rsidRDefault="00B92EC9">
      <w:pPr>
        <w:pStyle w:val="BodyText"/>
        <w:rPr>
          <w:sz w:val="20"/>
        </w:rPr>
      </w:pPr>
    </w:p>
    <w:p w14:paraId="54A685D7" w14:textId="77777777" w:rsidR="00B92EC9" w:rsidRDefault="00B92EC9">
      <w:pPr>
        <w:pStyle w:val="BodyText"/>
        <w:rPr>
          <w:sz w:val="20"/>
        </w:rPr>
      </w:pPr>
    </w:p>
    <w:p w14:paraId="13697D2D" w14:textId="77777777" w:rsidR="00B92EC9" w:rsidRDefault="00B92EC9">
      <w:pPr>
        <w:pStyle w:val="BodyText"/>
        <w:rPr>
          <w:sz w:val="20"/>
        </w:rPr>
      </w:pPr>
    </w:p>
    <w:p w14:paraId="50F3D953" w14:textId="77777777" w:rsidR="00B92EC9" w:rsidRDefault="00B92EC9">
      <w:pPr>
        <w:pStyle w:val="BodyText"/>
        <w:rPr>
          <w:sz w:val="20"/>
        </w:rPr>
      </w:pPr>
    </w:p>
    <w:p w14:paraId="35E524E9" w14:textId="77777777" w:rsidR="00B92EC9" w:rsidRDefault="00B92EC9">
      <w:pPr>
        <w:pStyle w:val="BodyText"/>
        <w:rPr>
          <w:sz w:val="20"/>
        </w:rPr>
      </w:pPr>
    </w:p>
    <w:p w14:paraId="32C5DDBB" w14:textId="77777777" w:rsidR="00B92EC9" w:rsidRDefault="00B92EC9">
      <w:pPr>
        <w:pStyle w:val="BodyText"/>
        <w:rPr>
          <w:sz w:val="20"/>
        </w:rPr>
      </w:pPr>
    </w:p>
    <w:p w14:paraId="6BD815AA" w14:textId="77777777" w:rsidR="00B92EC9" w:rsidRDefault="00B92EC9">
      <w:pPr>
        <w:pStyle w:val="BodyText"/>
        <w:rPr>
          <w:sz w:val="20"/>
        </w:rPr>
      </w:pPr>
    </w:p>
    <w:p w14:paraId="5BC40694" w14:textId="77777777" w:rsidR="00B92EC9" w:rsidRDefault="00B92EC9">
      <w:pPr>
        <w:pStyle w:val="BodyText"/>
        <w:rPr>
          <w:sz w:val="20"/>
        </w:rPr>
      </w:pPr>
    </w:p>
    <w:p w14:paraId="0A3D444B" w14:textId="77777777" w:rsidR="00B92EC9" w:rsidRDefault="00B92EC9">
      <w:pPr>
        <w:pStyle w:val="BodyText"/>
        <w:rPr>
          <w:sz w:val="20"/>
        </w:rPr>
      </w:pPr>
    </w:p>
    <w:p w14:paraId="6B71B3A1" w14:textId="77777777" w:rsidR="00B92EC9" w:rsidRDefault="00B92EC9">
      <w:pPr>
        <w:pStyle w:val="BodyText"/>
        <w:rPr>
          <w:sz w:val="20"/>
        </w:rPr>
      </w:pPr>
    </w:p>
    <w:p w14:paraId="04052526" w14:textId="77777777" w:rsidR="00B92EC9" w:rsidRDefault="00B92EC9">
      <w:pPr>
        <w:pStyle w:val="BodyText"/>
        <w:rPr>
          <w:sz w:val="20"/>
        </w:rPr>
      </w:pPr>
    </w:p>
    <w:p w14:paraId="546EC772" w14:textId="77777777" w:rsidR="00B92EC9" w:rsidRDefault="00B92EC9">
      <w:pPr>
        <w:pStyle w:val="BodyText"/>
        <w:rPr>
          <w:sz w:val="20"/>
        </w:rPr>
      </w:pPr>
    </w:p>
    <w:p w14:paraId="38E6336F" w14:textId="77777777" w:rsidR="00B92EC9" w:rsidRDefault="00B92EC9">
      <w:pPr>
        <w:pStyle w:val="BodyText"/>
        <w:rPr>
          <w:sz w:val="20"/>
        </w:rPr>
      </w:pPr>
    </w:p>
    <w:p w14:paraId="72500D0D" w14:textId="77777777" w:rsidR="00B92EC9" w:rsidRDefault="00B92EC9">
      <w:pPr>
        <w:pStyle w:val="BodyText"/>
        <w:rPr>
          <w:sz w:val="20"/>
        </w:rPr>
      </w:pPr>
    </w:p>
    <w:p w14:paraId="0411A2DD" w14:textId="77777777" w:rsidR="00B92EC9" w:rsidRDefault="00B92EC9">
      <w:pPr>
        <w:pStyle w:val="BodyText"/>
        <w:rPr>
          <w:sz w:val="20"/>
        </w:rPr>
      </w:pPr>
    </w:p>
    <w:p w14:paraId="33A1A492" w14:textId="77777777" w:rsidR="00B92EC9" w:rsidRDefault="00B92EC9">
      <w:pPr>
        <w:pStyle w:val="BodyText"/>
        <w:rPr>
          <w:sz w:val="20"/>
        </w:rPr>
      </w:pPr>
    </w:p>
    <w:p w14:paraId="5B3335ED" w14:textId="77777777" w:rsidR="00B92EC9" w:rsidRDefault="00B92EC9">
      <w:pPr>
        <w:pStyle w:val="BodyText"/>
        <w:rPr>
          <w:sz w:val="20"/>
        </w:rPr>
      </w:pPr>
    </w:p>
    <w:p w14:paraId="56A8AA79" w14:textId="77777777" w:rsidR="00B92EC9" w:rsidRDefault="00B92EC9">
      <w:pPr>
        <w:pStyle w:val="BodyText"/>
        <w:rPr>
          <w:sz w:val="20"/>
        </w:rPr>
      </w:pPr>
    </w:p>
    <w:p w14:paraId="1FA0DAF2" w14:textId="77777777" w:rsidR="00B92EC9" w:rsidRDefault="00B92EC9">
      <w:pPr>
        <w:pStyle w:val="BodyText"/>
        <w:rPr>
          <w:sz w:val="20"/>
        </w:rPr>
      </w:pPr>
    </w:p>
    <w:p w14:paraId="78FC3A78" w14:textId="77777777" w:rsidR="00B92EC9" w:rsidRDefault="00B92EC9">
      <w:pPr>
        <w:pStyle w:val="BodyText"/>
        <w:rPr>
          <w:sz w:val="20"/>
        </w:rPr>
      </w:pPr>
    </w:p>
    <w:p w14:paraId="7F5C1583" w14:textId="77777777" w:rsidR="00B92EC9" w:rsidRDefault="00B92EC9">
      <w:pPr>
        <w:pStyle w:val="BodyText"/>
        <w:rPr>
          <w:sz w:val="20"/>
        </w:rPr>
      </w:pPr>
    </w:p>
    <w:p w14:paraId="0AB22F9D" w14:textId="77777777" w:rsidR="00B92EC9" w:rsidRDefault="00B92EC9">
      <w:pPr>
        <w:pStyle w:val="BodyText"/>
        <w:rPr>
          <w:sz w:val="20"/>
        </w:rPr>
      </w:pPr>
    </w:p>
    <w:p w14:paraId="70D95899" w14:textId="77777777" w:rsidR="00B92EC9" w:rsidRDefault="00B92EC9">
      <w:pPr>
        <w:pStyle w:val="BodyText"/>
        <w:spacing w:before="1"/>
        <w:rPr>
          <w:sz w:val="17"/>
        </w:rPr>
      </w:pPr>
    </w:p>
    <w:p w14:paraId="5D28D91F" w14:textId="77777777" w:rsidR="00B92EC9" w:rsidRDefault="00DD41E9">
      <w:pPr>
        <w:ind w:left="2051"/>
      </w:pPr>
      <w:r>
        <w:pict w14:anchorId="58409EA5">
          <v:line id="_x0000_s1028" style="position:absolute;left:0;text-align:left;z-index:1312;mso-position-horizontal-relative:page" from="262pt,-45.15pt" to="264.95pt,-45.15pt" strokecolor="#3c67b0" strokeweight="1pt">
            <w10:wrap anchorx="page"/>
          </v:line>
        </w:pict>
      </w:r>
      <w:r>
        <w:pict w14:anchorId="421309E4">
          <v:shape id="_x0000_s1027" type="#_x0000_t202" style="position:absolute;left:0;text-align:left;margin-left:227.85pt;margin-top:-81.95pt;width:73.2pt;height:36.6pt;z-index:1360;mso-position-horizontal-relative:page" fillcolor="#ec7c30" stroked="f">
            <v:textbox inset="0,0,0,0">
              <w:txbxContent>
                <w:p w14:paraId="496F7A16" w14:textId="77777777" w:rsidR="00B92EC9" w:rsidRDefault="00DD41E9">
                  <w:pPr>
                    <w:spacing w:before="124" w:line="232" w:lineRule="exact"/>
                    <w:ind w:left="171"/>
                    <w:rPr>
                      <w:sz w:val="20"/>
                    </w:rPr>
                  </w:pPr>
                  <w:r>
                    <w:rPr>
                      <w:color w:val="FFFFFF"/>
                      <w:sz w:val="20"/>
                    </w:rPr>
                    <w:t>SOCR TITLE VI</w:t>
                  </w:r>
                </w:p>
                <w:p w14:paraId="54AB6B8B" w14:textId="77777777" w:rsidR="00B92EC9" w:rsidRDefault="00DD41E9">
                  <w:pPr>
                    <w:spacing w:line="232" w:lineRule="exact"/>
                    <w:ind w:left="246"/>
                    <w:rPr>
                      <w:sz w:val="20"/>
                    </w:rPr>
                  </w:pPr>
                  <w:r>
                    <w:rPr>
                      <w:color w:val="FFFFFF"/>
                      <w:sz w:val="20"/>
                    </w:rPr>
                    <w:t>Coordinator</w:t>
                  </w:r>
                </w:p>
              </w:txbxContent>
            </v:textbox>
            <w10:wrap anchorx="page"/>
          </v:shape>
        </w:pict>
      </w:r>
      <w:r>
        <w:rPr>
          <w:b/>
        </w:rPr>
        <w:t xml:space="preserve">TABLE 3. </w:t>
      </w:r>
      <w:r>
        <w:t>City of Seattle Interdepartmental TITLE VI Coordination</w:t>
      </w:r>
    </w:p>
    <w:p w14:paraId="031E57B4" w14:textId="77777777" w:rsidR="00B92EC9" w:rsidRDefault="00B92EC9">
      <w:pPr>
        <w:sectPr w:rsidR="00B92EC9">
          <w:pgSz w:w="12240" w:h="15840"/>
          <w:pgMar w:top="1440" w:right="1600" w:bottom="940" w:left="1700" w:header="0" w:footer="741" w:gutter="0"/>
          <w:cols w:space="720"/>
        </w:sectPr>
      </w:pPr>
    </w:p>
    <w:p w14:paraId="3E1734E9" w14:textId="77777777" w:rsidR="00B92EC9" w:rsidRDefault="00B92EC9">
      <w:pPr>
        <w:pStyle w:val="BodyText"/>
        <w:rPr>
          <w:sz w:val="20"/>
        </w:rPr>
      </w:pPr>
    </w:p>
    <w:p w14:paraId="1B55A20B" w14:textId="77777777" w:rsidR="00B92EC9" w:rsidRDefault="00B92EC9">
      <w:pPr>
        <w:pStyle w:val="BodyText"/>
        <w:rPr>
          <w:sz w:val="20"/>
        </w:rPr>
      </w:pPr>
    </w:p>
    <w:p w14:paraId="3F3650D8" w14:textId="77777777" w:rsidR="00B92EC9" w:rsidRDefault="00B92EC9">
      <w:pPr>
        <w:pStyle w:val="BodyText"/>
        <w:rPr>
          <w:sz w:val="20"/>
        </w:rPr>
      </w:pPr>
    </w:p>
    <w:p w14:paraId="21C847EF" w14:textId="77777777" w:rsidR="00B92EC9" w:rsidRDefault="00B92EC9">
      <w:pPr>
        <w:pStyle w:val="BodyText"/>
        <w:rPr>
          <w:sz w:val="20"/>
        </w:rPr>
      </w:pPr>
    </w:p>
    <w:p w14:paraId="1B7C7105" w14:textId="77777777" w:rsidR="00B92EC9" w:rsidRDefault="00B92EC9">
      <w:pPr>
        <w:pStyle w:val="BodyText"/>
        <w:spacing w:before="10"/>
        <w:rPr>
          <w:sz w:val="20"/>
        </w:rPr>
      </w:pPr>
    </w:p>
    <w:p w14:paraId="10089473" w14:textId="77777777" w:rsidR="00B92EC9" w:rsidRDefault="00DD41E9">
      <w:pPr>
        <w:pStyle w:val="Heading1"/>
        <w:spacing w:before="35"/>
      </w:pPr>
      <w:bookmarkStart w:id="5" w:name="Section_III_TITLE_VI_Monitoring_&amp;_Review"/>
      <w:bookmarkEnd w:id="5"/>
      <w:r>
        <w:rPr>
          <w:color w:val="2E5395"/>
        </w:rPr>
        <w:t xml:space="preserve">Section </w:t>
      </w:r>
      <w:proofErr w:type="gramStart"/>
      <w:r>
        <w:rPr>
          <w:color w:val="2E5395"/>
        </w:rPr>
        <w:t>III  TITLE</w:t>
      </w:r>
      <w:proofErr w:type="gramEnd"/>
      <w:r>
        <w:rPr>
          <w:color w:val="2E5395"/>
        </w:rPr>
        <w:t xml:space="preserve"> VI Monitoring &amp; Review Process</w:t>
      </w:r>
    </w:p>
    <w:p w14:paraId="3433CC21" w14:textId="77777777" w:rsidR="00B92EC9" w:rsidRDefault="00DD41E9">
      <w:pPr>
        <w:pStyle w:val="Heading3"/>
        <w:numPr>
          <w:ilvl w:val="1"/>
          <w:numId w:val="1"/>
        </w:numPr>
        <w:tabs>
          <w:tab w:val="left" w:pos="821"/>
        </w:tabs>
        <w:spacing w:before="71"/>
        <w:rPr>
          <w:color w:val="2E5395"/>
        </w:rPr>
      </w:pPr>
      <w:bookmarkStart w:id="6" w:name="A._Actions_to_Promote_Internal_&amp;_Externa"/>
      <w:bookmarkEnd w:id="6"/>
      <w:r>
        <w:rPr>
          <w:color w:val="2E5395"/>
        </w:rPr>
        <w:t>Actions to Promote Internal &amp; External Compliance with TITLE</w:t>
      </w:r>
      <w:r>
        <w:rPr>
          <w:color w:val="2E5395"/>
          <w:spacing w:val="-26"/>
        </w:rPr>
        <w:t xml:space="preserve"> </w:t>
      </w:r>
      <w:r>
        <w:rPr>
          <w:color w:val="2E5395"/>
        </w:rPr>
        <w:t>VI</w:t>
      </w:r>
    </w:p>
    <w:p w14:paraId="422AEB59" w14:textId="77777777" w:rsidR="00B92EC9" w:rsidRDefault="00B92EC9">
      <w:pPr>
        <w:pStyle w:val="BodyText"/>
        <w:spacing w:before="8"/>
        <w:rPr>
          <w:rFonts w:ascii="Calibri Light"/>
          <w:sz w:val="38"/>
        </w:rPr>
      </w:pPr>
    </w:p>
    <w:p w14:paraId="03939B9D" w14:textId="77777777" w:rsidR="00B92EC9" w:rsidRDefault="00DD41E9">
      <w:pPr>
        <w:pStyle w:val="ListParagraph"/>
        <w:numPr>
          <w:ilvl w:val="2"/>
          <w:numId w:val="1"/>
        </w:numPr>
        <w:tabs>
          <w:tab w:val="left" w:pos="1181"/>
        </w:tabs>
        <w:jc w:val="both"/>
        <w:rPr>
          <w:rFonts w:ascii="Calibri Light"/>
          <w:color w:val="2E5395"/>
          <w:sz w:val="24"/>
        </w:rPr>
      </w:pPr>
      <w:bookmarkStart w:id="7" w:name="1._Internal"/>
      <w:bookmarkEnd w:id="7"/>
      <w:r>
        <w:rPr>
          <w:rFonts w:ascii="Calibri Light"/>
          <w:color w:val="2E5395"/>
          <w:sz w:val="24"/>
        </w:rPr>
        <w:t>Internal</w:t>
      </w:r>
    </w:p>
    <w:p w14:paraId="50C58730" w14:textId="77777777" w:rsidR="00B92EC9" w:rsidRDefault="00DD41E9">
      <w:pPr>
        <w:pStyle w:val="BodyText"/>
        <w:spacing w:before="26" w:line="259" w:lineRule="auto"/>
        <w:ind w:left="821" w:right="110"/>
        <w:jc w:val="both"/>
      </w:pPr>
      <w:r>
        <w:t>The</w:t>
      </w:r>
      <w:r>
        <w:rPr>
          <w:spacing w:val="-12"/>
        </w:rPr>
        <w:t xml:space="preserve"> </w:t>
      </w:r>
      <w:r>
        <w:t>following</w:t>
      </w:r>
      <w:r>
        <w:rPr>
          <w:spacing w:val="-11"/>
        </w:rPr>
        <w:t xml:space="preserve"> </w:t>
      </w:r>
      <w:r>
        <w:t>actions</w:t>
      </w:r>
      <w:r>
        <w:rPr>
          <w:spacing w:val="-12"/>
        </w:rPr>
        <w:t xml:space="preserve"> </w:t>
      </w:r>
      <w:r>
        <w:t>and</w:t>
      </w:r>
      <w:r>
        <w:rPr>
          <w:spacing w:val="-14"/>
        </w:rPr>
        <w:t xml:space="preserve"> </w:t>
      </w:r>
      <w:r>
        <w:t>reviews</w:t>
      </w:r>
      <w:r>
        <w:rPr>
          <w:spacing w:val="-12"/>
        </w:rPr>
        <w:t xml:space="preserve"> </w:t>
      </w:r>
      <w:r>
        <w:t>have</w:t>
      </w:r>
      <w:r>
        <w:rPr>
          <w:spacing w:val="-12"/>
        </w:rPr>
        <w:t xml:space="preserve"> </w:t>
      </w:r>
      <w:r>
        <w:t>taken</w:t>
      </w:r>
      <w:r>
        <w:rPr>
          <w:spacing w:val="-14"/>
        </w:rPr>
        <w:t xml:space="preserve"> </w:t>
      </w:r>
      <w:r>
        <w:t>place</w:t>
      </w:r>
      <w:r>
        <w:rPr>
          <w:spacing w:val="-12"/>
        </w:rPr>
        <w:t xml:space="preserve"> </w:t>
      </w:r>
      <w:r>
        <w:rPr>
          <w:spacing w:val="-3"/>
        </w:rPr>
        <w:t>in</w:t>
      </w:r>
      <w:r>
        <w:rPr>
          <w:spacing w:val="-14"/>
        </w:rPr>
        <w:t xml:space="preserve"> </w:t>
      </w:r>
      <w:r>
        <w:t>FFY</w:t>
      </w:r>
      <w:r>
        <w:rPr>
          <w:spacing w:val="-15"/>
        </w:rPr>
        <w:t xml:space="preserve"> </w:t>
      </w:r>
      <w:r>
        <w:t>2019</w:t>
      </w:r>
      <w:r>
        <w:rPr>
          <w:spacing w:val="-14"/>
        </w:rPr>
        <w:t xml:space="preserve"> </w:t>
      </w:r>
      <w:r>
        <w:t>to</w:t>
      </w:r>
      <w:r>
        <w:rPr>
          <w:spacing w:val="-15"/>
        </w:rPr>
        <w:t xml:space="preserve"> </w:t>
      </w:r>
      <w:r>
        <w:t>promote</w:t>
      </w:r>
      <w:r>
        <w:rPr>
          <w:spacing w:val="-13"/>
        </w:rPr>
        <w:t xml:space="preserve"> </w:t>
      </w:r>
      <w:r>
        <w:t>compliance with Title</w:t>
      </w:r>
      <w:r>
        <w:rPr>
          <w:spacing w:val="-8"/>
        </w:rPr>
        <w:t xml:space="preserve"> </w:t>
      </w:r>
      <w:r>
        <w:t>VI:</w:t>
      </w:r>
    </w:p>
    <w:p w14:paraId="44E01C45" w14:textId="77777777" w:rsidR="00B92EC9" w:rsidRDefault="00DD41E9">
      <w:pPr>
        <w:pStyle w:val="BodyText"/>
        <w:spacing w:before="158" w:line="259" w:lineRule="auto"/>
        <w:ind w:left="821" w:right="103"/>
        <w:jc w:val="both"/>
      </w:pPr>
      <w:r>
        <w:t>The City of Seattle continues to notify the public of their rights under Title VI of the Civil Rights Act and the</w:t>
      </w:r>
      <w:r>
        <w:rPr>
          <w:spacing w:val="-38"/>
        </w:rPr>
        <w:t xml:space="preserve"> </w:t>
      </w:r>
      <w:r>
        <w:t>City’s obligation to fulfil these duties through its Title VI Notice of</w:t>
      </w:r>
      <w:r>
        <w:rPr>
          <w:spacing w:val="-12"/>
        </w:rPr>
        <w:t xml:space="preserve"> </w:t>
      </w:r>
      <w:r>
        <w:t>Nondiscrimination</w:t>
      </w:r>
      <w:r>
        <w:rPr>
          <w:spacing w:val="-14"/>
        </w:rPr>
        <w:t xml:space="preserve"> </w:t>
      </w:r>
      <w:r>
        <w:t>(Attac</w:t>
      </w:r>
      <w:r>
        <w:t>hment</w:t>
      </w:r>
      <w:r>
        <w:rPr>
          <w:spacing w:val="-14"/>
        </w:rPr>
        <w:t xml:space="preserve"> </w:t>
      </w:r>
      <w:r>
        <w:t>B,</w:t>
      </w:r>
      <w:r>
        <w:rPr>
          <w:spacing w:val="-14"/>
        </w:rPr>
        <w:t xml:space="preserve"> </w:t>
      </w:r>
      <w:r>
        <w:t>Attachment</w:t>
      </w:r>
      <w:r>
        <w:rPr>
          <w:spacing w:val="-14"/>
        </w:rPr>
        <w:t xml:space="preserve"> </w:t>
      </w:r>
      <w:r>
        <w:t>F,</w:t>
      </w:r>
      <w:r>
        <w:rPr>
          <w:spacing w:val="-9"/>
        </w:rPr>
        <w:t xml:space="preserve"> </w:t>
      </w:r>
      <w:r>
        <w:t>Attachment</w:t>
      </w:r>
      <w:r>
        <w:rPr>
          <w:spacing w:val="-14"/>
        </w:rPr>
        <w:t xml:space="preserve"> </w:t>
      </w:r>
      <w:r>
        <w:t>G,</w:t>
      </w:r>
      <w:r>
        <w:rPr>
          <w:spacing w:val="-14"/>
        </w:rPr>
        <w:t xml:space="preserve"> </w:t>
      </w:r>
      <w:r>
        <w:t>and</w:t>
      </w:r>
      <w:r>
        <w:rPr>
          <w:spacing w:val="-14"/>
        </w:rPr>
        <w:t xml:space="preserve"> </w:t>
      </w:r>
      <w:r>
        <w:t>Attachment</w:t>
      </w:r>
      <w:r>
        <w:rPr>
          <w:spacing w:val="-14"/>
        </w:rPr>
        <w:t xml:space="preserve"> </w:t>
      </w:r>
      <w:r>
        <w:t>H). The</w:t>
      </w:r>
      <w:r>
        <w:rPr>
          <w:spacing w:val="-16"/>
        </w:rPr>
        <w:t xml:space="preserve"> </w:t>
      </w:r>
      <w:r>
        <w:t>notice</w:t>
      </w:r>
      <w:r>
        <w:rPr>
          <w:spacing w:val="-15"/>
        </w:rPr>
        <w:t xml:space="preserve"> </w:t>
      </w:r>
      <w:r>
        <w:t>is</w:t>
      </w:r>
      <w:r>
        <w:rPr>
          <w:spacing w:val="-16"/>
        </w:rPr>
        <w:t xml:space="preserve"> </w:t>
      </w:r>
      <w:r>
        <w:t>also</w:t>
      </w:r>
      <w:r>
        <w:rPr>
          <w:spacing w:val="-18"/>
        </w:rPr>
        <w:t xml:space="preserve"> </w:t>
      </w:r>
      <w:r>
        <w:t>sent</w:t>
      </w:r>
      <w:r>
        <w:rPr>
          <w:spacing w:val="-13"/>
        </w:rPr>
        <w:t xml:space="preserve"> </w:t>
      </w:r>
      <w:r>
        <w:t>to</w:t>
      </w:r>
      <w:r>
        <w:rPr>
          <w:spacing w:val="-14"/>
        </w:rPr>
        <w:t xml:space="preserve"> </w:t>
      </w:r>
      <w:r>
        <w:t>departments</w:t>
      </w:r>
      <w:r>
        <w:rPr>
          <w:spacing w:val="-16"/>
        </w:rPr>
        <w:t xml:space="preserve"> </w:t>
      </w:r>
      <w:r>
        <w:t>across</w:t>
      </w:r>
      <w:r>
        <w:rPr>
          <w:spacing w:val="-16"/>
        </w:rPr>
        <w:t xml:space="preserve"> </w:t>
      </w:r>
      <w:r>
        <w:t>the</w:t>
      </w:r>
      <w:r>
        <w:rPr>
          <w:spacing w:val="-16"/>
        </w:rPr>
        <w:t xml:space="preserve"> </w:t>
      </w:r>
      <w:r>
        <w:t>City</w:t>
      </w:r>
      <w:r>
        <w:rPr>
          <w:spacing w:val="-16"/>
        </w:rPr>
        <w:t xml:space="preserve"> </w:t>
      </w:r>
      <w:r>
        <w:t>and</w:t>
      </w:r>
      <w:r>
        <w:rPr>
          <w:spacing w:val="-18"/>
        </w:rPr>
        <w:t xml:space="preserve"> </w:t>
      </w:r>
      <w:r>
        <w:t>includes</w:t>
      </w:r>
      <w:r>
        <w:rPr>
          <w:spacing w:val="-15"/>
        </w:rPr>
        <w:t xml:space="preserve"> </w:t>
      </w:r>
      <w:r>
        <w:t>information</w:t>
      </w:r>
      <w:r>
        <w:rPr>
          <w:spacing w:val="-13"/>
        </w:rPr>
        <w:t xml:space="preserve"> </w:t>
      </w:r>
      <w:r>
        <w:t>on</w:t>
      </w:r>
      <w:r>
        <w:rPr>
          <w:spacing w:val="-18"/>
        </w:rPr>
        <w:t xml:space="preserve"> </w:t>
      </w:r>
      <w:r>
        <w:t>what is</w:t>
      </w:r>
      <w:r>
        <w:rPr>
          <w:spacing w:val="-7"/>
        </w:rPr>
        <w:t xml:space="preserve"> </w:t>
      </w:r>
      <w:r>
        <w:t>protected</w:t>
      </w:r>
      <w:r>
        <w:rPr>
          <w:spacing w:val="-9"/>
        </w:rPr>
        <w:t xml:space="preserve"> </w:t>
      </w:r>
      <w:r>
        <w:t>under</w:t>
      </w:r>
      <w:r>
        <w:rPr>
          <w:spacing w:val="-6"/>
        </w:rPr>
        <w:t xml:space="preserve"> </w:t>
      </w:r>
      <w:r>
        <w:t>Title</w:t>
      </w:r>
      <w:r>
        <w:rPr>
          <w:spacing w:val="-7"/>
        </w:rPr>
        <w:t xml:space="preserve"> </w:t>
      </w:r>
      <w:r>
        <w:t>VI</w:t>
      </w:r>
      <w:r>
        <w:rPr>
          <w:spacing w:val="-8"/>
        </w:rPr>
        <w:t xml:space="preserve"> </w:t>
      </w:r>
      <w:r>
        <w:t>and</w:t>
      </w:r>
      <w:r>
        <w:rPr>
          <w:spacing w:val="-4"/>
        </w:rPr>
        <w:t xml:space="preserve"> </w:t>
      </w:r>
      <w:r>
        <w:t>other</w:t>
      </w:r>
      <w:r>
        <w:rPr>
          <w:spacing w:val="-6"/>
        </w:rPr>
        <w:t xml:space="preserve"> </w:t>
      </w:r>
      <w:r>
        <w:t>civil</w:t>
      </w:r>
      <w:r>
        <w:rPr>
          <w:spacing w:val="-8"/>
        </w:rPr>
        <w:t xml:space="preserve"> </w:t>
      </w:r>
      <w:r>
        <w:t>rights</w:t>
      </w:r>
      <w:r>
        <w:rPr>
          <w:spacing w:val="-7"/>
        </w:rPr>
        <w:t xml:space="preserve"> </w:t>
      </w:r>
      <w:r>
        <w:t>laws,</w:t>
      </w:r>
      <w:r>
        <w:rPr>
          <w:spacing w:val="-3"/>
        </w:rPr>
        <w:t xml:space="preserve"> </w:t>
      </w:r>
      <w:r>
        <w:t>how</w:t>
      </w:r>
      <w:r>
        <w:rPr>
          <w:spacing w:val="-9"/>
        </w:rPr>
        <w:t xml:space="preserve"> </w:t>
      </w:r>
      <w:r>
        <w:t>to</w:t>
      </w:r>
      <w:r>
        <w:rPr>
          <w:spacing w:val="-5"/>
        </w:rPr>
        <w:t xml:space="preserve"> </w:t>
      </w:r>
      <w:r>
        <w:t>receive</w:t>
      </w:r>
      <w:r>
        <w:rPr>
          <w:spacing w:val="-7"/>
        </w:rPr>
        <w:t xml:space="preserve"> </w:t>
      </w:r>
      <w:r>
        <w:t>more</w:t>
      </w:r>
      <w:r>
        <w:rPr>
          <w:spacing w:val="-7"/>
        </w:rPr>
        <w:t xml:space="preserve"> </w:t>
      </w:r>
      <w:r>
        <w:t>information on the City’s Title VI program, and how to file a complaint with the Seattle Office for Civil</w:t>
      </w:r>
      <w:r>
        <w:rPr>
          <w:spacing w:val="-12"/>
        </w:rPr>
        <w:t xml:space="preserve"> </w:t>
      </w:r>
      <w:r>
        <w:t>Rights</w:t>
      </w:r>
      <w:r>
        <w:rPr>
          <w:spacing w:val="-11"/>
        </w:rPr>
        <w:t xml:space="preserve"> </w:t>
      </w:r>
      <w:r>
        <w:t>if</w:t>
      </w:r>
      <w:r>
        <w:rPr>
          <w:spacing w:val="-10"/>
        </w:rPr>
        <w:t xml:space="preserve"> </w:t>
      </w:r>
      <w:r>
        <w:t>someone</w:t>
      </w:r>
      <w:r>
        <w:rPr>
          <w:spacing w:val="-11"/>
        </w:rPr>
        <w:t xml:space="preserve"> </w:t>
      </w:r>
      <w:r>
        <w:t>feels</w:t>
      </w:r>
      <w:r>
        <w:rPr>
          <w:spacing w:val="-11"/>
        </w:rPr>
        <w:t xml:space="preserve"> </w:t>
      </w:r>
      <w:r>
        <w:t>they</w:t>
      </w:r>
      <w:r>
        <w:rPr>
          <w:spacing w:val="-10"/>
        </w:rPr>
        <w:t xml:space="preserve"> </w:t>
      </w:r>
      <w:r>
        <w:t>have</w:t>
      </w:r>
      <w:r>
        <w:rPr>
          <w:spacing w:val="-11"/>
        </w:rPr>
        <w:t xml:space="preserve"> </w:t>
      </w:r>
      <w:r>
        <w:t>been</w:t>
      </w:r>
      <w:r>
        <w:rPr>
          <w:spacing w:val="-13"/>
        </w:rPr>
        <w:t xml:space="preserve"> </w:t>
      </w:r>
      <w:r>
        <w:t>discriminated</w:t>
      </w:r>
      <w:r>
        <w:rPr>
          <w:spacing w:val="-13"/>
        </w:rPr>
        <w:t xml:space="preserve"> </w:t>
      </w:r>
      <w:r>
        <w:t>against.</w:t>
      </w:r>
      <w:r>
        <w:rPr>
          <w:spacing w:val="-13"/>
        </w:rPr>
        <w:t xml:space="preserve"> </w:t>
      </w:r>
      <w:r>
        <w:t>The</w:t>
      </w:r>
      <w:r>
        <w:rPr>
          <w:spacing w:val="-7"/>
        </w:rPr>
        <w:t xml:space="preserve"> </w:t>
      </w:r>
      <w:r>
        <w:t>notice</w:t>
      </w:r>
      <w:r>
        <w:rPr>
          <w:spacing w:val="-7"/>
        </w:rPr>
        <w:t xml:space="preserve"> </w:t>
      </w:r>
      <w:r>
        <w:t>is</w:t>
      </w:r>
      <w:r>
        <w:rPr>
          <w:spacing w:val="-11"/>
        </w:rPr>
        <w:t xml:space="preserve"> </w:t>
      </w:r>
      <w:r>
        <w:t xml:space="preserve">posted on the main City of Seattle webpage (seattle.gov), through Seattle </w:t>
      </w:r>
      <w:r>
        <w:t>Department of Transportation project websites, in City offices open to the public and in places of service, including the Seattle Streetcar and the Seattle</w:t>
      </w:r>
      <w:r>
        <w:rPr>
          <w:spacing w:val="-28"/>
        </w:rPr>
        <w:t xml:space="preserve"> </w:t>
      </w:r>
      <w:r>
        <w:t>Monorail.</w:t>
      </w:r>
    </w:p>
    <w:p w14:paraId="64A9691E" w14:textId="77777777" w:rsidR="00B92EC9" w:rsidRDefault="00DD41E9">
      <w:pPr>
        <w:pStyle w:val="BodyText"/>
        <w:spacing w:before="158" w:line="259" w:lineRule="auto"/>
        <w:ind w:left="821" w:right="105"/>
        <w:jc w:val="both"/>
      </w:pPr>
      <w:r>
        <w:t>The</w:t>
      </w:r>
      <w:r>
        <w:rPr>
          <w:spacing w:val="-5"/>
        </w:rPr>
        <w:t xml:space="preserve"> </w:t>
      </w:r>
      <w:r>
        <w:t>notices</w:t>
      </w:r>
      <w:r>
        <w:rPr>
          <w:spacing w:val="-5"/>
        </w:rPr>
        <w:t xml:space="preserve"> </w:t>
      </w:r>
      <w:r>
        <w:t>are</w:t>
      </w:r>
      <w:r>
        <w:rPr>
          <w:spacing w:val="-5"/>
        </w:rPr>
        <w:t xml:space="preserve"> </w:t>
      </w:r>
      <w:r>
        <w:t>translated</w:t>
      </w:r>
      <w:r>
        <w:rPr>
          <w:spacing w:val="-6"/>
        </w:rPr>
        <w:t xml:space="preserve"> </w:t>
      </w:r>
      <w:r>
        <w:t>based</w:t>
      </w:r>
      <w:r>
        <w:rPr>
          <w:spacing w:val="-6"/>
        </w:rPr>
        <w:t xml:space="preserve"> </w:t>
      </w:r>
      <w:r>
        <w:t>on</w:t>
      </w:r>
      <w:r>
        <w:rPr>
          <w:spacing w:val="-7"/>
        </w:rPr>
        <w:t xml:space="preserve"> </w:t>
      </w:r>
      <w:r>
        <w:t>the</w:t>
      </w:r>
      <w:r>
        <w:rPr>
          <w:spacing w:val="-5"/>
        </w:rPr>
        <w:t xml:space="preserve"> </w:t>
      </w:r>
      <w:r>
        <w:t>City</w:t>
      </w:r>
      <w:r>
        <w:rPr>
          <w:spacing w:val="-5"/>
        </w:rPr>
        <w:t xml:space="preserve"> </w:t>
      </w:r>
      <w:r>
        <w:t>of</w:t>
      </w:r>
      <w:r>
        <w:rPr>
          <w:spacing w:val="-4"/>
        </w:rPr>
        <w:t xml:space="preserve"> </w:t>
      </w:r>
      <w:r>
        <w:t>Seattle’s</w:t>
      </w:r>
      <w:r>
        <w:rPr>
          <w:spacing w:val="-5"/>
        </w:rPr>
        <w:t xml:space="preserve"> </w:t>
      </w:r>
      <w:r>
        <w:t>Office</w:t>
      </w:r>
      <w:r>
        <w:rPr>
          <w:spacing w:val="-5"/>
        </w:rPr>
        <w:t xml:space="preserve"> </w:t>
      </w:r>
      <w:r>
        <w:t>Immigrant</w:t>
      </w:r>
      <w:r>
        <w:rPr>
          <w:spacing w:val="-6"/>
        </w:rPr>
        <w:t xml:space="preserve"> </w:t>
      </w:r>
      <w:r>
        <w:t>and</w:t>
      </w:r>
      <w:r>
        <w:rPr>
          <w:spacing w:val="-7"/>
        </w:rPr>
        <w:t xml:space="preserve"> </w:t>
      </w:r>
      <w:r>
        <w:t>Refugee Rights,</w:t>
      </w:r>
      <w:r>
        <w:rPr>
          <w:spacing w:val="-12"/>
        </w:rPr>
        <w:t xml:space="preserve"> </w:t>
      </w:r>
      <w:hyperlink r:id="rId13">
        <w:r>
          <w:rPr>
            <w:u w:val="single"/>
          </w:rPr>
          <w:t>Language</w:t>
        </w:r>
        <w:r>
          <w:rPr>
            <w:spacing w:val="-12"/>
            <w:u w:val="single"/>
          </w:rPr>
          <w:t xml:space="preserve"> </w:t>
        </w:r>
        <w:r>
          <w:rPr>
            <w:u w:val="single"/>
          </w:rPr>
          <w:t>Access</w:t>
        </w:r>
        <w:r>
          <w:rPr>
            <w:spacing w:val="-12"/>
            <w:u w:val="single"/>
          </w:rPr>
          <w:t xml:space="preserve"> </w:t>
        </w:r>
        <w:r>
          <w:rPr>
            <w:u w:val="single"/>
          </w:rPr>
          <w:t>Program</w:t>
        </w:r>
      </w:hyperlink>
      <w:r>
        <w:t>.</w:t>
      </w:r>
      <w:r>
        <w:rPr>
          <w:spacing w:val="-13"/>
        </w:rPr>
        <w:t xml:space="preserve"> </w:t>
      </w:r>
      <w:r>
        <w:t>The</w:t>
      </w:r>
      <w:r>
        <w:rPr>
          <w:spacing w:val="-12"/>
        </w:rPr>
        <w:t xml:space="preserve"> </w:t>
      </w:r>
      <w:r>
        <w:t>program</w:t>
      </w:r>
      <w:r>
        <w:rPr>
          <w:spacing w:val="-14"/>
        </w:rPr>
        <w:t xml:space="preserve"> </w:t>
      </w:r>
      <w:r>
        <w:t>identified</w:t>
      </w:r>
      <w:r>
        <w:rPr>
          <w:spacing w:val="-13"/>
        </w:rPr>
        <w:t xml:space="preserve"> </w:t>
      </w:r>
      <w:r>
        <w:t>languages</w:t>
      </w:r>
      <w:r>
        <w:rPr>
          <w:spacing w:val="-11"/>
        </w:rPr>
        <w:t xml:space="preserve"> </w:t>
      </w:r>
      <w:r>
        <w:t>other</w:t>
      </w:r>
      <w:r>
        <w:rPr>
          <w:spacing w:val="-11"/>
        </w:rPr>
        <w:t xml:space="preserve"> </w:t>
      </w:r>
      <w:r>
        <w:t>than</w:t>
      </w:r>
      <w:r>
        <w:rPr>
          <w:spacing w:val="-14"/>
        </w:rPr>
        <w:t xml:space="preserve"> </w:t>
      </w:r>
      <w:r>
        <w:t>English spoken by the largest number of city residents, based upon data from the U.S. Census Bureau, American Co</w:t>
      </w:r>
      <w:r>
        <w:t>mmunity Survey, Seattle Public Schools, Seattle Municipal Court, and departmental data. Both tier 1 and 2 languages were identified, and the notices were translated into Amharic, Chinese (Simplified and Traditional), Korean, Spanish, Tagalog, Vietnamese, C</w:t>
      </w:r>
      <w:r>
        <w:t>ambodian/Khmer, Oromo, Tigrinya, Laotian, Thai and</w:t>
      </w:r>
      <w:r>
        <w:rPr>
          <w:spacing w:val="-33"/>
        </w:rPr>
        <w:t xml:space="preserve"> </w:t>
      </w:r>
      <w:r>
        <w:t>Russian.</w:t>
      </w:r>
    </w:p>
    <w:p w14:paraId="52328CDF" w14:textId="77777777" w:rsidR="00B92EC9" w:rsidRDefault="00DD41E9">
      <w:pPr>
        <w:pStyle w:val="BodyText"/>
        <w:spacing w:before="158"/>
        <w:ind w:left="821"/>
        <w:jc w:val="both"/>
      </w:pPr>
      <w:r>
        <w:t>The Title VI Notice is also posted on the following web pages:</w:t>
      </w:r>
    </w:p>
    <w:p w14:paraId="78533334" w14:textId="77777777" w:rsidR="00B92EC9" w:rsidRDefault="00DD41E9">
      <w:pPr>
        <w:pStyle w:val="ListParagraph"/>
        <w:numPr>
          <w:ilvl w:val="3"/>
          <w:numId w:val="1"/>
        </w:numPr>
        <w:tabs>
          <w:tab w:val="left" w:pos="1540"/>
          <w:tab w:val="left" w:pos="1541"/>
        </w:tabs>
        <w:spacing w:before="179" w:line="242" w:lineRule="auto"/>
        <w:ind w:right="1581"/>
        <w:rPr>
          <w:sz w:val="24"/>
        </w:rPr>
      </w:pPr>
      <w:r>
        <w:pict w14:anchorId="6F6F4385">
          <v:line id="_x0000_s1026" style="position:absolute;left:0;text-align:left;z-index:-54352;mso-position-horizontal-relative:page" from="232.35pt,52.15pt" to="235.35pt,52.15pt">
            <w10:wrap anchorx="page"/>
          </v:line>
        </w:pict>
      </w:r>
      <w:r>
        <w:rPr>
          <w:sz w:val="24"/>
        </w:rPr>
        <w:t xml:space="preserve">Seattle Office for Civil Rights Title VI webpage: </w:t>
      </w:r>
      <w:hyperlink r:id="rId14">
        <w:r>
          <w:rPr>
            <w:color w:val="0462C1"/>
            <w:spacing w:val="-1"/>
            <w:sz w:val="24"/>
            <w:u w:val="single" w:color="0462C1"/>
          </w:rPr>
          <w:t xml:space="preserve">http://www.seattle.gov/civilrights/civil-rights/title-vi-notice-of- </w:t>
        </w:r>
      </w:hyperlink>
      <w:hyperlink r:id="rId15">
        <w:r>
          <w:rPr>
            <w:color w:val="0462C1"/>
            <w:sz w:val="24"/>
            <w:u w:val="single" w:color="0462C1"/>
          </w:rPr>
          <w:t>nondiscrimination</w:t>
        </w:r>
        <w:r>
          <w:rPr>
            <w:sz w:val="24"/>
          </w:rPr>
          <w:t>.</w:t>
        </w:r>
      </w:hyperlink>
    </w:p>
    <w:p w14:paraId="2AE05D2F" w14:textId="77777777" w:rsidR="00B92EC9" w:rsidRDefault="00B92EC9">
      <w:pPr>
        <w:pStyle w:val="BodyText"/>
        <w:spacing w:before="5"/>
        <w:rPr>
          <w:sz w:val="19"/>
        </w:rPr>
      </w:pPr>
    </w:p>
    <w:p w14:paraId="7C63A152" w14:textId="77777777" w:rsidR="00B92EC9" w:rsidRDefault="00DD41E9">
      <w:pPr>
        <w:pStyle w:val="BodyText"/>
        <w:spacing w:before="48" w:line="290" w:lineRule="exact"/>
        <w:ind w:left="1541"/>
      </w:pPr>
      <w:r>
        <w:t>Includes protections under the law, information on the Title VI program, information on how to file a complaint, and a link to the complaint form.</w:t>
      </w:r>
    </w:p>
    <w:p w14:paraId="1530D169" w14:textId="77777777" w:rsidR="00B92EC9" w:rsidRDefault="00B92EC9">
      <w:pPr>
        <w:pStyle w:val="BodyText"/>
        <w:spacing w:before="7"/>
        <w:rPr>
          <w:sz w:val="22"/>
        </w:rPr>
      </w:pPr>
    </w:p>
    <w:p w14:paraId="0CDE5E1F" w14:textId="77777777" w:rsidR="00B92EC9" w:rsidRDefault="00DD41E9">
      <w:pPr>
        <w:pStyle w:val="ListParagraph"/>
        <w:numPr>
          <w:ilvl w:val="3"/>
          <w:numId w:val="1"/>
        </w:numPr>
        <w:tabs>
          <w:tab w:val="left" w:pos="1540"/>
          <w:tab w:val="left" w:pos="1541"/>
        </w:tabs>
        <w:rPr>
          <w:sz w:val="24"/>
        </w:rPr>
      </w:pPr>
      <w:r>
        <w:rPr>
          <w:sz w:val="24"/>
        </w:rPr>
        <w:t>Seattle</w:t>
      </w:r>
      <w:r>
        <w:rPr>
          <w:spacing w:val="-7"/>
          <w:sz w:val="24"/>
        </w:rPr>
        <w:t xml:space="preserve"> </w:t>
      </w:r>
      <w:r>
        <w:rPr>
          <w:sz w:val="24"/>
        </w:rPr>
        <w:t>Streetcar:</w:t>
      </w:r>
    </w:p>
    <w:p w14:paraId="49CD8ED9" w14:textId="77777777" w:rsidR="00B92EC9" w:rsidRDefault="00DD41E9">
      <w:pPr>
        <w:pStyle w:val="BodyText"/>
        <w:spacing w:before="2"/>
        <w:ind w:left="1541"/>
      </w:pPr>
      <w:hyperlink r:id="rId16">
        <w:r>
          <w:rPr>
            <w:color w:val="0462C1"/>
            <w:u w:val="single" w:color="0462C1"/>
          </w:rPr>
          <w:t xml:space="preserve"> https:/</w:t>
        </w:r>
        <w:r>
          <w:rPr>
            <w:color w:val="0462C1"/>
            <w:u w:val="single" w:color="0462C1"/>
          </w:rPr>
          <w:t>/seattlestreetcar.org/about/non-discrimination-policy/</w:t>
        </w:r>
      </w:hyperlink>
    </w:p>
    <w:p w14:paraId="6DEDEE86" w14:textId="77777777" w:rsidR="00B92EC9" w:rsidRDefault="00B92EC9">
      <w:pPr>
        <w:sectPr w:rsidR="00B92EC9">
          <w:pgSz w:w="12240" w:h="15840"/>
          <w:pgMar w:top="1500" w:right="1600" w:bottom="940" w:left="1340" w:header="0" w:footer="741" w:gutter="0"/>
          <w:cols w:space="720"/>
        </w:sectPr>
      </w:pPr>
    </w:p>
    <w:p w14:paraId="5BE486C2" w14:textId="77777777" w:rsidR="00B92EC9" w:rsidRDefault="00DD41E9">
      <w:pPr>
        <w:pStyle w:val="ListParagraph"/>
        <w:numPr>
          <w:ilvl w:val="3"/>
          <w:numId w:val="1"/>
        </w:numPr>
        <w:tabs>
          <w:tab w:val="left" w:pos="1540"/>
          <w:tab w:val="left" w:pos="1541"/>
        </w:tabs>
        <w:spacing w:before="79"/>
        <w:rPr>
          <w:sz w:val="24"/>
        </w:rPr>
      </w:pPr>
      <w:r>
        <w:rPr>
          <w:sz w:val="24"/>
        </w:rPr>
        <w:lastRenderedPageBreak/>
        <w:t>Seattle</w:t>
      </w:r>
      <w:r>
        <w:rPr>
          <w:spacing w:val="-10"/>
          <w:sz w:val="24"/>
        </w:rPr>
        <w:t xml:space="preserve"> </w:t>
      </w:r>
      <w:r>
        <w:rPr>
          <w:sz w:val="24"/>
        </w:rPr>
        <w:t>Monorail:</w:t>
      </w:r>
    </w:p>
    <w:p w14:paraId="6912B8E2" w14:textId="77777777" w:rsidR="00B92EC9" w:rsidRDefault="00DD41E9">
      <w:pPr>
        <w:pStyle w:val="BodyText"/>
        <w:spacing w:before="1"/>
        <w:ind w:left="1541"/>
      </w:pPr>
      <w:hyperlink r:id="rId17">
        <w:r>
          <w:rPr>
            <w:color w:val="0462C1"/>
            <w:u w:val="single" w:color="0462C1"/>
          </w:rPr>
          <w:t xml:space="preserve"> http://www.seattlemonorail.com/notice-of-nondiscrimination/</w:t>
        </w:r>
      </w:hyperlink>
    </w:p>
    <w:p w14:paraId="0E4BB256" w14:textId="77777777" w:rsidR="00B92EC9" w:rsidRDefault="00B92EC9">
      <w:pPr>
        <w:pStyle w:val="BodyText"/>
        <w:spacing w:before="6"/>
        <w:rPr>
          <w:sz w:val="17"/>
        </w:rPr>
      </w:pPr>
    </w:p>
    <w:p w14:paraId="090546DE" w14:textId="77777777" w:rsidR="00B92EC9" w:rsidRDefault="00DD41E9">
      <w:pPr>
        <w:pStyle w:val="ListParagraph"/>
        <w:numPr>
          <w:ilvl w:val="3"/>
          <w:numId w:val="1"/>
        </w:numPr>
        <w:tabs>
          <w:tab w:val="left" w:pos="1540"/>
          <w:tab w:val="left" w:pos="1541"/>
        </w:tabs>
        <w:spacing w:before="100"/>
        <w:rPr>
          <w:sz w:val="24"/>
        </w:rPr>
      </w:pPr>
      <w:r>
        <w:rPr>
          <w:sz w:val="24"/>
        </w:rPr>
        <w:t>Seattle</w:t>
      </w:r>
      <w:r>
        <w:rPr>
          <w:spacing w:val="-5"/>
          <w:sz w:val="24"/>
        </w:rPr>
        <w:t xml:space="preserve"> </w:t>
      </w:r>
      <w:r>
        <w:rPr>
          <w:sz w:val="24"/>
        </w:rPr>
        <w:t>Waterfront:</w:t>
      </w:r>
    </w:p>
    <w:p w14:paraId="2A7C59EA" w14:textId="77777777" w:rsidR="00B92EC9" w:rsidRDefault="00DD41E9">
      <w:pPr>
        <w:ind w:left="1541"/>
      </w:pPr>
      <w:hyperlink r:id="rId18">
        <w:r>
          <w:rPr>
            <w:color w:val="0462C1"/>
            <w:u w:val="single" w:color="0462C1"/>
          </w:rPr>
          <w:t>https://waterfrontseattle.org/get-involved/contact-us</w:t>
        </w:r>
      </w:hyperlink>
    </w:p>
    <w:p w14:paraId="7F922060" w14:textId="77777777" w:rsidR="00B92EC9" w:rsidRDefault="00B92EC9">
      <w:pPr>
        <w:pStyle w:val="BodyText"/>
        <w:rPr>
          <w:sz w:val="20"/>
        </w:rPr>
      </w:pPr>
    </w:p>
    <w:p w14:paraId="23F0EFD3" w14:textId="77777777" w:rsidR="00B92EC9" w:rsidRDefault="00B92EC9">
      <w:pPr>
        <w:pStyle w:val="BodyText"/>
        <w:spacing w:before="9"/>
        <w:rPr>
          <w:sz w:val="21"/>
        </w:rPr>
      </w:pPr>
    </w:p>
    <w:p w14:paraId="6D2D2952" w14:textId="77777777" w:rsidR="00B92EC9" w:rsidRDefault="00DD41E9">
      <w:pPr>
        <w:pStyle w:val="ListParagraph"/>
        <w:numPr>
          <w:ilvl w:val="2"/>
          <w:numId w:val="1"/>
        </w:numPr>
        <w:tabs>
          <w:tab w:val="left" w:pos="1181"/>
        </w:tabs>
        <w:spacing w:before="52"/>
        <w:jc w:val="both"/>
        <w:rPr>
          <w:color w:val="2E5395"/>
          <w:sz w:val="24"/>
        </w:rPr>
      </w:pPr>
      <w:r>
        <w:rPr>
          <w:color w:val="2E5395"/>
          <w:sz w:val="24"/>
        </w:rPr>
        <w:t>External</w:t>
      </w:r>
    </w:p>
    <w:p w14:paraId="78972D6A" w14:textId="77777777" w:rsidR="00B92EC9" w:rsidRDefault="00DD41E9">
      <w:pPr>
        <w:pStyle w:val="BodyText"/>
        <w:spacing w:before="182" w:line="259" w:lineRule="auto"/>
        <w:ind w:left="821" w:right="99"/>
        <w:jc w:val="both"/>
      </w:pPr>
      <w:r>
        <w:t>Staff from the Seattle Office for Civil Rights met with Seattle Monorail staff in September 2019 to ensure the monorail was meeting Title VI requirements. SOCR will continue to support the parties in ensuring announcements for public meetings are translate</w:t>
      </w:r>
      <w:r>
        <w:t>d and reaching culturally diverse media, and that language interpretation is provided upon request.</w:t>
      </w:r>
    </w:p>
    <w:p w14:paraId="5AB63ACF" w14:textId="77777777" w:rsidR="00B92EC9" w:rsidRDefault="00B92EC9">
      <w:pPr>
        <w:pStyle w:val="BodyText"/>
        <w:spacing w:before="11"/>
        <w:rPr>
          <w:sz w:val="19"/>
        </w:rPr>
      </w:pPr>
    </w:p>
    <w:p w14:paraId="1BFB086B" w14:textId="77777777" w:rsidR="00B92EC9" w:rsidRDefault="00DD41E9">
      <w:pPr>
        <w:pStyle w:val="ListParagraph"/>
        <w:numPr>
          <w:ilvl w:val="1"/>
          <w:numId w:val="1"/>
        </w:numPr>
        <w:tabs>
          <w:tab w:val="left" w:pos="821"/>
        </w:tabs>
        <w:rPr>
          <w:rFonts w:ascii="Calibri Light"/>
          <w:color w:val="2E5395"/>
          <w:sz w:val="24"/>
        </w:rPr>
      </w:pPr>
      <w:bookmarkStart w:id="8" w:name="B._TITLE_VI_Compliance_Reviews_During_Th"/>
      <w:bookmarkEnd w:id="8"/>
      <w:r>
        <w:rPr>
          <w:rFonts w:ascii="Calibri Light"/>
          <w:color w:val="2E5395"/>
          <w:sz w:val="24"/>
        </w:rPr>
        <w:t>TITLE VI Compliance Reviews During This Reporting</w:t>
      </w:r>
      <w:r>
        <w:rPr>
          <w:rFonts w:ascii="Calibri Light"/>
          <w:color w:val="2E5395"/>
          <w:spacing w:val="-14"/>
          <w:sz w:val="24"/>
        </w:rPr>
        <w:t xml:space="preserve"> </w:t>
      </w:r>
      <w:r>
        <w:rPr>
          <w:rFonts w:ascii="Calibri Light"/>
          <w:color w:val="2E5395"/>
          <w:sz w:val="24"/>
        </w:rPr>
        <w:t>Period</w:t>
      </w:r>
    </w:p>
    <w:p w14:paraId="087EB5F5" w14:textId="77777777" w:rsidR="00B92EC9" w:rsidRDefault="00B92EC9">
      <w:pPr>
        <w:pStyle w:val="BodyText"/>
        <w:rPr>
          <w:rFonts w:ascii="Calibri Light"/>
        </w:rPr>
      </w:pPr>
    </w:p>
    <w:p w14:paraId="00173D9E" w14:textId="77777777" w:rsidR="00B92EC9" w:rsidRDefault="00DD41E9">
      <w:pPr>
        <w:pStyle w:val="BodyText"/>
        <w:spacing w:before="178"/>
        <w:ind w:left="821"/>
        <w:jc w:val="both"/>
      </w:pPr>
      <w:r>
        <w:t>Annual Site Visits:</w:t>
      </w:r>
    </w:p>
    <w:p w14:paraId="16A38010" w14:textId="77777777" w:rsidR="00B92EC9" w:rsidRDefault="00DD41E9">
      <w:pPr>
        <w:pStyle w:val="BodyText"/>
        <w:spacing w:before="182" w:line="259" w:lineRule="auto"/>
        <w:ind w:left="821" w:right="101"/>
        <w:jc w:val="both"/>
      </w:pPr>
      <w:r>
        <w:t>SDOT</w:t>
      </w:r>
      <w:r>
        <w:rPr>
          <w:spacing w:val="-19"/>
        </w:rPr>
        <w:t xml:space="preserve"> </w:t>
      </w:r>
      <w:r>
        <w:t>and</w:t>
      </w:r>
      <w:r>
        <w:rPr>
          <w:spacing w:val="-18"/>
        </w:rPr>
        <w:t xml:space="preserve"> </w:t>
      </w:r>
      <w:r>
        <w:t>SOCR</w:t>
      </w:r>
      <w:r>
        <w:rPr>
          <w:spacing w:val="-17"/>
        </w:rPr>
        <w:t xml:space="preserve"> </w:t>
      </w:r>
      <w:r>
        <w:t>have</w:t>
      </w:r>
      <w:r>
        <w:rPr>
          <w:spacing w:val="-16"/>
        </w:rPr>
        <w:t xml:space="preserve"> </w:t>
      </w:r>
      <w:r>
        <w:t>coordinated</w:t>
      </w:r>
      <w:r>
        <w:rPr>
          <w:spacing w:val="-18"/>
        </w:rPr>
        <w:t xml:space="preserve"> </w:t>
      </w:r>
      <w:r>
        <w:t>site</w:t>
      </w:r>
      <w:r>
        <w:rPr>
          <w:spacing w:val="-17"/>
        </w:rPr>
        <w:t xml:space="preserve"> </w:t>
      </w:r>
      <w:r>
        <w:t>visits</w:t>
      </w:r>
      <w:r>
        <w:rPr>
          <w:spacing w:val="-17"/>
        </w:rPr>
        <w:t xml:space="preserve"> </w:t>
      </w:r>
      <w:r>
        <w:t>to</w:t>
      </w:r>
      <w:r>
        <w:rPr>
          <w:spacing w:val="-19"/>
        </w:rPr>
        <w:t xml:space="preserve"> </w:t>
      </w:r>
      <w:r>
        <w:t>verify</w:t>
      </w:r>
      <w:r>
        <w:rPr>
          <w:spacing w:val="-16"/>
        </w:rPr>
        <w:t xml:space="preserve"> </w:t>
      </w:r>
      <w:r>
        <w:t>TITLE</w:t>
      </w:r>
      <w:r>
        <w:rPr>
          <w:spacing w:val="-14"/>
        </w:rPr>
        <w:t xml:space="preserve"> </w:t>
      </w:r>
      <w:r>
        <w:t>VI</w:t>
      </w:r>
      <w:r>
        <w:rPr>
          <w:spacing w:val="-17"/>
        </w:rPr>
        <w:t xml:space="preserve"> </w:t>
      </w:r>
      <w:r>
        <w:t>Compliance</w:t>
      </w:r>
      <w:r>
        <w:rPr>
          <w:spacing w:val="-11"/>
        </w:rPr>
        <w:t xml:space="preserve"> </w:t>
      </w:r>
      <w:r>
        <w:t>for</w:t>
      </w:r>
      <w:r>
        <w:rPr>
          <w:spacing w:val="-16"/>
        </w:rPr>
        <w:t xml:space="preserve"> </w:t>
      </w:r>
      <w:r>
        <w:t>messaging and posting documentation. These visits were held 09/13/2019 by SDOT’s Title VI Coordinator, Michele Domingo. Ms. Domingo went on-site to the Monorail stations, inspected the monorail itself and met with Denise Wells, the Seattle C</w:t>
      </w:r>
      <w:r>
        <w:t>enter representative who manages the monorail, and Ms. Domingo photographed the Title VI notices posted. Ms. Domingo also inspected the Streetcar and several stops with Curtis Ailes, Streetcar Operations Manager, and photographed the Title VI notices poste</w:t>
      </w:r>
      <w:r>
        <w:t>d. Please see Attachment F, Attachment G and Attachment</w:t>
      </w:r>
      <w:r>
        <w:rPr>
          <w:spacing w:val="-25"/>
        </w:rPr>
        <w:t xml:space="preserve"> </w:t>
      </w:r>
      <w:r>
        <w:t>H.</w:t>
      </w:r>
    </w:p>
    <w:p w14:paraId="197498FE" w14:textId="77777777" w:rsidR="00B92EC9" w:rsidRDefault="00B92EC9">
      <w:pPr>
        <w:pStyle w:val="BodyText"/>
        <w:spacing w:before="5"/>
        <w:rPr>
          <w:sz w:val="19"/>
        </w:rPr>
      </w:pPr>
    </w:p>
    <w:p w14:paraId="291E0BBB" w14:textId="77777777" w:rsidR="00B92EC9" w:rsidRDefault="00DD41E9">
      <w:pPr>
        <w:pStyle w:val="Heading1"/>
      </w:pPr>
      <w:bookmarkStart w:id="9" w:name="Section_IV_TITLE_VI_Complaints_During_Th"/>
      <w:bookmarkEnd w:id="9"/>
      <w:r>
        <w:rPr>
          <w:color w:val="2E5395"/>
        </w:rPr>
        <w:t xml:space="preserve">Section </w:t>
      </w:r>
      <w:proofErr w:type="gramStart"/>
      <w:r>
        <w:rPr>
          <w:color w:val="2E5395"/>
        </w:rPr>
        <w:t>IV  TITLE</w:t>
      </w:r>
      <w:proofErr w:type="gramEnd"/>
      <w:r>
        <w:rPr>
          <w:color w:val="2E5395"/>
        </w:rPr>
        <w:t xml:space="preserve"> VI Complaints During This Report Period</w:t>
      </w:r>
    </w:p>
    <w:p w14:paraId="00B4C2D9" w14:textId="77777777" w:rsidR="00B92EC9" w:rsidRDefault="00B92EC9">
      <w:pPr>
        <w:pStyle w:val="BodyText"/>
        <w:spacing w:before="4"/>
        <w:rPr>
          <w:rFonts w:ascii="Calibri Light"/>
          <w:sz w:val="39"/>
        </w:rPr>
      </w:pPr>
    </w:p>
    <w:p w14:paraId="31A3ABCA" w14:textId="77777777" w:rsidR="00B92EC9" w:rsidRDefault="00DD41E9">
      <w:pPr>
        <w:pStyle w:val="BodyText"/>
        <w:ind w:left="821"/>
        <w:jc w:val="both"/>
      </w:pPr>
      <w:r>
        <w:t>There have been no Title VI complaints during this period.</w:t>
      </w:r>
    </w:p>
    <w:p w14:paraId="6F023D9F" w14:textId="77777777" w:rsidR="00B92EC9" w:rsidRDefault="00B92EC9">
      <w:pPr>
        <w:pStyle w:val="BodyText"/>
      </w:pPr>
    </w:p>
    <w:p w14:paraId="4402EEEA" w14:textId="77777777" w:rsidR="00B92EC9" w:rsidRDefault="00B92EC9">
      <w:pPr>
        <w:pStyle w:val="BodyText"/>
        <w:spacing w:before="11"/>
        <w:rPr>
          <w:sz w:val="30"/>
        </w:rPr>
      </w:pPr>
    </w:p>
    <w:p w14:paraId="3F9469B0" w14:textId="77777777" w:rsidR="00B92EC9" w:rsidRDefault="00DD41E9">
      <w:pPr>
        <w:pStyle w:val="Heading1"/>
        <w:tabs>
          <w:tab w:val="left" w:pos="1540"/>
        </w:tabs>
        <w:spacing w:before="1"/>
      </w:pPr>
      <w:r>
        <w:rPr>
          <w:color w:val="2E5395"/>
        </w:rPr>
        <w:t>Section</w:t>
      </w:r>
      <w:r>
        <w:rPr>
          <w:color w:val="2E5395"/>
          <w:spacing w:val="1"/>
        </w:rPr>
        <w:t xml:space="preserve"> </w:t>
      </w:r>
      <w:r>
        <w:rPr>
          <w:color w:val="2E5395"/>
        </w:rPr>
        <w:t>V</w:t>
      </w:r>
      <w:r>
        <w:rPr>
          <w:color w:val="2E5395"/>
        </w:rPr>
        <w:tab/>
        <w:t>Accomplishment Report for Each Program</w:t>
      </w:r>
      <w:r>
        <w:rPr>
          <w:color w:val="2E5395"/>
          <w:spacing w:val="-12"/>
        </w:rPr>
        <w:t xml:space="preserve"> </w:t>
      </w:r>
      <w:r>
        <w:rPr>
          <w:color w:val="2E5395"/>
        </w:rPr>
        <w:t>Area</w:t>
      </w:r>
    </w:p>
    <w:p w14:paraId="3BA7673E" w14:textId="77777777" w:rsidR="00B92EC9" w:rsidRDefault="00DD41E9">
      <w:pPr>
        <w:pStyle w:val="Heading3"/>
        <w:numPr>
          <w:ilvl w:val="0"/>
          <w:numId w:val="5"/>
        </w:numPr>
        <w:tabs>
          <w:tab w:val="left" w:pos="821"/>
        </w:tabs>
        <w:spacing w:before="196"/>
        <w:jc w:val="left"/>
        <w:rPr>
          <w:color w:val="2E5395"/>
        </w:rPr>
      </w:pPr>
      <w:r>
        <w:rPr>
          <w:color w:val="2E5395"/>
        </w:rPr>
        <w:t>Planning</w:t>
      </w:r>
    </w:p>
    <w:p w14:paraId="20309B5A" w14:textId="77777777" w:rsidR="00B92EC9" w:rsidRDefault="00DD41E9">
      <w:pPr>
        <w:pStyle w:val="BodyText"/>
        <w:spacing w:before="21" w:line="259" w:lineRule="auto"/>
        <w:ind w:left="821" w:right="105"/>
        <w:jc w:val="both"/>
      </w:pPr>
      <w:r>
        <w:t>The Policy and Planning Division at SDOT is responsible for developing short and long- range plans, such as development of funding strategies for capital projects; and development of master plans that guide the City’s implementation of transportation impro</w:t>
      </w:r>
      <w:r>
        <w:t>vements, as well as transit corridor planning.</w:t>
      </w:r>
    </w:p>
    <w:p w14:paraId="03C49FC5" w14:textId="77777777" w:rsidR="00B92EC9" w:rsidRDefault="00B92EC9">
      <w:pPr>
        <w:spacing w:line="259" w:lineRule="auto"/>
        <w:jc w:val="both"/>
        <w:sectPr w:rsidR="00B92EC9">
          <w:pgSz w:w="12240" w:h="15840"/>
          <w:pgMar w:top="1360" w:right="1600" w:bottom="940" w:left="1340" w:header="0" w:footer="741" w:gutter="0"/>
          <w:cols w:space="720"/>
        </w:sectPr>
      </w:pPr>
    </w:p>
    <w:p w14:paraId="2931F467" w14:textId="77777777" w:rsidR="00B92EC9" w:rsidRDefault="00DD41E9">
      <w:pPr>
        <w:pStyle w:val="BodyText"/>
        <w:spacing w:before="22" w:line="259" w:lineRule="auto"/>
        <w:ind w:left="841" w:right="1481"/>
        <w:jc w:val="both"/>
      </w:pPr>
      <w:r>
        <w:lastRenderedPageBreak/>
        <w:t>SDOT</w:t>
      </w:r>
      <w:r>
        <w:rPr>
          <w:spacing w:val="-10"/>
        </w:rPr>
        <w:t xml:space="preserve"> </w:t>
      </w:r>
      <w:r>
        <w:t>Staff</w:t>
      </w:r>
      <w:r>
        <w:rPr>
          <w:spacing w:val="-6"/>
        </w:rPr>
        <w:t xml:space="preserve"> </w:t>
      </w:r>
      <w:r>
        <w:t>coordinate</w:t>
      </w:r>
      <w:r>
        <w:rPr>
          <w:spacing w:val="-7"/>
        </w:rPr>
        <w:t xml:space="preserve"> </w:t>
      </w:r>
      <w:r>
        <w:t>with</w:t>
      </w:r>
      <w:r>
        <w:rPr>
          <w:spacing w:val="-5"/>
        </w:rPr>
        <w:t xml:space="preserve"> </w:t>
      </w:r>
      <w:r>
        <w:t>other</w:t>
      </w:r>
      <w:r>
        <w:rPr>
          <w:spacing w:val="-6"/>
        </w:rPr>
        <w:t xml:space="preserve"> </w:t>
      </w:r>
      <w:r>
        <w:t>government</w:t>
      </w:r>
      <w:r>
        <w:rPr>
          <w:spacing w:val="-9"/>
        </w:rPr>
        <w:t xml:space="preserve"> </w:t>
      </w:r>
      <w:r>
        <w:t>agencies,</w:t>
      </w:r>
      <w:r>
        <w:rPr>
          <w:spacing w:val="-8"/>
        </w:rPr>
        <w:t xml:space="preserve"> </w:t>
      </w:r>
      <w:r>
        <w:t>private</w:t>
      </w:r>
      <w:r>
        <w:rPr>
          <w:spacing w:val="-7"/>
        </w:rPr>
        <w:t xml:space="preserve"> </w:t>
      </w:r>
      <w:r>
        <w:t>groups,</w:t>
      </w:r>
      <w:r>
        <w:rPr>
          <w:spacing w:val="-8"/>
        </w:rPr>
        <w:t xml:space="preserve"> </w:t>
      </w:r>
      <w:r>
        <w:t>and</w:t>
      </w:r>
      <w:r>
        <w:rPr>
          <w:spacing w:val="-9"/>
        </w:rPr>
        <w:t xml:space="preserve"> </w:t>
      </w:r>
      <w:r>
        <w:t>the</w:t>
      </w:r>
      <w:r>
        <w:rPr>
          <w:spacing w:val="-7"/>
        </w:rPr>
        <w:t xml:space="preserve"> </w:t>
      </w:r>
      <w:r>
        <w:t>public to develop planning and policy strategies that meet the transportation needs of the residents of the City of</w:t>
      </w:r>
      <w:r>
        <w:rPr>
          <w:spacing w:val="-15"/>
        </w:rPr>
        <w:t xml:space="preserve"> </w:t>
      </w:r>
      <w:r>
        <w:t>Seattle.</w:t>
      </w:r>
    </w:p>
    <w:p w14:paraId="7C79D0DB" w14:textId="77777777" w:rsidR="00B92EC9" w:rsidRDefault="00B92EC9">
      <w:pPr>
        <w:pStyle w:val="BodyText"/>
      </w:pPr>
    </w:p>
    <w:p w14:paraId="684E5FA9" w14:textId="77777777" w:rsidR="00B92EC9" w:rsidRDefault="00DD41E9">
      <w:pPr>
        <w:pStyle w:val="ListParagraph"/>
        <w:numPr>
          <w:ilvl w:val="1"/>
          <w:numId w:val="5"/>
        </w:numPr>
        <w:tabs>
          <w:tab w:val="left" w:pos="1201"/>
        </w:tabs>
        <w:spacing w:before="211" w:line="259" w:lineRule="auto"/>
        <w:ind w:left="1201" w:right="1492"/>
        <w:jc w:val="both"/>
        <w:rPr>
          <w:rFonts w:ascii="Calibri Light"/>
          <w:color w:val="4471C4"/>
          <w:sz w:val="24"/>
        </w:rPr>
      </w:pPr>
      <w:bookmarkStart w:id="10" w:name="1._Number_of_Consultant_Projects_for_Pla"/>
      <w:bookmarkEnd w:id="10"/>
      <w:r>
        <w:rPr>
          <w:rFonts w:ascii="Calibri Light"/>
          <w:color w:val="4471C4"/>
          <w:sz w:val="24"/>
        </w:rPr>
        <w:t xml:space="preserve">Number of Consultant Projects for Planning Awarded During This Reporting Period </w:t>
      </w:r>
      <w:r>
        <w:rPr>
          <w:sz w:val="24"/>
        </w:rPr>
        <w:t xml:space="preserve">Planning is often part of a larger design process </w:t>
      </w:r>
      <w:r>
        <w:rPr>
          <w:sz w:val="24"/>
        </w:rPr>
        <w:t xml:space="preserve">performed by consultants. SDOT has specific planning consultant projects for work such as an ADA evaluation, </w:t>
      </w:r>
      <w:proofErr w:type="gramStart"/>
      <w:r>
        <w:rPr>
          <w:sz w:val="24"/>
        </w:rPr>
        <w:t>bicycle</w:t>
      </w:r>
      <w:proofErr w:type="gramEnd"/>
      <w:r>
        <w:rPr>
          <w:sz w:val="24"/>
        </w:rPr>
        <w:t xml:space="preserve"> and pedestrian safety analysis, integrated multimodal planning, corridor development reports and trail upgrade</w:t>
      </w:r>
      <w:r>
        <w:rPr>
          <w:spacing w:val="-20"/>
          <w:sz w:val="24"/>
        </w:rPr>
        <w:t xml:space="preserve"> </w:t>
      </w:r>
      <w:r>
        <w:rPr>
          <w:sz w:val="24"/>
        </w:rPr>
        <w:t>planning.</w:t>
      </w:r>
    </w:p>
    <w:p w14:paraId="21B8CB36" w14:textId="77777777" w:rsidR="00B92EC9" w:rsidRDefault="00B92EC9">
      <w:pPr>
        <w:pStyle w:val="BodyText"/>
        <w:spacing w:before="1"/>
        <w:rPr>
          <w:sz w:val="26"/>
        </w:rPr>
      </w:pPr>
    </w:p>
    <w:p w14:paraId="495890E9" w14:textId="77777777" w:rsidR="00B92EC9" w:rsidRDefault="00DD41E9">
      <w:pPr>
        <w:pStyle w:val="BodyText"/>
        <w:ind w:left="1201"/>
      </w:pPr>
      <w:r>
        <w:t>Below is an overv</w:t>
      </w:r>
      <w:r>
        <w:t>iew of consultant projects in this reporting period:</w:t>
      </w:r>
    </w:p>
    <w:p w14:paraId="65BC209F" w14:textId="77777777" w:rsidR="00B92EC9" w:rsidRDefault="00B92EC9">
      <w:pPr>
        <w:pStyle w:val="BodyText"/>
        <w:rPr>
          <w:sz w:val="20"/>
        </w:rPr>
      </w:pPr>
    </w:p>
    <w:p w14:paraId="7D3C55C4" w14:textId="77777777" w:rsidR="00B92EC9" w:rsidRDefault="00B92EC9">
      <w:pPr>
        <w:pStyle w:val="BodyText"/>
        <w:spacing w:before="7"/>
        <w:rPr>
          <w:sz w:val="20"/>
        </w:rPr>
      </w:pPr>
    </w:p>
    <w:tbl>
      <w:tblPr>
        <w:tblW w:w="0" w:type="auto"/>
        <w:tblInd w:w="12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97"/>
        <w:gridCol w:w="1801"/>
      </w:tblGrid>
      <w:tr w:rsidR="00B92EC9" w14:paraId="7A6A1594" w14:textId="77777777">
        <w:trPr>
          <w:trHeight w:hRule="exact" w:val="480"/>
        </w:trPr>
        <w:tc>
          <w:tcPr>
            <w:tcW w:w="4497" w:type="dxa"/>
            <w:shd w:val="clear" w:color="auto" w:fill="7E7E7E"/>
          </w:tcPr>
          <w:p w14:paraId="0EB33086" w14:textId="77777777" w:rsidR="00B92EC9" w:rsidRDefault="00DD41E9">
            <w:pPr>
              <w:pStyle w:val="TableParagraph"/>
              <w:spacing w:before="100"/>
              <w:ind w:left="105"/>
              <w:rPr>
                <w:rFonts w:ascii="Calibri"/>
                <w:b/>
              </w:rPr>
            </w:pPr>
            <w:r>
              <w:rPr>
                <w:rFonts w:ascii="Calibri"/>
                <w:b/>
                <w:color w:val="FFFFFF"/>
              </w:rPr>
              <w:t>Planning Consultant Projects Elements</w:t>
            </w:r>
          </w:p>
        </w:tc>
        <w:tc>
          <w:tcPr>
            <w:tcW w:w="1801" w:type="dxa"/>
            <w:shd w:val="clear" w:color="auto" w:fill="7E7E7E"/>
          </w:tcPr>
          <w:p w14:paraId="0B5942F3" w14:textId="77777777" w:rsidR="00B92EC9" w:rsidRDefault="00DD41E9">
            <w:pPr>
              <w:pStyle w:val="TableParagraph"/>
              <w:spacing w:before="100"/>
              <w:ind w:left="105"/>
              <w:rPr>
                <w:rFonts w:ascii="Calibri"/>
                <w:b/>
              </w:rPr>
            </w:pPr>
            <w:r>
              <w:rPr>
                <w:rFonts w:ascii="Calibri"/>
                <w:b/>
                <w:color w:val="FFFFFF"/>
              </w:rPr>
              <w:t>Data</w:t>
            </w:r>
          </w:p>
        </w:tc>
      </w:tr>
      <w:tr w:rsidR="00B92EC9" w14:paraId="5D3F445C" w14:textId="77777777">
        <w:trPr>
          <w:trHeight w:hRule="exact" w:val="460"/>
        </w:trPr>
        <w:tc>
          <w:tcPr>
            <w:tcW w:w="4497" w:type="dxa"/>
          </w:tcPr>
          <w:p w14:paraId="52CABC89" w14:textId="77777777" w:rsidR="00B92EC9" w:rsidRDefault="00DD41E9">
            <w:pPr>
              <w:pStyle w:val="TableParagraph"/>
              <w:spacing w:before="90"/>
              <w:ind w:left="105"/>
              <w:rPr>
                <w:rFonts w:ascii="Calibri"/>
              </w:rPr>
            </w:pPr>
            <w:r>
              <w:rPr>
                <w:rFonts w:ascii="Calibri"/>
              </w:rPr>
              <w:t># of consultant contracts awarded</w:t>
            </w:r>
          </w:p>
        </w:tc>
        <w:tc>
          <w:tcPr>
            <w:tcW w:w="1801" w:type="dxa"/>
          </w:tcPr>
          <w:p w14:paraId="46AFB1A8" w14:textId="77777777" w:rsidR="00B92EC9" w:rsidRDefault="00DD41E9">
            <w:pPr>
              <w:pStyle w:val="TableParagraph"/>
              <w:spacing w:before="90"/>
              <w:jc w:val="center"/>
              <w:rPr>
                <w:rFonts w:ascii="Calibri"/>
              </w:rPr>
            </w:pPr>
            <w:r>
              <w:rPr>
                <w:rFonts w:ascii="Calibri"/>
              </w:rPr>
              <w:t>7</w:t>
            </w:r>
          </w:p>
        </w:tc>
      </w:tr>
      <w:tr w:rsidR="00B92EC9" w14:paraId="0C083CFD" w14:textId="77777777">
        <w:trPr>
          <w:trHeight w:hRule="exact" w:val="415"/>
        </w:trPr>
        <w:tc>
          <w:tcPr>
            <w:tcW w:w="4497" w:type="dxa"/>
          </w:tcPr>
          <w:p w14:paraId="5F2E5E74" w14:textId="77777777" w:rsidR="00B92EC9" w:rsidRDefault="00DD41E9">
            <w:pPr>
              <w:pStyle w:val="TableParagraph"/>
              <w:spacing w:before="70"/>
              <w:ind w:left="105"/>
              <w:rPr>
                <w:rFonts w:ascii="Calibri"/>
              </w:rPr>
            </w:pPr>
            <w:r>
              <w:rPr>
                <w:rFonts w:ascii="Calibri"/>
              </w:rPr>
              <w:t>Total value of consultant contracts awarded</w:t>
            </w:r>
          </w:p>
        </w:tc>
        <w:tc>
          <w:tcPr>
            <w:tcW w:w="1801" w:type="dxa"/>
          </w:tcPr>
          <w:p w14:paraId="10EA6A99" w14:textId="77777777" w:rsidR="00B92EC9" w:rsidRDefault="00DD41E9">
            <w:pPr>
              <w:pStyle w:val="TableParagraph"/>
              <w:spacing w:before="70"/>
              <w:ind w:left="395"/>
              <w:rPr>
                <w:rFonts w:ascii="Calibri"/>
              </w:rPr>
            </w:pPr>
            <w:r>
              <w:rPr>
                <w:rFonts w:ascii="Calibri"/>
              </w:rPr>
              <w:t>$2,864,003</w:t>
            </w:r>
          </w:p>
        </w:tc>
      </w:tr>
      <w:tr w:rsidR="00B92EC9" w14:paraId="7C3B090C" w14:textId="77777777">
        <w:trPr>
          <w:trHeight w:hRule="exact" w:val="550"/>
        </w:trPr>
        <w:tc>
          <w:tcPr>
            <w:tcW w:w="4497" w:type="dxa"/>
          </w:tcPr>
          <w:p w14:paraId="33185B60" w14:textId="77777777" w:rsidR="00B92EC9" w:rsidRDefault="00DD41E9">
            <w:pPr>
              <w:pStyle w:val="TableParagraph"/>
              <w:spacing w:before="1"/>
              <w:ind w:left="105"/>
              <w:rPr>
                <w:rFonts w:ascii="Calibri"/>
              </w:rPr>
            </w:pPr>
            <w:r>
              <w:rPr>
                <w:rFonts w:ascii="Calibri"/>
              </w:rPr>
              <w:t>Value of consultant contracts awarded to DBE firms</w:t>
            </w:r>
          </w:p>
        </w:tc>
        <w:tc>
          <w:tcPr>
            <w:tcW w:w="1801" w:type="dxa"/>
          </w:tcPr>
          <w:p w14:paraId="487644D2" w14:textId="77777777" w:rsidR="00B92EC9" w:rsidRDefault="00DD41E9">
            <w:pPr>
              <w:pStyle w:val="TableParagraph"/>
              <w:spacing w:before="136"/>
              <w:ind w:left="480"/>
              <w:rPr>
                <w:rFonts w:ascii="Calibri"/>
              </w:rPr>
            </w:pPr>
            <w:r>
              <w:rPr>
                <w:rFonts w:ascii="Calibri"/>
              </w:rPr>
              <w:t>$657,404</w:t>
            </w:r>
          </w:p>
        </w:tc>
      </w:tr>
      <w:tr w:rsidR="00B92EC9" w14:paraId="79F43A18" w14:textId="77777777">
        <w:trPr>
          <w:trHeight w:hRule="exact" w:val="545"/>
        </w:trPr>
        <w:tc>
          <w:tcPr>
            <w:tcW w:w="4497" w:type="dxa"/>
          </w:tcPr>
          <w:p w14:paraId="7FD70C9D" w14:textId="77777777" w:rsidR="00B92EC9" w:rsidRDefault="00DD41E9">
            <w:pPr>
              <w:pStyle w:val="TableParagraph"/>
              <w:spacing w:line="242" w:lineRule="auto"/>
              <w:ind w:left="105" w:right="10"/>
              <w:rPr>
                <w:rFonts w:ascii="Calibri"/>
              </w:rPr>
            </w:pPr>
            <w:r>
              <w:rPr>
                <w:rFonts w:ascii="Calibri"/>
              </w:rPr>
              <w:t>Value of consultant contracts awarded to WMBE firms</w:t>
            </w:r>
          </w:p>
        </w:tc>
        <w:tc>
          <w:tcPr>
            <w:tcW w:w="1801" w:type="dxa"/>
          </w:tcPr>
          <w:p w14:paraId="780BDB97" w14:textId="77777777" w:rsidR="00B92EC9" w:rsidRDefault="00DD41E9">
            <w:pPr>
              <w:pStyle w:val="TableParagraph"/>
              <w:spacing w:before="130"/>
              <w:ind w:left="480"/>
              <w:rPr>
                <w:rFonts w:ascii="Calibri"/>
              </w:rPr>
            </w:pPr>
            <w:r>
              <w:rPr>
                <w:rFonts w:ascii="Calibri"/>
              </w:rPr>
              <w:t>$706,894</w:t>
            </w:r>
          </w:p>
        </w:tc>
      </w:tr>
    </w:tbl>
    <w:p w14:paraId="2965AFDE" w14:textId="77777777" w:rsidR="00B92EC9" w:rsidRDefault="00B92EC9">
      <w:pPr>
        <w:pStyle w:val="BodyText"/>
        <w:rPr>
          <w:sz w:val="20"/>
        </w:rPr>
      </w:pPr>
    </w:p>
    <w:p w14:paraId="3D18A8F2" w14:textId="77777777" w:rsidR="00B92EC9" w:rsidRDefault="00B92EC9">
      <w:pPr>
        <w:pStyle w:val="BodyText"/>
        <w:spacing w:before="11"/>
        <w:rPr>
          <w:sz w:val="18"/>
        </w:rPr>
      </w:pPr>
    </w:p>
    <w:tbl>
      <w:tblPr>
        <w:tblW w:w="0" w:type="auto"/>
        <w:tblInd w:w="1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231"/>
        <w:gridCol w:w="1196"/>
        <w:gridCol w:w="2311"/>
        <w:gridCol w:w="1760"/>
        <w:gridCol w:w="1221"/>
        <w:gridCol w:w="890"/>
        <w:gridCol w:w="891"/>
        <w:gridCol w:w="945"/>
      </w:tblGrid>
      <w:tr w:rsidR="00B92EC9" w14:paraId="0A277E16" w14:textId="77777777">
        <w:trPr>
          <w:trHeight w:hRule="exact" w:val="1446"/>
        </w:trPr>
        <w:tc>
          <w:tcPr>
            <w:tcW w:w="1231" w:type="dxa"/>
            <w:shd w:val="clear" w:color="auto" w:fill="D9E0F1"/>
          </w:tcPr>
          <w:p w14:paraId="761628D2" w14:textId="77777777" w:rsidR="00B92EC9" w:rsidRDefault="00B92EC9">
            <w:pPr>
              <w:pStyle w:val="TableParagraph"/>
              <w:rPr>
                <w:rFonts w:ascii="Calibri"/>
                <w:sz w:val="24"/>
              </w:rPr>
            </w:pPr>
          </w:p>
          <w:p w14:paraId="4B29097B" w14:textId="77777777" w:rsidR="00B92EC9" w:rsidRDefault="00DD41E9">
            <w:pPr>
              <w:pStyle w:val="TableParagraph"/>
              <w:spacing w:before="184"/>
              <w:ind w:left="82" w:right="80"/>
              <w:jc w:val="center"/>
              <w:rPr>
                <w:sz w:val="24"/>
              </w:rPr>
            </w:pPr>
            <w:r>
              <w:rPr>
                <w:sz w:val="24"/>
              </w:rPr>
              <w:t>Contract #</w:t>
            </w:r>
          </w:p>
        </w:tc>
        <w:tc>
          <w:tcPr>
            <w:tcW w:w="1196" w:type="dxa"/>
            <w:shd w:val="clear" w:color="auto" w:fill="D9E0F1"/>
          </w:tcPr>
          <w:p w14:paraId="005DA401" w14:textId="77777777" w:rsidR="00B92EC9" w:rsidRDefault="00B92EC9">
            <w:pPr>
              <w:pStyle w:val="TableParagraph"/>
              <w:spacing w:before="4"/>
              <w:rPr>
                <w:rFonts w:ascii="Calibri"/>
                <w:sz w:val="26"/>
              </w:rPr>
            </w:pPr>
          </w:p>
          <w:p w14:paraId="2369788E" w14:textId="77777777" w:rsidR="00B92EC9" w:rsidRDefault="00DD41E9">
            <w:pPr>
              <w:pStyle w:val="TableParagraph"/>
              <w:spacing w:line="259" w:lineRule="auto"/>
              <w:ind w:left="95" w:right="226"/>
              <w:rPr>
                <w:sz w:val="24"/>
              </w:rPr>
            </w:pPr>
            <w:r>
              <w:rPr>
                <w:sz w:val="24"/>
              </w:rPr>
              <w:t>Contract Type</w:t>
            </w:r>
          </w:p>
        </w:tc>
        <w:tc>
          <w:tcPr>
            <w:tcW w:w="2311" w:type="dxa"/>
            <w:shd w:val="clear" w:color="auto" w:fill="D9E0F1"/>
          </w:tcPr>
          <w:p w14:paraId="2042B04A" w14:textId="77777777" w:rsidR="00B92EC9" w:rsidRDefault="00B92EC9">
            <w:pPr>
              <w:pStyle w:val="TableParagraph"/>
              <w:rPr>
                <w:rFonts w:ascii="Calibri"/>
                <w:sz w:val="24"/>
              </w:rPr>
            </w:pPr>
          </w:p>
          <w:p w14:paraId="3971BA6F" w14:textId="77777777" w:rsidR="00B92EC9" w:rsidRDefault="00DD41E9">
            <w:pPr>
              <w:pStyle w:val="TableParagraph"/>
              <w:spacing w:before="184"/>
              <w:ind w:left="100"/>
              <w:rPr>
                <w:sz w:val="24"/>
              </w:rPr>
            </w:pPr>
            <w:r>
              <w:rPr>
                <w:sz w:val="24"/>
              </w:rPr>
              <w:t>Description</w:t>
            </w:r>
          </w:p>
        </w:tc>
        <w:tc>
          <w:tcPr>
            <w:tcW w:w="1760" w:type="dxa"/>
            <w:shd w:val="clear" w:color="auto" w:fill="D9E0F1"/>
          </w:tcPr>
          <w:p w14:paraId="5B0A0CF7" w14:textId="77777777" w:rsidR="00B92EC9" w:rsidRDefault="00B92EC9">
            <w:pPr>
              <w:pStyle w:val="TableParagraph"/>
              <w:rPr>
                <w:rFonts w:ascii="Calibri"/>
                <w:sz w:val="24"/>
              </w:rPr>
            </w:pPr>
          </w:p>
          <w:p w14:paraId="2BA03500" w14:textId="77777777" w:rsidR="00B92EC9" w:rsidRDefault="00DD41E9">
            <w:pPr>
              <w:pStyle w:val="TableParagraph"/>
              <w:spacing w:before="184"/>
              <w:ind w:left="100"/>
              <w:rPr>
                <w:sz w:val="24"/>
              </w:rPr>
            </w:pPr>
            <w:r>
              <w:rPr>
                <w:sz w:val="24"/>
              </w:rPr>
              <w:t>Consultant</w:t>
            </w:r>
          </w:p>
        </w:tc>
        <w:tc>
          <w:tcPr>
            <w:tcW w:w="1221" w:type="dxa"/>
            <w:shd w:val="clear" w:color="auto" w:fill="D9E0F1"/>
          </w:tcPr>
          <w:p w14:paraId="3C1E0F9A" w14:textId="77777777" w:rsidR="00B92EC9" w:rsidRDefault="00B92EC9">
            <w:pPr>
              <w:pStyle w:val="TableParagraph"/>
              <w:spacing w:before="4"/>
              <w:rPr>
                <w:rFonts w:ascii="Calibri"/>
                <w:sz w:val="26"/>
              </w:rPr>
            </w:pPr>
          </w:p>
          <w:p w14:paraId="68494F2D" w14:textId="77777777" w:rsidR="00B92EC9" w:rsidRDefault="00DD41E9">
            <w:pPr>
              <w:pStyle w:val="TableParagraph"/>
              <w:spacing w:line="259" w:lineRule="auto"/>
              <w:ind w:left="100" w:right="246"/>
              <w:rPr>
                <w:sz w:val="24"/>
              </w:rPr>
            </w:pPr>
            <w:r>
              <w:rPr>
                <w:sz w:val="24"/>
              </w:rPr>
              <w:t>Contract Total</w:t>
            </w:r>
          </w:p>
        </w:tc>
        <w:tc>
          <w:tcPr>
            <w:tcW w:w="890" w:type="dxa"/>
            <w:shd w:val="clear" w:color="auto" w:fill="D9E0F1"/>
          </w:tcPr>
          <w:p w14:paraId="5F6F4F15" w14:textId="77777777" w:rsidR="00B92EC9" w:rsidRDefault="00DD41E9">
            <w:pPr>
              <w:pStyle w:val="TableParagraph"/>
              <w:spacing w:before="2" w:line="259" w:lineRule="auto"/>
              <w:ind w:left="95" w:right="96"/>
              <w:rPr>
                <w:sz w:val="24"/>
              </w:rPr>
            </w:pPr>
            <w:r>
              <w:rPr>
                <w:sz w:val="24"/>
              </w:rPr>
              <w:t>Is the Prime a WMBE</w:t>
            </w:r>
          </w:p>
        </w:tc>
        <w:tc>
          <w:tcPr>
            <w:tcW w:w="891" w:type="dxa"/>
            <w:shd w:val="clear" w:color="auto" w:fill="D9E0F1"/>
          </w:tcPr>
          <w:p w14:paraId="4C39BB62" w14:textId="77777777" w:rsidR="00B92EC9" w:rsidRDefault="00DD41E9">
            <w:pPr>
              <w:pStyle w:val="TableParagraph"/>
              <w:spacing w:before="162" w:line="259" w:lineRule="auto"/>
              <w:ind w:left="100" w:right="200"/>
              <w:jc w:val="both"/>
              <w:rPr>
                <w:sz w:val="24"/>
              </w:rPr>
            </w:pPr>
            <w:r>
              <w:rPr>
                <w:sz w:val="24"/>
              </w:rPr>
              <w:t>Is the Prime a DBE</w:t>
            </w:r>
          </w:p>
        </w:tc>
        <w:tc>
          <w:tcPr>
            <w:tcW w:w="945" w:type="dxa"/>
            <w:shd w:val="clear" w:color="auto" w:fill="D9E0F1"/>
          </w:tcPr>
          <w:p w14:paraId="5DD687E0" w14:textId="77777777" w:rsidR="00B92EC9" w:rsidRDefault="00DD41E9">
            <w:pPr>
              <w:pStyle w:val="TableParagraph"/>
              <w:spacing w:before="2" w:line="261" w:lineRule="auto"/>
              <w:ind w:left="-11" w:right="-9"/>
              <w:rPr>
                <w:sz w:val="24"/>
              </w:rPr>
            </w:pPr>
            <w:r>
              <w:rPr>
                <w:sz w:val="24"/>
              </w:rPr>
              <w:t>Pre- Submittal</w:t>
            </w:r>
          </w:p>
        </w:tc>
      </w:tr>
      <w:tr w:rsidR="00B92EC9" w14:paraId="38DBFFB5" w14:textId="77777777">
        <w:trPr>
          <w:trHeight w:hRule="exact" w:val="920"/>
        </w:trPr>
        <w:tc>
          <w:tcPr>
            <w:tcW w:w="1231" w:type="dxa"/>
          </w:tcPr>
          <w:p w14:paraId="281CC013" w14:textId="77777777" w:rsidR="00B92EC9" w:rsidRDefault="00B92EC9">
            <w:pPr>
              <w:pStyle w:val="TableParagraph"/>
              <w:spacing w:before="6"/>
              <w:rPr>
                <w:rFonts w:ascii="Calibri"/>
                <w:sz w:val="18"/>
              </w:rPr>
            </w:pPr>
          </w:p>
          <w:p w14:paraId="72016793" w14:textId="77777777" w:rsidR="00B92EC9" w:rsidRDefault="00DD41E9">
            <w:pPr>
              <w:pStyle w:val="TableParagraph"/>
              <w:ind w:left="71" w:right="80"/>
              <w:jc w:val="center"/>
            </w:pPr>
            <w:r>
              <w:t>17-099</w:t>
            </w:r>
          </w:p>
        </w:tc>
        <w:tc>
          <w:tcPr>
            <w:tcW w:w="1196" w:type="dxa"/>
          </w:tcPr>
          <w:p w14:paraId="3AEF67F7" w14:textId="77777777" w:rsidR="00B92EC9" w:rsidRDefault="00B92EC9">
            <w:pPr>
              <w:pStyle w:val="TableParagraph"/>
              <w:spacing w:before="6"/>
              <w:rPr>
                <w:rFonts w:ascii="Calibri"/>
                <w:sz w:val="18"/>
              </w:rPr>
            </w:pPr>
          </w:p>
          <w:p w14:paraId="0D74486C" w14:textId="77777777" w:rsidR="00B92EC9" w:rsidRDefault="00DD41E9">
            <w:pPr>
              <w:pStyle w:val="TableParagraph"/>
              <w:ind w:right="207"/>
              <w:jc w:val="right"/>
            </w:pPr>
            <w:r>
              <w:t>Planning</w:t>
            </w:r>
          </w:p>
        </w:tc>
        <w:tc>
          <w:tcPr>
            <w:tcW w:w="2311" w:type="dxa"/>
          </w:tcPr>
          <w:p w14:paraId="410B1AF8" w14:textId="77777777" w:rsidR="00B92EC9" w:rsidRDefault="00DD41E9">
            <w:pPr>
              <w:pStyle w:val="TableParagraph"/>
              <w:spacing w:before="80" w:line="259" w:lineRule="auto"/>
              <w:ind w:left="100" w:right="288"/>
            </w:pPr>
            <w:r>
              <w:t>Accessible Mount Baker Design (FHWA)</w:t>
            </w:r>
          </w:p>
        </w:tc>
        <w:tc>
          <w:tcPr>
            <w:tcW w:w="1760" w:type="dxa"/>
          </w:tcPr>
          <w:p w14:paraId="62167DB9" w14:textId="77777777" w:rsidR="00B92EC9" w:rsidRDefault="00B92EC9">
            <w:pPr>
              <w:pStyle w:val="TableParagraph"/>
              <w:spacing w:before="6"/>
              <w:rPr>
                <w:rFonts w:ascii="Calibri"/>
                <w:sz w:val="18"/>
              </w:rPr>
            </w:pPr>
          </w:p>
          <w:p w14:paraId="13E2160D" w14:textId="77777777" w:rsidR="00B92EC9" w:rsidRDefault="00DD41E9">
            <w:pPr>
              <w:pStyle w:val="TableParagraph"/>
              <w:ind w:left="100"/>
            </w:pPr>
            <w:proofErr w:type="spellStart"/>
            <w:r>
              <w:t>Perteet</w:t>
            </w:r>
            <w:proofErr w:type="spellEnd"/>
            <w:r>
              <w:t>, Inc.</w:t>
            </w:r>
          </w:p>
        </w:tc>
        <w:tc>
          <w:tcPr>
            <w:tcW w:w="1221" w:type="dxa"/>
          </w:tcPr>
          <w:p w14:paraId="63749D27" w14:textId="77777777" w:rsidR="00B92EC9" w:rsidRDefault="00B92EC9">
            <w:pPr>
              <w:pStyle w:val="TableParagraph"/>
              <w:spacing w:before="6"/>
              <w:rPr>
                <w:rFonts w:ascii="Calibri"/>
                <w:sz w:val="18"/>
              </w:rPr>
            </w:pPr>
          </w:p>
          <w:p w14:paraId="0BBDD65C" w14:textId="77777777" w:rsidR="00B92EC9" w:rsidRDefault="00DD41E9">
            <w:pPr>
              <w:pStyle w:val="TableParagraph"/>
              <w:ind w:left="79" w:right="80"/>
              <w:jc w:val="center"/>
            </w:pPr>
            <w:r>
              <w:t>$1,121,906</w:t>
            </w:r>
          </w:p>
        </w:tc>
        <w:tc>
          <w:tcPr>
            <w:tcW w:w="890" w:type="dxa"/>
          </w:tcPr>
          <w:p w14:paraId="0CD53E33" w14:textId="77777777" w:rsidR="00B92EC9" w:rsidRDefault="00B92EC9">
            <w:pPr>
              <w:pStyle w:val="TableParagraph"/>
              <w:spacing w:before="6"/>
              <w:rPr>
                <w:rFonts w:ascii="Calibri"/>
                <w:sz w:val="18"/>
              </w:rPr>
            </w:pPr>
          </w:p>
          <w:p w14:paraId="6BBFD589" w14:textId="77777777" w:rsidR="00B92EC9" w:rsidRDefault="00DD41E9">
            <w:pPr>
              <w:pStyle w:val="TableParagraph"/>
              <w:ind w:left="305"/>
            </w:pPr>
            <w:r>
              <w:t>No</w:t>
            </w:r>
          </w:p>
        </w:tc>
        <w:tc>
          <w:tcPr>
            <w:tcW w:w="891" w:type="dxa"/>
          </w:tcPr>
          <w:p w14:paraId="396FCCA6" w14:textId="77777777" w:rsidR="00B92EC9" w:rsidRDefault="00B92EC9">
            <w:pPr>
              <w:pStyle w:val="TableParagraph"/>
              <w:spacing w:before="6"/>
              <w:rPr>
                <w:rFonts w:ascii="Calibri"/>
                <w:sz w:val="18"/>
              </w:rPr>
            </w:pPr>
          </w:p>
          <w:p w14:paraId="110ADB18" w14:textId="77777777" w:rsidR="00B92EC9" w:rsidRDefault="00DD41E9">
            <w:pPr>
              <w:pStyle w:val="TableParagraph"/>
              <w:ind w:left="305"/>
            </w:pPr>
            <w:r>
              <w:t>No</w:t>
            </w:r>
          </w:p>
        </w:tc>
        <w:tc>
          <w:tcPr>
            <w:tcW w:w="945" w:type="dxa"/>
          </w:tcPr>
          <w:p w14:paraId="6883D293" w14:textId="77777777" w:rsidR="00B92EC9" w:rsidRDefault="00B92EC9">
            <w:pPr>
              <w:pStyle w:val="TableParagraph"/>
              <w:rPr>
                <w:rFonts w:ascii="Calibri"/>
              </w:rPr>
            </w:pPr>
          </w:p>
          <w:p w14:paraId="24324DB6" w14:textId="77777777" w:rsidR="00B92EC9" w:rsidRDefault="00DD41E9">
            <w:pPr>
              <w:pStyle w:val="TableParagraph"/>
              <w:spacing w:before="182"/>
              <w:ind w:left="304"/>
            </w:pPr>
            <w:r>
              <w:t>Yes</w:t>
            </w:r>
          </w:p>
        </w:tc>
      </w:tr>
      <w:tr w:rsidR="00B92EC9" w14:paraId="53C58D33" w14:textId="77777777">
        <w:trPr>
          <w:trHeight w:hRule="exact" w:val="920"/>
        </w:trPr>
        <w:tc>
          <w:tcPr>
            <w:tcW w:w="1231" w:type="dxa"/>
          </w:tcPr>
          <w:p w14:paraId="6AED8C42" w14:textId="77777777" w:rsidR="00B92EC9" w:rsidRDefault="00B92EC9">
            <w:pPr>
              <w:pStyle w:val="TableParagraph"/>
              <w:spacing w:before="5"/>
              <w:rPr>
                <w:rFonts w:ascii="Calibri"/>
                <w:sz w:val="18"/>
              </w:rPr>
            </w:pPr>
          </w:p>
          <w:p w14:paraId="362AA116" w14:textId="77777777" w:rsidR="00B92EC9" w:rsidRDefault="00DD41E9">
            <w:pPr>
              <w:pStyle w:val="TableParagraph"/>
              <w:spacing w:before="1"/>
              <w:ind w:left="71" w:right="80"/>
              <w:jc w:val="center"/>
            </w:pPr>
            <w:r>
              <w:t>18-053</w:t>
            </w:r>
          </w:p>
        </w:tc>
        <w:tc>
          <w:tcPr>
            <w:tcW w:w="1196" w:type="dxa"/>
          </w:tcPr>
          <w:p w14:paraId="1C728C0E" w14:textId="77777777" w:rsidR="00B92EC9" w:rsidRDefault="00B92EC9">
            <w:pPr>
              <w:pStyle w:val="TableParagraph"/>
              <w:spacing w:before="5"/>
              <w:rPr>
                <w:rFonts w:ascii="Calibri"/>
                <w:sz w:val="18"/>
              </w:rPr>
            </w:pPr>
          </w:p>
          <w:p w14:paraId="7173BE5D" w14:textId="77777777" w:rsidR="00B92EC9" w:rsidRDefault="00DD41E9">
            <w:pPr>
              <w:pStyle w:val="TableParagraph"/>
              <w:spacing w:before="1"/>
              <w:ind w:right="207"/>
              <w:jc w:val="right"/>
            </w:pPr>
            <w:r>
              <w:t>Planning</w:t>
            </w:r>
          </w:p>
        </w:tc>
        <w:tc>
          <w:tcPr>
            <w:tcW w:w="2311" w:type="dxa"/>
          </w:tcPr>
          <w:p w14:paraId="005AE85B" w14:textId="77777777" w:rsidR="00B92EC9" w:rsidRDefault="00DD41E9">
            <w:pPr>
              <w:pStyle w:val="TableParagraph"/>
              <w:spacing w:before="80" w:line="259" w:lineRule="auto"/>
              <w:ind w:left="100" w:right="132"/>
            </w:pPr>
            <w:r>
              <w:t>Ballard Bridge Planning Study</w:t>
            </w:r>
          </w:p>
        </w:tc>
        <w:tc>
          <w:tcPr>
            <w:tcW w:w="1760" w:type="dxa"/>
          </w:tcPr>
          <w:p w14:paraId="3A909432" w14:textId="77777777" w:rsidR="00B92EC9" w:rsidRDefault="00DD41E9">
            <w:pPr>
              <w:pStyle w:val="TableParagraph"/>
              <w:spacing w:before="80" w:line="259" w:lineRule="auto"/>
              <w:ind w:left="100" w:right="473"/>
            </w:pPr>
            <w:r>
              <w:t>COWI North America, Inc.</w:t>
            </w:r>
          </w:p>
        </w:tc>
        <w:tc>
          <w:tcPr>
            <w:tcW w:w="1221" w:type="dxa"/>
          </w:tcPr>
          <w:p w14:paraId="5792114A" w14:textId="77777777" w:rsidR="00B92EC9" w:rsidRDefault="00B92EC9">
            <w:pPr>
              <w:pStyle w:val="TableParagraph"/>
              <w:spacing w:before="5"/>
              <w:rPr>
                <w:rFonts w:ascii="Calibri"/>
                <w:sz w:val="18"/>
              </w:rPr>
            </w:pPr>
          </w:p>
          <w:p w14:paraId="19AE24EB" w14:textId="77777777" w:rsidR="00B92EC9" w:rsidRDefault="00DD41E9">
            <w:pPr>
              <w:pStyle w:val="TableParagraph"/>
              <w:spacing w:before="1"/>
              <w:ind w:left="74" w:right="80"/>
              <w:jc w:val="center"/>
            </w:pPr>
            <w:r>
              <w:t>$983,203</w:t>
            </w:r>
          </w:p>
        </w:tc>
        <w:tc>
          <w:tcPr>
            <w:tcW w:w="890" w:type="dxa"/>
          </w:tcPr>
          <w:p w14:paraId="48CB0777" w14:textId="77777777" w:rsidR="00B92EC9" w:rsidRDefault="00B92EC9">
            <w:pPr>
              <w:pStyle w:val="TableParagraph"/>
              <w:spacing w:before="5"/>
              <w:rPr>
                <w:rFonts w:ascii="Calibri"/>
                <w:sz w:val="18"/>
              </w:rPr>
            </w:pPr>
          </w:p>
          <w:p w14:paraId="2FEA2DA2" w14:textId="77777777" w:rsidR="00B92EC9" w:rsidRDefault="00DD41E9">
            <w:pPr>
              <w:pStyle w:val="TableParagraph"/>
              <w:spacing w:before="1"/>
              <w:ind w:left="305"/>
            </w:pPr>
            <w:r>
              <w:t>No</w:t>
            </w:r>
          </w:p>
        </w:tc>
        <w:tc>
          <w:tcPr>
            <w:tcW w:w="891" w:type="dxa"/>
          </w:tcPr>
          <w:p w14:paraId="45E56BAE" w14:textId="77777777" w:rsidR="00B92EC9" w:rsidRDefault="00B92EC9">
            <w:pPr>
              <w:pStyle w:val="TableParagraph"/>
              <w:spacing w:before="5"/>
              <w:rPr>
                <w:rFonts w:ascii="Calibri"/>
                <w:sz w:val="18"/>
              </w:rPr>
            </w:pPr>
          </w:p>
          <w:p w14:paraId="0D60C529" w14:textId="77777777" w:rsidR="00B92EC9" w:rsidRDefault="00DD41E9">
            <w:pPr>
              <w:pStyle w:val="TableParagraph"/>
              <w:spacing w:before="1"/>
              <w:ind w:left="305"/>
            </w:pPr>
            <w:r>
              <w:t>No</w:t>
            </w:r>
          </w:p>
        </w:tc>
        <w:tc>
          <w:tcPr>
            <w:tcW w:w="945" w:type="dxa"/>
          </w:tcPr>
          <w:p w14:paraId="54786C4B" w14:textId="77777777" w:rsidR="00B92EC9" w:rsidRDefault="00B92EC9">
            <w:pPr>
              <w:pStyle w:val="TableParagraph"/>
              <w:rPr>
                <w:rFonts w:ascii="Calibri"/>
              </w:rPr>
            </w:pPr>
          </w:p>
          <w:p w14:paraId="2ADF4E24" w14:textId="77777777" w:rsidR="00B92EC9" w:rsidRDefault="00DD41E9">
            <w:pPr>
              <w:pStyle w:val="TableParagraph"/>
              <w:spacing w:before="182"/>
              <w:ind w:left="324"/>
            </w:pPr>
            <w:r>
              <w:t>No</w:t>
            </w:r>
          </w:p>
        </w:tc>
      </w:tr>
      <w:tr w:rsidR="00B92EC9" w14:paraId="6C2EBC7A" w14:textId="77777777">
        <w:trPr>
          <w:trHeight w:hRule="exact" w:val="1341"/>
        </w:trPr>
        <w:tc>
          <w:tcPr>
            <w:tcW w:w="1231" w:type="dxa"/>
          </w:tcPr>
          <w:p w14:paraId="5CC6BA5D" w14:textId="77777777" w:rsidR="00B92EC9" w:rsidRDefault="00B92EC9">
            <w:pPr>
              <w:pStyle w:val="TableParagraph"/>
              <w:rPr>
                <w:rFonts w:ascii="Calibri"/>
              </w:rPr>
            </w:pPr>
          </w:p>
          <w:p w14:paraId="4EE85DA6" w14:textId="77777777" w:rsidR="00B92EC9" w:rsidRDefault="00DD41E9">
            <w:pPr>
              <w:pStyle w:val="TableParagraph"/>
              <w:spacing w:before="167"/>
              <w:ind w:left="71" w:right="80"/>
              <w:jc w:val="center"/>
            </w:pPr>
            <w:r>
              <w:t>18-066</w:t>
            </w:r>
          </w:p>
        </w:tc>
        <w:tc>
          <w:tcPr>
            <w:tcW w:w="1196" w:type="dxa"/>
          </w:tcPr>
          <w:p w14:paraId="435D774E" w14:textId="77777777" w:rsidR="00B92EC9" w:rsidRDefault="00B92EC9">
            <w:pPr>
              <w:pStyle w:val="TableParagraph"/>
              <w:rPr>
                <w:rFonts w:ascii="Calibri"/>
              </w:rPr>
            </w:pPr>
          </w:p>
          <w:p w14:paraId="73B6C88B" w14:textId="77777777" w:rsidR="00B92EC9" w:rsidRDefault="00DD41E9">
            <w:pPr>
              <w:pStyle w:val="TableParagraph"/>
              <w:spacing w:before="167"/>
              <w:ind w:right="207"/>
              <w:jc w:val="right"/>
            </w:pPr>
            <w:r>
              <w:t>Planning</w:t>
            </w:r>
          </w:p>
        </w:tc>
        <w:tc>
          <w:tcPr>
            <w:tcW w:w="2311" w:type="dxa"/>
          </w:tcPr>
          <w:p w14:paraId="46387B33" w14:textId="77777777" w:rsidR="00B92EC9" w:rsidRDefault="00DD41E9">
            <w:pPr>
              <w:pStyle w:val="TableParagraph"/>
              <w:spacing w:before="1" w:line="259" w:lineRule="auto"/>
              <w:ind w:left="100" w:right="240"/>
            </w:pPr>
            <w:r>
              <w:t>UW MICMA Program Manager and Evaluation Consultant Support (FHWA)</w:t>
            </w:r>
          </w:p>
        </w:tc>
        <w:tc>
          <w:tcPr>
            <w:tcW w:w="1760" w:type="dxa"/>
          </w:tcPr>
          <w:p w14:paraId="7FDB335B" w14:textId="77777777" w:rsidR="00B92EC9" w:rsidRDefault="00B92EC9">
            <w:pPr>
              <w:pStyle w:val="TableParagraph"/>
              <w:spacing w:before="10"/>
              <w:rPr>
                <w:rFonts w:ascii="Calibri"/>
                <w:sz w:val="23"/>
              </w:rPr>
            </w:pPr>
          </w:p>
          <w:p w14:paraId="174E367A" w14:textId="77777777" w:rsidR="00B92EC9" w:rsidRDefault="00DD41E9">
            <w:pPr>
              <w:pStyle w:val="TableParagraph"/>
              <w:spacing w:line="259" w:lineRule="auto"/>
              <w:ind w:left="100"/>
            </w:pPr>
            <w:r>
              <w:t>Smart City Traffic LLC</w:t>
            </w:r>
          </w:p>
        </w:tc>
        <w:tc>
          <w:tcPr>
            <w:tcW w:w="1221" w:type="dxa"/>
          </w:tcPr>
          <w:p w14:paraId="2E8CA915" w14:textId="77777777" w:rsidR="00B92EC9" w:rsidRDefault="00B92EC9">
            <w:pPr>
              <w:pStyle w:val="TableParagraph"/>
              <w:rPr>
                <w:rFonts w:ascii="Calibri"/>
              </w:rPr>
            </w:pPr>
          </w:p>
          <w:p w14:paraId="653F5E66" w14:textId="77777777" w:rsidR="00B92EC9" w:rsidRDefault="00DD41E9">
            <w:pPr>
              <w:pStyle w:val="TableParagraph"/>
              <w:spacing w:before="167"/>
              <w:ind w:left="74" w:right="80"/>
              <w:jc w:val="center"/>
            </w:pPr>
            <w:r>
              <w:t>$500,000</w:t>
            </w:r>
          </w:p>
        </w:tc>
        <w:tc>
          <w:tcPr>
            <w:tcW w:w="890" w:type="dxa"/>
          </w:tcPr>
          <w:p w14:paraId="4B154BBE" w14:textId="77777777" w:rsidR="00B92EC9" w:rsidRDefault="00B92EC9">
            <w:pPr>
              <w:pStyle w:val="TableParagraph"/>
              <w:rPr>
                <w:rFonts w:ascii="Calibri"/>
              </w:rPr>
            </w:pPr>
          </w:p>
          <w:p w14:paraId="0B0785F4" w14:textId="77777777" w:rsidR="00B92EC9" w:rsidRDefault="00DD41E9">
            <w:pPr>
              <w:pStyle w:val="TableParagraph"/>
              <w:spacing w:before="167"/>
              <w:ind w:left="285"/>
            </w:pPr>
            <w:r>
              <w:t>Yes</w:t>
            </w:r>
          </w:p>
        </w:tc>
        <w:tc>
          <w:tcPr>
            <w:tcW w:w="891" w:type="dxa"/>
          </w:tcPr>
          <w:p w14:paraId="3AAA9185" w14:textId="77777777" w:rsidR="00B92EC9" w:rsidRDefault="00B92EC9">
            <w:pPr>
              <w:pStyle w:val="TableParagraph"/>
              <w:rPr>
                <w:rFonts w:ascii="Calibri"/>
              </w:rPr>
            </w:pPr>
          </w:p>
          <w:p w14:paraId="3C9D77C7" w14:textId="77777777" w:rsidR="00B92EC9" w:rsidRDefault="00DD41E9">
            <w:pPr>
              <w:pStyle w:val="TableParagraph"/>
              <w:spacing w:before="167"/>
              <w:ind w:left="285"/>
            </w:pPr>
            <w:r>
              <w:t>Yes</w:t>
            </w:r>
          </w:p>
        </w:tc>
        <w:tc>
          <w:tcPr>
            <w:tcW w:w="945" w:type="dxa"/>
          </w:tcPr>
          <w:p w14:paraId="0008ECAE" w14:textId="77777777" w:rsidR="00B92EC9" w:rsidRDefault="00B92EC9">
            <w:pPr>
              <w:pStyle w:val="TableParagraph"/>
              <w:rPr>
                <w:rFonts w:ascii="Calibri"/>
              </w:rPr>
            </w:pPr>
          </w:p>
          <w:p w14:paraId="716C8B73" w14:textId="77777777" w:rsidR="00B92EC9" w:rsidRDefault="00DD41E9">
            <w:pPr>
              <w:pStyle w:val="TableParagraph"/>
              <w:spacing w:before="182"/>
              <w:ind w:left="304"/>
            </w:pPr>
            <w:r>
              <w:t>Yes</w:t>
            </w:r>
          </w:p>
        </w:tc>
      </w:tr>
      <w:tr w:rsidR="00B92EC9" w14:paraId="2872E7CB" w14:textId="77777777">
        <w:trPr>
          <w:trHeight w:hRule="exact" w:val="1051"/>
        </w:trPr>
        <w:tc>
          <w:tcPr>
            <w:tcW w:w="1231" w:type="dxa"/>
          </w:tcPr>
          <w:p w14:paraId="58018BFB" w14:textId="77777777" w:rsidR="00B92EC9" w:rsidRDefault="00B92EC9">
            <w:pPr>
              <w:pStyle w:val="TableParagraph"/>
              <w:spacing w:before="10"/>
              <w:rPr>
                <w:rFonts w:ascii="Calibri"/>
                <w:sz w:val="23"/>
              </w:rPr>
            </w:pPr>
          </w:p>
          <w:p w14:paraId="4E63F92B" w14:textId="77777777" w:rsidR="00B92EC9" w:rsidRDefault="00DD41E9">
            <w:pPr>
              <w:pStyle w:val="TableParagraph"/>
              <w:ind w:left="71" w:right="80"/>
              <w:jc w:val="center"/>
            </w:pPr>
            <w:r>
              <w:t>18-093</w:t>
            </w:r>
          </w:p>
        </w:tc>
        <w:tc>
          <w:tcPr>
            <w:tcW w:w="1196" w:type="dxa"/>
          </w:tcPr>
          <w:p w14:paraId="6C5AD06B" w14:textId="77777777" w:rsidR="00B92EC9" w:rsidRDefault="00B92EC9">
            <w:pPr>
              <w:pStyle w:val="TableParagraph"/>
              <w:spacing w:before="10"/>
              <w:rPr>
                <w:rFonts w:ascii="Calibri"/>
                <w:sz w:val="23"/>
              </w:rPr>
            </w:pPr>
          </w:p>
          <w:p w14:paraId="72FA84FD" w14:textId="77777777" w:rsidR="00B92EC9" w:rsidRDefault="00DD41E9">
            <w:pPr>
              <w:pStyle w:val="TableParagraph"/>
              <w:ind w:right="207"/>
              <w:jc w:val="right"/>
            </w:pPr>
            <w:r>
              <w:t>Planning</w:t>
            </w:r>
          </w:p>
        </w:tc>
        <w:tc>
          <w:tcPr>
            <w:tcW w:w="2311" w:type="dxa"/>
          </w:tcPr>
          <w:p w14:paraId="0FCCE250" w14:textId="77777777" w:rsidR="00B92EC9" w:rsidRDefault="00DD41E9">
            <w:pPr>
              <w:pStyle w:val="TableParagraph"/>
              <w:spacing w:before="146" w:line="259" w:lineRule="auto"/>
              <w:ind w:left="100" w:right="363"/>
            </w:pPr>
            <w:r>
              <w:t>Urban Design Action Plan</w:t>
            </w:r>
          </w:p>
        </w:tc>
        <w:tc>
          <w:tcPr>
            <w:tcW w:w="1760" w:type="dxa"/>
          </w:tcPr>
          <w:p w14:paraId="4212C90A" w14:textId="77777777" w:rsidR="00B92EC9" w:rsidRDefault="00DD41E9">
            <w:pPr>
              <w:pStyle w:val="TableParagraph"/>
              <w:spacing w:line="259" w:lineRule="auto"/>
              <w:ind w:left="100" w:right="76"/>
            </w:pPr>
            <w:r>
              <w:t>Brink Communications, LLC</w:t>
            </w:r>
          </w:p>
        </w:tc>
        <w:tc>
          <w:tcPr>
            <w:tcW w:w="1221" w:type="dxa"/>
          </w:tcPr>
          <w:p w14:paraId="65B76464" w14:textId="77777777" w:rsidR="00B92EC9" w:rsidRDefault="00B92EC9">
            <w:pPr>
              <w:pStyle w:val="TableParagraph"/>
              <w:spacing w:before="10"/>
              <w:rPr>
                <w:rFonts w:ascii="Calibri"/>
                <w:sz w:val="23"/>
              </w:rPr>
            </w:pPr>
          </w:p>
          <w:p w14:paraId="47932F69" w14:textId="77777777" w:rsidR="00B92EC9" w:rsidRDefault="00DD41E9">
            <w:pPr>
              <w:pStyle w:val="TableParagraph"/>
              <w:ind w:left="74" w:right="80"/>
              <w:jc w:val="center"/>
            </w:pPr>
            <w:r>
              <w:t>$49,490</w:t>
            </w:r>
          </w:p>
        </w:tc>
        <w:tc>
          <w:tcPr>
            <w:tcW w:w="890" w:type="dxa"/>
          </w:tcPr>
          <w:p w14:paraId="748EBC3D" w14:textId="77777777" w:rsidR="00B92EC9" w:rsidRDefault="00B92EC9">
            <w:pPr>
              <w:pStyle w:val="TableParagraph"/>
              <w:spacing w:before="10"/>
              <w:rPr>
                <w:rFonts w:ascii="Calibri"/>
                <w:sz w:val="23"/>
              </w:rPr>
            </w:pPr>
          </w:p>
          <w:p w14:paraId="22D85BFC" w14:textId="77777777" w:rsidR="00B92EC9" w:rsidRDefault="00DD41E9">
            <w:pPr>
              <w:pStyle w:val="TableParagraph"/>
              <w:ind w:left="285"/>
            </w:pPr>
            <w:r>
              <w:t>Yes</w:t>
            </w:r>
          </w:p>
        </w:tc>
        <w:tc>
          <w:tcPr>
            <w:tcW w:w="891" w:type="dxa"/>
          </w:tcPr>
          <w:p w14:paraId="614D94B5" w14:textId="77777777" w:rsidR="00B92EC9" w:rsidRDefault="00B92EC9">
            <w:pPr>
              <w:pStyle w:val="TableParagraph"/>
              <w:spacing w:before="10"/>
              <w:rPr>
                <w:rFonts w:ascii="Calibri"/>
                <w:sz w:val="23"/>
              </w:rPr>
            </w:pPr>
          </w:p>
          <w:p w14:paraId="784ECC80" w14:textId="77777777" w:rsidR="00B92EC9" w:rsidRDefault="00DD41E9">
            <w:pPr>
              <w:pStyle w:val="TableParagraph"/>
              <w:ind w:left="305"/>
            </w:pPr>
            <w:r>
              <w:t>No</w:t>
            </w:r>
          </w:p>
        </w:tc>
        <w:tc>
          <w:tcPr>
            <w:tcW w:w="945" w:type="dxa"/>
          </w:tcPr>
          <w:p w14:paraId="02084829" w14:textId="77777777" w:rsidR="00B92EC9" w:rsidRDefault="00B92EC9">
            <w:pPr>
              <w:pStyle w:val="TableParagraph"/>
              <w:rPr>
                <w:rFonts w:ascii="Calibri"/>
              </w:rPr>
            </w:pPr>
          </w:p>
          <w:p w14:paraId="12C4F18A" w14:textId="77777777" w:rsidR="00B92EC9" w:rsidRDefault="00DD41E9">
            <w:pPr>
              <w:pStyle w:val="TableParagraph"/>
              <w:spacing w:before="182"/>
              <w:ind w:left="324"/>
            </w:pPr>
            <w:r>
              <w:t>No</w:t>
            </w:r>
          </w:p>
        </w:tc>
      </w:tr>
    </w:tbl>
    <w:p w14:paraId="5B332B1D" w14:textId="77777777" w:rsidR="00B92EC9" w:rsidRDefault="00B92EC9">
      <w:pPr>
        <w:sectPr w:rsidR="00B92EC9">
          <w:footerReference w:type="default" r:id="rId19"/>
          <w:pgSz w:w="12240" w:h="15840"/>
          <w:pgMar w:top="1420" w:right="220" w:bottom="940" w:left="1320" w:header="0" w:footer="741" w:gutter="0"/>
          <w:cols w:space="720"/>
        </w:sectPr>
      </w:pPr>
    </w:p>
    <w:tbl>
      <w:tblPr>
        <w:tblW w:w="0" w:type="auto"/>
        <w:tblInd w:w="1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231"/>
        <w:gridCol w:w="1196"/>
        <w:gridCol w:w="2311"/>
        <w:gridCol w:w="1760"/>
        <w:gridCol w:w="1221"/>
        <w:gridCol w:w="890"/>
        <w:gridCol w:w="891"/>
        <w:gridCol w:w="945"/>
      </w:tblGrid>
      <w:tr w:rsidR="00B92EC9" w14:paraId="2C708C19" w14:textId="77777777">
        <w:trPr>
          <w:trHeight w:hRule="exact" w:val="1040"/>
        </w:trPr>
        <w:tc>
          <w:tcPr>
            <w:tcW w:w="1231" w:type="dxa"/>
            <w:tcBorders>
              <w:top w:val="nil"/>
            </w:tcBorders>
          </w:tcPr>
          <w:p w14:paraId="5509E59B" w14:textId="77777777" w:rsidR="00B92EC9" w:rsidRDefault="00B92EC9">
            <w:pPr>
              <w:pStyle w:val="TableParagraph"/>
              <w:rPr>
                <w:rFonts w:ascii="Calibri"/>
                <w:sz w:val="23"/>
              </w:rPr>
            </w:pPr>
          </w:p>
          <w:p w14:paraId="77BA3EA0" w14:textId="77777777" w:rsidR="00B92EC9" w:rsidRDefault="00DD41E9">
            <w:pPr>
              <w:pStyle w:val="TableParagraph"/>
              <w:ind w:right="299"/>
              <w:jc w:val="right"/>
            </w:pPr>
            <w:r>
              <w:t>19-019</w:t>
            </w:r>
          </w:p>
        </w:tc>
        <w:tc>
          <w:tcPr>
            <w:tcW w:w="1196" w:type="dxa"/>
            <w:tcBorders>
              <w:top w:val="nil"/>
            </w:tcBorders>
          </w:tcPr>
          <w:p w14:paraId="3F017FBA" w14:textId="77777777" w:rsidR="00B92EC9" w:rsidRDefault="00B92EC9">
            <w:pPr>
              <w:pStyle w:val="TableParagraph"/>
              <w:rPr>
                <w:rFonts w:ascii="Calibri"/>
                <w:sz w:val="23"/>
              </w:rPr>
            </w:pPr>
          </w:p>
          <w:p w14:paraId="378DE94C" w14:textId="77777777" w:rsidR="00B92EC9" w:rsidRDefault="00DD41E9">
            <w:pPr>
              <w:pStyle w:val="TableParagraph"/>
              <w:ind w:right="207"/>
              <w:jc w:val="right"/>
            </w:pPr>
            <w:r>
              <w:t>Planning</w:t>
            </w:r>
          </w:p>
        </w:tc>
        <w:tc>
          <w:tcPr>
            <w:tcW w:w="2311" w:type="dxa"/>
            <w:tcBorders>
              <w:top w:val="nil"/>
            </w:tcBorders>
          </w:tcPr>
          <w:p w14:paraId="5A3BE392" w14:textId="77777777" w:rsidR="00B92EC9" w:rsidRDefault="00DD41E9">
            <w:pPr>
              <w:pStyle w:val="TableParagraph"/>
              <w:spacing w:line="259" w:lineRule="auto"/>
              <w:ind w:left="100" w:right="273"/>
            </w:pPr>
            <w:r>
              <w:t>Transit-Plus Multimodal Corridors Program Support</w:t>
            </w:r>
          </w:p>
        </w:tc>
        <w:tc>
          <w:tcPr>
            <w:tcW w:w="1760" w:type="dxa"/>
            <w:tcBorders>
              <w:top w:val="nil"/>
            </w:tcBorders>
          </w:tcPr>
          <w:p w14:paraId="46964582" w14:textId="77777777" w:rsidR="00B92EC9" w:rsidRDefault="00DD41E9">
            <w:pPr>
              <w:pStyle w:val="TableParagraph"/>
              <w:spacing w:line="259" w:lineRule="auto"/>
              <w:ind w:left="100" w:right="191"/>
            </w:pPr>
            <w:r>
              <w:t>Nelson\Nygaard Consulting Associates, Inc.</w:t>
            </w:r>
          </w:p>
        </w:tc>
        <w:tc>
          <w:tcPr>
            <w:tcW w:w="1221" w:type="dxa"/>
            <w:tcBorders>
              <w:top w:val="nil"/>
            </w:tcBorders>
          </w:tcPr>
          <w:p w14:paraId="0DF57488" w14:textId="77777777" w:rsidR="00B92EC9" w:rsidRDefault="00B92EC9">
            <w:pPr>
              <w:pStyle w:val="TableParagraph"/>
              <w:rPr>
                <w:rFonts w:ascii="Calibri"/>
                <w:sz w:val="23"/>
              </w:rPr>
            </w:pPr>
          </w:p>
          <w:p w14:paraId="1C8432E4" w14:textId="77777777" w:rsidR="00B92EC9" w:rsidRDefault="00DD41E9">
            <w:pPr>
              <w:pStyle w:val="TableParagraph"/>
              <w:ind w:left="74" w:right="80"/>
              <w:jc w:val="center"/>
            </w:pPr>
            <w:r>
              <w:t>$52,000</w:t>
            </w:r>
          </w:p>
        </w:tc>
        <w:tc>
          <w:tcPr>
            <w:tcW w:w="890" w:type="dxa"/>
            <w:tcBorders>
              <w:top w:val="nil"/>
            </w:tcBorders>
          </w:tcPr>
          <w:p w14:paraId="16A1121F" w14:textId="77777777" w:rsidR="00B92EC9" w:rsidRDefault="00B92EC9">
            <w:pPr>
              <w:pStyle w:val="TableParagraph"/>
              <w:rPr>
                <w:rFonts w:ascii="Calibri"/>
                <w:sz w:val="23"/>
              </w:rPr>
            </w:pPr>
          </w:p>
          <w:p w14:paraId="3C40F911" w14:textId="77777777" w:rsidR="00B92EC9" w:rsidRDefault="00DD41E9">
            <w:pPr>
              <w:pStyle w:val="TableParagraph"/>
              <w:ind w:left="305"/>
            </w:pPr>
            <w:r>
              <w:t>No</w:t>
            </w:r>
          </w:p>
        </w:tc>
        <w:tc>
          <w:tcPr>
            <w:tcW w:w="891" w:type="dxa"/>
            <w:tcBorders>
              <w:top w:val="nil"/>
            </w:tcBorders>
          </w:tcPr>
          <w:p w14:paraId="239FD7CC" w14:textId="77777777" w:rsidR="00B92EC9" w:rsidRDefault="00B92EC9">
            <w:pPr>
              <w:pStyle w:val="TableParagraph"/>
              <w:rPr>
                <w:rFonts w:ascii="Calibri"/>
                <w:sz w:val="23"/>
              </w:rPr>
            </w:pPr>
          </w:p>
          <w:p w14:paraId="46265FB0" w14:textId="77777777" w:rsidR="00B92EC9" w:rsidRDefault="00DD41E9">
            <w:pPr>
              <w:pStyle w:val="TableParagraph"/>
              <w:ind w:left="305"/>
            </w:pPr>
            <w:r>
              <w:t>No</w:t>
            </w:r>
          </w:p>
        </w:tc>
        <w:tc>
          <w:tcPr>
            <w:tcW w:w="945" w:type="dxa"/>
            <w:tcBorders>
              <w:top w:val="nil"/>
            </w:tcBorders>
          </w:tcPr>
          <w:p w14:paraId="4931ADB7" w14:textId="77777777" w:rsidR="00B92EC9" w:rsidRDefault="00B92EC9">
            <w:pPr>
              <w:pStyle w:val="TableParagraph"/>
              <w:rPr>
                <w:rFonts w:ascii="Calibri"/>
              </w:rPr>
            </w:pPr>
          </w:p>
          <w:p w14:paraId="11E229F6" w14:textId="77777777" w:rsidR="00B92EC9" w:rsidRDefault="00DD41E9">
            <w:pPr>
              <w:pStyle w:val="TableParagraph"/>
              <w:spacing w:before="172"/>
              <w:ind w:left="324"/>
            </w:pPr>
            <w:r>
              <w:t>No</w:t>
            </w:r>
          </w:p>
        </w:tc>
      </w:tr>
      <w:tr w:rsidR="00B92EC9" w14:paraId="4E79E4F0" w14:textId="77777777">
        <w:trPr>
          <w:trHeight w:hRule="exact" w:val="1340"/>
        </w:trPr>
        <w:tc>
          <w:tcPr>
            <w:tcW w:w="1231" w:type="dxa"/>
          </w:tcPr>
          <w:p w14:paraId="74BB6ABA" w14:textId="77777777" w:rsidR="00B92EC9" w:rsidRDefault="00B92EC9">
            <w:pPr>
              <w:pStyle w:val="TableParagraph"/>
              <w:rPr>
                <w:rFonts w:ascii="Calibri"/>
              </w:rPr>
            </w:pPr>
          </w:p>
          <w:p w14:paraId="54FA64FE" w14:textId="77777777" w:rsidR="00B92EC9" w:rsidRDefault="00DD41E9">
            <w:pPr>
              <w:pStyle w:val="TableParagraph"/>
              <w:spacing w:before="157"/>
              <w:ind w:right="299"/>
              <w:jc w:val="right"/>
            </w:pPr>
            <w:r>
              <w:t>19-025</w:t>
            </w:r>
          </w:p>
        </w:tc>
        <w:tc>
          <w:tcPr>
            <w:tcW w:w="1196" w:type="dxa"/>
          </w:tcPr>
          <w:p w14:paraId="25015531" w14:textId="77777777" w:rsidR="00B92EC9" w:rsidRDefault="00B92EC9">
            <w:pPr>
              <w:pStyle w:val="TableParagraph"/>
              <w:rPr>
                <w:rFonts w:ascii="Calibri"/>
              </w:rPr>
            </w:pPr>
          </w:p>
          <w:p w14:paraId="3F2E0860" w14:textId="77777777" w:rsidR="00B92EC9" w:rsidRDefault="00DD41E9">
            <w:pPr>
              <w:pStyle w:val="TableParagraph"/>
              <w:spacing w:before="157"/>
              <w:ind w:right="207"/>
              <w:jc w:val="right"/>
            </w:pPr>
            <w:r>
              <w:t>Planning</w:t>
            </w:r>
          </w:p>
        </w:tc>
        <w:tc>
          <w:tcPr>
            <w:tcW w:w="2311" w:type="dxa"/>
          </w:tcPr>
          <w:p w14:paraId="640420F7" w14:textId="77777777" w:rsidR="00B92EC9" w:rsidRDefault="00B92EC9">
            <w:pPr>
              <w:pStyle w:val="TableParagraph"/>
              <w:rPr>
                <w:rFonts w:ascii="Calibri"/>
                <w:sz w:val="23"/>
              </w:rPr>
            </w:pPr>
          </w:p>
          <w:p w14:paraId="0D71989F" w14:textId="77777777" w:rsidR="00B92EC9" w:rsidRDefault="00DD41E9">
            <w:pPr>
              <w:pStyle w:val="TableParagraph"/>
              <w:spacing w:line="259" w:lineRule="auto"/>
              <w:ind w:left="100" w:right="132"/>
            </w:pPr>
            <w:r>
              <w:t>McGraw Square Lighting Improvements</w:t>
            </w:r>
          </w:p>
        </w:tc>
        <w:tc>
          <w:tcPr>
            <w:tcW w:w="1760" w:type="dxa"/>
          </w:tcPr>
          <w:p w14:paraId="59F8CD06" w14:textId="77777777" w:rsidR="00B92EC9" w:rsidRDefault="00DD41E9">
            <w:pPr>
              <w:pStyle w:val="TableParagraph"/>
              <w:spacing w:line="259" w:lineRule="auto"/>
              <w:ind w:left="100" w:right="335"/>
            </w:pPr>
            <w:r>
              <w:t>Dark Light Consulting LLC dba Dark Light Design</w:t>
            </w:r>
          </w:p>
        </w:tc>
        <w:tc>
          <w:tcPr>
            <w:tcW w:w="1221" w:type="dxa"/>
          </w:tcPr>
          <w:p w14:paraId="38DE4109" w14:textId="77777777" w:rsidR="00B92EC9" w:rsidRDefault="00B92EC9">
            <w:pPr>
              <w:pStyle w:val="TableParagraph"/>
              <w:rPr>
                <w:rFonts w:ascii="Calibri"/>
              </w:rPr>
            </w:pPr>
          </w:p>
          <w:p w14:paraId="4171D8A7" w14:textId="77777777" w:rsidR="00B92EC9" w:rsidRDefault="00DD41E9">
            <w:pPr>
              <w:pStyle w:val="TableParagraph"/>
              <w:spacing w:before="157"/>
              <w:ind w:left="74" w:right="80"/>
              <w:jc w:val="center"/>
            </w:pPr>
            <w:r>
              <w:t>$17,404</w:t>
            </w:r>
          </w:p>
        </w:tc>
        <w:tc>
          <w:tcPr>
            <w:tcW w:w="890" w:type="dxa"/>
          </w:tcPr>
          <w:p w14:paraId="4791451A" w14:textId="77777777" w:rsidR="00B92EC9" w:rsidRDefault="00B92EC9">
            <w:pPr>
              <w:pStyle w:val="TableParagraph"/>
              <w:rPr>
                <w:rFonts w:ascii="Calibri"/>
              </w:rPr>
            </w:pPr>
          </w:p>
          <w:p w14:paraId="2B14C665" w14:textId="77777777" w:rsidR="00B92EC9" w:rsidRDefault="00DD41E9">
            <w:pPr>
              <w:pStyle w:val="TableParagraph"/>
              <w:spacing w:before="157"/>
              <w:ind w:left="285"/>
            </w:pPr>
            <w:r>
              <w:t>Yes</w:t>
            </w:r>
          </w:p>
        </w:tc>
        <w:tc>
          <w:tcPr>
            <w:tcW w:w="891" w:type="dxa"/>
          </w:tcPr>
          <w:p w14:paraId="570BE343" w14:textId="77777777" w:rsidR="00B92EC9" w:rsidRDefault="00B92EC9">
            <w:pPr>
              <w:pStyle w:val="TableParagraph"/>
              <w:rPr>
                <w:rFonts w:ascii="Calibri"/>
              </w:rPr>
            </w:pPr>
          </w:p>
          <w:p w14:paraId="7E1A619F" w14:textId="77777777" w:rsidR="00B92EC9" w:rsidRDefault="00DD41E9">
            <w:pPr>
              <w:pStyle w:val="TableParagraph"/>
              <w:spacing w:before="157"/>
              <w:ind w:left="285"/>
            </w:pPr>
            <w:r>
              <w:t>Yes</w:t>
            </w:r>
          </w:p>
        </w:tc>
        <w:tc>
          <w:tcPr>
            <w:tcW w:w="945" w:type="dxa"/>
          </w:tcPr>
          <w:p w14:paraId="551FFA43" w14:textId="77777777" w:rsidR="00B92EC9" w:rsidRDefault="00B92EC9">
            <w:pPr>
              <w:pStyle w:val="TableParagraph"/>
              <w:rPr>
                <w:rFonts w:ascii="Calibri"/>
              </w:rPr>
            </w:pPr>
          </w:p>
          <w:p w14:paraId="46D0AC97" w14:textId="77777777" w:rsidR="00B92EC9" w:rsidRDefault="00DD41E9">
            <w:pPr>
              <w:pStyle w:val="TableParagraph"/>
              <w:spacing w:before="172"/>
              <w:ind w:left="324"/>
            </w:pPr>
            <w:r>
              <w:t>No</w:t>
            </w:r>
          </w:p>
        </w:tc>
      </w:tr>
      <w:tr w:rsidR="00B92EC9" w14:paraId="46C86A8F" w14:textId="77777777">
        <w:trPr>
          <w:trHeight w:hRule="exact" w:val="921"/>
        </w:trPr>
        <w:tc>
          <w:tcPr>
            <w:tcW w:w="1231" w:type="dxa"/>
          </w:tcPr>
          <w:p w14:paraId="35509AFD" w14:textId="77777777" w:rsidR="00B92EC9" w:rsidRDefault="00B92EC9">
            <w:pPr>
              <w:pStyle w:val="TableParagraph"/>
              <w:spacing w:before="9"/>
              <w:rPr>
                <w:rFonts w:ascii="Calibri"/>
                <w:sz w:val="17"/>
              </w:rPr>
            </w:pPr>
          </w:p>
          <w:p w14:paraId="7056A08B" w14:textId="77777777" w:rsidR="00B92EC9" w:rsidRDefault="00DD41E9">
            <w:pPr>
              <w:pStyle w:val="TableParagraph"/>
              <w:ind w:right="299"/>
              <w:jc w:val="right"/>
            </w:pPr>
            <w:r>
              <w:t>19-028</w:t>
            </w:r>
          </w:p>
        </w:tc>
        <w:tc>
          <w:tcPr>
            <w:tcW w:w="1196" w:type="dxa"/>
          </w:tcPr>
          <w:p w14:paraId="4659DD05" w14:textId="77777777" w:rsidR="00B92EC9" w:rsidRDefault="00B92EC9">
            <w:pPr>
              <w:pStyle w:val="TableParagraph"/>
              <w:spacing w:before="9"/>
              <w:rPr>
                <w:rFonts w:ascii="Calibri"/>
                <w:sz w:val="17"/>
              </w:rPr>
            </w:pPr>
          </w:p>
          <w:p w14:paraId="0080F1A5" w14:textId="77777777" w:rsidR="00B92EC9" w:rsidRDefault="00DD41E9">
            <w:pPr>
              <w:pStyle w:val="TableParagraph"/>
              <w:ind w:right="207"/>
              <w:jc w:val="right"/>
            </w:pPr>
            <w:r>
              <w:t>Planning</w:t>
            </w:r>
          </w:p>
        </w:tc>
        <w:tc>
          <w:tcPr>
            <w:tcW w:w="2311" w:type="dxa"/>
          </w:tcPr>
          <w:p w14:paraId="6DC2FED6" w14:textId="77777777" w:rsidR="00B92EC9" w:rsidRDefault="00DD41E9">
            <w:pPr>
              <w:pStyle w:val="TableParagraph"/>
              <w:spacing w:before="71" w:line="259" w:lineRule="auto"/>
              <w:ind w:left="100" w:right="656"/>
            </w:pPr>
            <w:r>
              <w:t>SDOT Operations Planning On-Call</w:t>
            </w:r>
          </w:p>
        </w:tc>
        <w:tc>
          <w:tcPr>
            <w:tcW w:w="1760" w:type="dxa"/>
          </w:tcPr>
          <w:p w14:paraId="6CB744E9" w14:textId="77777777" w:rsidR="00B92EC9" w:rsidRDefault="00DD41E9">
            <w:pPr>
              <w:pStyle w:val="TableParagraph"/>
              <w:spacing w:before="71" w:line="259" w:lineRule="auto"/>
              <w:ind w:left="100" w:right="208"/>
            </w:pPr>
            <w:r>
              <w:t>Concord Engineering, Inc</w:t>
            </w:r>
          </w:p>
        </w:tc>
        <w:tc>
          <w:tcPr>
            <w:tcW w:w="1221" w:type="dxa"/>
          </w:tcPr>
          <w:p w14:paraId="4DDB9D0C" w14:textId="77777777" w:rsidR="00B92EC9" w:rsidRDefault="00B92EC9">
            <w:pPr>
              <w:pStyle w:val="TableParagraph"/>
              <w:spacing w:before="9"/>
              <w:rPr>
                <w:rFonts w:ascii="Calibri"/>
                <w:sz w:val="17"/>
              </w:rPr>
            </w:pPr>
          </w:p>
          <w:p w14:paraId="7D24BFAE" w14:textId="77777777" w:rsidR="00B92EC9" w:rsidRDefault="00DD41E9">
            <w:pPr>
              <w:pStyle w:val="TableParagraph"/>
              <w:ind w:left="74" w:right="80"/>
              <w:jc w:val="center"/>
            </w:pPr>
            <w:r>
              <w:t>$140,000</w:t>
            </w:r>
          </w:p>
        </w:tc>
        <w:tc>
          <w:tcPr>
            <w:tcW w:w="890" w:type="dxa"/>
          </w:tcPr>
          <w:p w14:paraId="05DA6CC0" w14:textId="77777777" w:rsidR="00B92EC9" w:rsidRDefault="00B92EC9">
            <w:pPr>
              <w:pStyle w:val="TableParagraph"/>
              <w:spacing w:before="9"/>
              <w:rPr>
                <w:rFonts w:ascii="Calibri"/>
                <w:sz w:val="17"/>
              </w:rPr>
            </w:pPr>
          </w:p>
          <w:p w14:paraId="278AC304" w14:textId="77777777" w:rsidR="00B92EC9" w:rsidRDefault="00DD41E9">
            <w:pPr>
              <w:pStyle w:val="TableParagraph"/>
              <w:ind w:left="285"/>
            </w:pPr>
            <w:r>
              <w:t>Yes</w:t>
            </w:r>
          </w:p>
        </w:tc>
        <w:tc>
          <w:tcPr>
            <w:tcW w:w="891" w:type="dxa"/>
          </w:tcPr>
          <w:p w14:paraId="11682BF3" w14:textId="77777777" w:rsidR="00B92EC9" w:rsidRDefault="00B92EC9">
            <w:pPr>
              <w:pStyle w:val="TableParagraph"/>
              <w:spacing w:before="9"/>
              <w:rPr>
                <w:rFonts w:ascii="Calibri"/>
                <w:sz w:val="17"/>
              </w:rPr>
            </w:pPr>
          </w:p>
          <w:p w14:paraId="646AC54B" w14:textId="77777777" w:rsidR="00B92EC9" w:rsidRDefault="00DD41E9">
            <w:pPr>
              <w:pStyle w:val="TableParagraph"/>
              <w:ind w:left="285"/>
            </w:pPr>
            <w:r>
              <w:t>Yes</w:t>
            </w:r>
          </w:p>
        </w:tc>
        <w:tc>
          <w:tcPr>
            <w:tcW w:w="945" w:type="dxa"/>
          </w:tcPr>
          <w:p w14:paraId="6F1FBB0A" w14:textId="77777777" w:rsidR="00B92EC9" w:rsidRDefault="00B92EC9">
            <w:pPr>
              <w:pStyle w:val="TableParagraph"/>
              <w:rPr>
                <w:rFonts w:ascii="Calibri"/>
              </w:rPr>
            </w:pPr>
          </w:p>
          <w:p w14:paraId="2F5764F2" w14:textId="77777777" w:rsidR="00B92EC9" w:rsidRDefault="00DD41E9">
            <w:pPr>
              <w:pStyle w:val="TableParagraph"/>
              <w:spacing w:before="173"/>
              <w:ind w:left="324"/>
            </w:pPr>
            <w:r>
              <w:t>No</w:t>
            </w:r>
          </w:p>
        </w:tc>
      </w:tr>
    </w:tbl>
    <w:p w14:paraId="11ACD734" w14:textId="77777777" w:rsidR="00B92EC9" w:rsidRDefault="00B92EC9">
      <w:pPr>
        <w:pStyle w:val="BodyText"/>
        <w:rPr>
          <w:sz w:val="20"/>
        </w:rPr>
      </w:pPr>
    </w:p>
    <w:p w14:paraId="2EC8A4E8" w14:textId="77777777" w:rsidR="00B92EC9" w:rsidRDefault="00B92EC9">
      <w:pPr>
        <w:pStyle w:val="BodyText"/>
        <w:spacing w:before="3"/>
        <w:rPr>
          <w:sz w:val="18"/>
        </w:rPr>
      </w:pPr>
    </w:p>
    <w:p w14:paraId="626B28E7" w14:textId="77777777" w:rsidR="00B92EC9" w:rsidRDefault="00DD41E9">
      <w:pPr>
        <w:pStyle w:val="BodyText"/>
        <w:ind w:left="120"/>
      </w:pPr>
      <w:r>
        <w:t>For more information, please refer to Attachment E</w:t>
      </w:r>
    </w:p>
    <w:p w14:paraId="440D10D7" w14:textId="77777777" w:rsidR="00B92EC9" w:rsidRDefault="00DD41E9">
      <w:pPr>
        <w:pStyle w:val="ListParagraph"/>
        <w:numPr>
          <w:ilvl w:val="1"/>
          <w:numId w:val="5"/>
        </w:numPr>
        <w:tabs>
          <w:tab w:val="left" w:pos="1201"/>
        </w:tabs>
        <w:spacing w:before="182" w:line="259" w:lineRule="auto"/>
        <w:ind w:left="1201" w:right="1493"/>
        <w:rPr>
          <w:rFonts w:ascii="Calibri Light"/>
          <w:color w:val="4471C4"/>
          <w:sz w:val="24"/>
        </w:rPr>
      </w:pPr>
      <w:bookmarkStart w:id="11" w:name="2._Efforts_Made_to_Utilize_Minority_&amp;_Fe"/>
      <w:bookmarkEnd w:id="11"/>
      <w:r>
        <w:rPr>
          <w:rFonts w:ascii="Calibri Light"/>
          <w:color w:val="4471C4"/>
          <w:sz w:val="24"/>
        </w:rPr>
        <w:t>Efforts Made to Utilize Minority &amp; Female Consultants and Subconsultants in Federally Assisted</w:t>
      </w:r>
      <w:r>
        <w:rPr>
          <w:rFonts w:ascii="Calibri Light"/>
          <w:color w:val="4471C4"/>
          <w:spacing w:val="-12"/>
          <w:sz w:val="24"/>
        </w:rPr>
        <w:t xml:space="preserve"> </w:t>
      </w:r>
      <w:r>
        <w:rPr>
          <w:rFonts w:ascii="Calibri Light"/>
          <w:color w:val="4471C4"/>
          <w:sz w:val="24"/>
        </w:rPr>
        <w:t>Contracts</w:t>
      </w:r>
    </w:p>
    <w:p w14:paraId="444BE9AA" w14:textId="77777777" w:rsidR="00B92EC9" w:rsidRDefault="00DD41E9">
      <w:pPr>
        <w:pStyle w:val="BodyText"/>
        <w:spacing w:before="3" w:line="259" w:lineRule="auto"/>
        <w:ind w:left="1201" w:right="1483"/>
        <w:jc w:val="both"/>
      </w:pPr>
      <w:r>
        <w:t>It</w:t>
      </w:r>
      <w:r>
        <w:rPr>
          <w:spacing w:val="-8"/>
        </w:rPr>
        <w:t xml:space="preserve"> </w:t>
      </w:r>
      <w:r>
        <w:t>is</w:t>
      </w:r>
      <w:r>
        <w:rPr>
          <w:spacing w:val="-6"/>
        </w:rPr>
        <w:t xml:space="preserve"> </w:t>
      </w:r>
      <w:r>
        <w:t>the</w:t>
      </w:r>
      <w:r>
        <w:rPr>
          <w:spacing w:val="-6"/>
        </w:rPr>
        <w:t xml:space="preserve"> </w:t>
      </w:r>
      <w:r>
        <w:t>policy</w:t>
      </w:r>
      <w:r>
        <w:rPr>
          <w:spacing w:val="-6"/>
        </w:rPr>
        <w:t xml:space="preserve"> </w:t>
      </w:r>
      <w:r>
        <w:t>of</w:t>
      </w:r>
      <w:r>
        <w:rPr>
          <w:spacing w:val="-5"/>
        </w:rPr>
        <w:t xml:space="preserve"> </w:t>
      </w:r>
      <w:r>
        <w:t>the</w:t>
      </w:r>
      <w:r>
        <w:rPr>
          <w:spacing w:val="-6"/>
        </w:rPr>
        <w:t xml:space="preserve"> </w:t>
      </w:r>
      <w:r>
        <w:t>City</w:t>
      </w:r>
      <w:r>
        <w:rPr>
          <w:spacing w:val="-6"/>
        </w:rPr>
        <w:t xml:space="preserve"> </w:t>
      </w:r>
      <w:r>
        <w:t>of</w:t>
      </w:r>
      <w:r>
        <w:rPr>
          <w:spacing w:val="-5"/>
        </w:rPr>
        <w:t xml:space="preserve"> </w:t>
      </w:r>
      <w:r>
        <w:t>Seattle</w:t>
      </w:r>
      <w:r>
        <w:rPr>
          <w:spacing w:val="-1"/>
        </w:rPr>
        <w:t xml:space="preserve"> </w:t>
      </w:r>
      <w:r>
        <w:t>to</w:t>
      </w:r>
      <w:r>
        <w:rPr>
          <w:spacing w:val="-4"/>
        </w:rPr>
        <w:t xml:space="preserve"> </w:t>
      </w:r>
      <w:r>
        <w:t>comply</w:t>
      </w:r>
      <w:r>
        <w:rPr>
          <w:spacing w:val="-1"/>
        </w:rPr>
        <w:t xml:space="preserve"> </w:t>
      </w:r>
      <w:r>
        <w:t>with</w:t>
      </w:r>
      <w:r>
        <w:rPr>
          <w:spacing w:val="-4"/>
        </w:rPr>
        <w:t xml:space="preserve"> </w:t>
      </w:r>
      <w:r>
        <w:t>49</w:t>
      </w:r>
      <w:r>
        <w:rPr>
          <w:spacing w:val="-8"/>
        </w:rPr>
        <w:t xml:space="preserve"> </w:t>
      </w:r>
      <w:r>
        <w:t>Code</w:t>
      </w:r>
      <w:r>
        <w:rPr>
          <w:spacing w:val="-6"/>
        </w:rPr>
        <w:t xml:space="preserve"> </w:t>
      </w:r>
      <w:r>
        <w:t>of</w:t>
      </w:r>
      <w:r>
        <w:rPr>
          <w:spacing w:val="-5"/>
        </w:rPr>
        <w:t xml:space="preserve"> </w:t>
      </w:r>
      <w:r>
        <w:t>Federal</w:t>
      </w:r>
      <w:r>
        <w:rPr>
          <w:spacing w:val="-7"/>
        </w:rPr>
        <w:t xml:space="preserve"> </w:t>
      </w:r>
      <w:r>
        <w:t>Regulations, Part</w:t>
      </w:r>
      <w:r>
        <w:rPr>
          <w:spacing w:val="-13"/>
        </w:rPr>
        <w:t xml:space="preserve"> </w:t>
      </w:r>
      <w:r>
        <w:t>26,</w:t>
      </w:r>
      <w:r>
        <w:rPr>
          <w:spacing w:val="-13"/>
        </w:rPr>
        <w:t xml:space="preserve"> </w:t>
      </w:r>
      <w:r>
        <w:t>to</w:t>
      </w:r>
      <w:r>
        <w:rPr>
          <w:spacing w:val="-15"/>
        </w:rPr>
        <w:t xml:space="preserve"> </w:t>
      </w:r>
      <w:r>
        <w:t>ensure</w:t>
      </w:r>
      <w:r>
        <w:rPr>
          <w:spacing w:val="-12"/>
        </w:rPr>
        <w:t xml:space="preserve"> </w:t>
      </w:r>
      <w:r>
        <w:t>that</w:t>
      </w:r>
      <w:r>
        <w:rPr>
          <w:spacing w:val="-13"/>
        </w:rPr>
        <w:t xml:space="preserve"> </w:t>
      </w:r>
      <w:r>
        <w:t>Disadvantaged</w:t>
      </w:r>
      <w:r>
        <w:rPr>
          <w:spacing w:val="-14"/>
        </w:rPr>
        <w:t xml:space="preserve"> </w:t>
      </w:r>
      <w:r>
        <w:t>Businesses,</w:t>
      </w:r>
      <w:r>
        <w:rPr>
          <w:spacing w:val="-13"/>
        </w:rPr>
        <w:t xml:space="preserve"> </w:t>
      </w:r>
      <w:r>
        <w:t>including</w:t>
      </w:r>
      <w:r>
        <w:rPr>
          <w:spacing w:val="-11"/>
        </w:rPr>
        <w:t xml:space="preserve"> </w:t>
      </w:r>
      <w:r>
        <w:t>minorities</w:t>
      </w:r>
      <w:r>
        <w:rPr>
          <w:spacing w:val="-11"/>
        </w:rPr>
        <w:t xml:space="preserve"> </w:t>
      </w:r>
      <w:r>
        <w:t>and</w:t>
      </w:r>
      <w:r>
        <w:rPr>
          <w:spacing w:val="-14"/>
        </w:rPr>
        <w:t xml:space="preserve"> </w:t>
      </w:r>
      <w:r>
        <w:t>women, have</w:t>
      </w:r>
      <w:r>
        <w:rPr>
          <w:spacing w:val="-12"/>
        </w:rPr>
        <w:t xml:space="preserve"> </w:t>
      </w:r>
      <w:r>
        <w:t>an</w:t>
      </w:r>
      <w:r>
        <w:rPr>
          <w:spacing w:val="-14"/>
        </w:rPr>
        <w:t xml:space="preserve"> </w:t>
      </w:r>
      <w:r>
        <w:t>equal</w:t>
      </w:r>
      <w:r>
        <w:rPr>
          <w:spacing w:val="-13"/>
        </w:rPr>
        <w:t xml:space="preserve"> </w:t>
      </w:r>
      <w:r>
        <w:t>opportunity</w:t>
      </w:r>
      <w:r>
        <w:rPr>
          <w:spacing w:val="-12"/>
        </w:rPr>
        <w:t xml:space="preserve"> </w:t>
      </w:r>
      <w:r>
        <w:t>to</w:t>
      </w:r>
      <w:r>
        <w:rPr>
          <w:spacing w:val="-15"/>
        </w:rPr>
        <w:t xml:space="preserve"> </w:t>
      </w:r>
      <w:r>
        <w:t>receive</w:t>
      </w:r>
      <w:r>
        <w:rPr>
          <w:spacing w:val="-12"/>
        </w:rPr>
        <w:t xml:space="preserve"> </w:t>
      </w:r>
      <w:r>
        <w:t>and</w:t>
      </w:r>
      <w:r>
        <w:rPr>
          <w:spacing w:val="-14"/>
        </w:rPr>
        <w:t xml:space="preserve"> </w:t>
      </w:r>
      <w:r>
        <w:t>participate</w:t>
      </w:r>
      <w:r>
        <w:rPr>
          <w:spacing w:val="-12"/>
        </w:rPr>
        <w:t xml:space="preserve"> </w:t>
      </w:r>
      <w:r>
        <w:t>in</w:t>
      </w:r>
      <w:r>
        <w:rPr>
          <w:spacing w:val="-14"/>
        </w:rPr>
        <w:t xml:space="preserve"> </w:t>
      </w:r>
      <w:r>
        <w:t>federally</w:t>
      </w:r>
      <w:r>
        <w:rPr>
          <w:spacing w:val="-16"/>
        </w:rPr>
        <w:t xml:space="preserve"> </w:t>
      </w:r>
      <w:r>
        <w:t>assisted</w:t>
      </w:r>
      <w:r>
        <w:rPr>
          <w:spacing w:val="-14"/>
        </w:rPr>
        <w:t xml:space="preserve"> </w:t>
      </w:r>
      <w:r>
        <w:t>contracts. The City of Seattle does not exclude any person from participation in, deny</w:t>
      </w:r>
      <w:r>
        <w:t xml:space="preserve"> any person the benefits of, or otherwise discriminate in connection with </w:t>
      </w:r>
      <w:r>
        <w:rPr>
          <w:spacing w:val="3"/>
        </w:rPr>
        <w:t xml:space="preserve">the </w:t>
      </w:r>
      <w:r>
        <w:t>award or performance</w:t>
      </w:r>
      <w:r>
        <w:rPr>
          <w:spacing w:val="-2"/>
        </w:rPr>
        <w:t xml:space="preserve"> </w:t>
      </w:r>
      <w:r>
        <w:t>of</w:t>
      </w:r>
      <w:r>
        <w:rPr>
          <w:spacing w:val="-2"/>
        </w:rPr>
        <w:t xml:space="preserve"> </w:t>
      </w:r>
      <w:r>
        <w:t>any</w:t>
      </w:r>
      <w:r>
        <w:rPr>
          <w:spacing w:val="-2"/>
        </w:rPr>
        <w:t xml:space="preserve"> </w:t>
      </w:r>
      <w:r>
        <w:t>contract</w:t>
      </w:r>
      <w:r>
        <w:rPr>
          <w:spacing w:val="-3"/>
        </w:rPr>
        <w:t xml:space="preserve"> </w:t>
      </w:r>
      <w:r>
        <w:t>covered</w:t>
      </w:r>
      <w:r>
        <w:rPr>
          <w:spacing w:val="-4"/>
        </w:rPr>
        <w:t xml:space="preserve"> </w:t>
      </w:r>
      <w:r>
        <w:t>by</w:t>
      </w:r>
      <w:r>
        <w:rPr>
          <w:spacing w:val="-2"/>
        </w:rPr>
        <w:t xml:space="preserve"> </w:t>
      </w:r>
      <w:r>
        <w:t>49</w:t>
      </w:r>
      <w:r>
        <w:rPr>
          <w:spacing w:val="-5"/>
        </w:rPr>
        <w:t xml:space="preserve"> </w:t>
      </w:r>
      <w:r>
        <w:t>CFR</w:t>
      </w:r>
      <w:r>
        <w:rPr>
          <w:spacing w:val="-3"/>
        </w:rPr>
        <w:t xml:space="preserve"> </w:t>
      </w:r>
      <w:r>
        <w:t>Part</w:t>
      </w:r>
      <w:r>
        <w:rPr>
          <w:spacing w:val="-9"/>
        </w:rPr>
        <w:t xml:space="preserve"> </w:t>
      </w:r>
      <w:r>
        <w:t>26</w:t>
      </w:r>
      <w:r>
        <w:rPr>
          <w:spacing w:val="-5"/>
        </w:rPr>
        <w:t xml:space="preserve"> </w:t>
      </w:r>
      <w:r>
        <w:t>on</w:t>
      </w:r>
      <w:r>
        <w:rPr>
          <w:spacing w:val="-4"/>
        </w:rPr>
        <w:t xml:space="preserve"> </w:t>
      </w:r>
      <w:r>
        <w:t>the</w:t>
      </w:r>
      <w:r>
        <w:rPr>
          <w:spacing w:val="-2"/>
        </w:rPr>
        <w:t xml:space="preserve"> </w:t>
      </w:r>
      <w:r>
        <w:t>basis</w:t>
      </w:r>
      <w:r>
        <w:rPr>
          <w:spacing w:val="-2"/>
        </w:rPr>
        <w:t xml:space="preserve"> </w:t>
      </w:r>
      <w:r>
        <w:t>of</w:t>
      </w:r>
      <w:r>
        <w:rPr>
          <w:spacing w:val="-2"/>
        </w:rPr>
        <w:t xml:space="preserve"> </w:t>
      </w:r>
      <w:r>
        <w:t>race,</w:t>
      </w:r>
      <w:r>
        <w:rPr>
          <w:spacing w:val="-3"/>
        </w:rPr>
        <w:t xml:space="preserve"> </w:t>
      </w:r>
      <w:r>
        <w:t>color, sex or national</w:t>
      </w:r>
      <w:r>
        <w:rPr>
          <w:spacing w:val="-6"/>
        </w:rPr>
        <w:t xml:space="preserve"> </w:t>
      </w:r>
      <w:r>
        <w:t>origin.</w:t>
      </w:r>
    </w:p>
    <w:p w14:paraId="2F4FE544" w14:textId="77777777" w:rsidR="00B92EC9" w:rsidRDefault="00DD41E9">
      <w:pPr>
        <w:pStyle w:val="BodyText"/>
        <w:spacing w:before="159" w:line="259" w:lineRule="auto"/>
        <w:ind w:left="1201" w:right="1492"/>
        <w:jc w:val="both"/>
      </w:pPr>
      <w:r>
        <w:t>For federally funded consultant contracts there are no thresholds for individual DBE goals. All requests for proposals include federal DBE provisions and bidders must be fully responsive in validating why DBE utilization is not attainable for a contract.</w:t>
      </w:r>
    </w:p>
    <w:p w14:paraId="271B389F" w14:textId="77777777" w:rsidR="00B92EC9" w:rsidRDefault="00DD41E9">
      <w:pPr>
        <w:pStyle w:val="BodyText"/>
        <w:spacing w:before="159"/>
        <w:ind w:left="1201"/>
        <w:jc w:val="both"/>
      </w:pPr>
      <w:proofErr w:type="gramStart"/>
      <w:r>
        <w:t>WSDOT’s  waiver</w:t>
      </w:r>
      <w:proofErr w:type="gramEnd"/>
      <w:r>
        <w:t xml:space="preserve">  for  white  women  DBE  firms  on   FHWA  projects  has      been</w:t>
      </w:r>
    </w:p>
    <w:p w14:paraId="5A57FA36" w14:textId="77777777" w:rsidR="00B92EC9" w:rsidRDefault="00DD41E9">
      <w:pPr>
        <w:pStyle w:val="BodyText"/>
        <w:spacing w:before="22"/>
        <w:ind w:left="1201"/>
        <w:jc w:val="both"/>
      </w:pPr>
      <w:r>
        <w:t>implemented on projects advertised after June 1, 2017 as directed by WSDOT.</w:t>
      </w:r>
    </w:p>
    <w:p w14:paraId="7C26CA45" w14:textId="77777777" w:rsidR="00B92EC9" w:rsidRDefault="00B92EC9">
      <w:pPr>
        <w:pStyle w:val="BodyText"/>
        <w:spacing w:before="2"/>
        <w:rPr>
          <w:sz w:val="15"/>
        </w:rPr>
      </w:pPr>
    </w:p>
    <w:tbl>
      <w:tblPr>
        <w:tblW w:w="0" w:type="auto"/>
        <w:tblInd w:w="27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52"/>
      </w:tblGrid>
      <w:tr w:rsidR="00B92EC9" w14:paraId="3EE408DD" w14:textId="77777777">
        <w:trPr>
          <w:trHeight w:hRule="exact" w:val="490"/>
        </w:trPr>
        <w:tc>
          <w:tcPr>
            <w:tcW w:w="4452" w:type="dxa"/>
            <w:shd w:val="clear" w:color="auto" w:fill="7E7E7E"/>
          </w:tcPr>
          <w:p w14:paraId="772AC567" w14:textId="77777777" w:rsidR="00B92EC9" w:rsidRDefault="00DD41E9">
            <w:pPr>
              <w:pStyle w:val="TableParagraph"/>
              <w:spacing w:before="91"/>
              <w:ind w:left="1484" w:right="1484"/>
              <w:jc w:val="center"/>
              <w:rPr>
                <w:rFonts w:ascii="Calibri"/>
                <w:b/>
                <w:sz w:val="24"/>
              </w:rPr>
            </w:pPr>
            <w:r>
              <w:rPr>
                <w:rFonts w:ascii="Calibri"/>
                <w:b/>
                <w:color w:val="FFFFFF"/>
                <w:sz w:val="24"/>
              </w:rPr>
              <w:t>DBE Measures</w:t>
            </w:r>
          </w:p>
        </w:tc>
      </w:tr>
      <w:tr w:rsidR="00B92EC9" w14:paraId="0FE09C39" w14:textId="77777777">
        <w:trPr>
          <w:trHeight w:hRule="exact" w:val="2966"/>
        </w:trPr>
        <w:tc>
          <w:tcPr>
            <w:tcW w:w="4452" w:type="dxa"/>
          </w:tcPr>
          <w:p w14:paraId="4D34D748" w14:textId="77777777" w:rsidR="00B92EC9" w:rsidRDefault="00DD41E9">
            <w:pPr>
              <w:pStyle w:val="TableParagraph"/>
              <w:ind w:left="105"/>
              <w:rPr>
                <w:rFonts w:ascii="Calibri"/>
                <w:b/>
              </w:rPr>
            </w:pPr>
            <w:r>
              <w:rPr>
                <w:rFonts w:ascii="Calibri"/>
                <w:b/>
              </w:rPr>
              <w:t xml:space="preserve">Three year DBE goal </w:t>
            </w:r>
            <w:proofErr w:type="gramStart"/>
            <w:r>
              <w:rPr>
                <w:rFonts w:ascii="Calibri"/>
                <w:b/>
              </w:rPr>
              <w:t>actual :</w:t>
            </w:r>
            <w:proofErr w:type="gramEnd"/>
            <w:r>
              <w:rPr>
                <w:rFonts w:ascii="Calibri"/>
                <w:b/>
              </w:rPr>
              <w:t xml:space="preserve"> 13.9%</w:t>
            </w:r>
          </w:p>
          <w:p w14:paraId="7F33CC8E" w14:textId="77777777" w:rsidR="00B92EC9" w:rsidRDefault="00B92EC9">
            <w:pPr>
              <w:pStyle w:val="TableParagraph"/>
              <w:spacing w:before="2"/>
              <w:rPr>
                <w:rFonts w:ascii="Calibri"/>
              </w:rPr>
            </w:pPr>
          </w:p>
          <w:p w14:paraId="013B56E8" w14:textId="77777777" w:rsidR="00B92EC9" w:rsidRDefault="00DD41E9">
            <w:pPr>
              <w:pStyle w:val="TableParagraph"/>
              <w:spacing w:before="1" w:line="267" w:lineRule="exact"/>
              <w:ind w:left="105"/>
              <w:rPr>
                <w:rFonts w:ascii="Calibri"/>
                <w:b/>
              </w:rPr>
            </w:pPr>
            <w:r>
              <w:rPr>
                <w:rFonts w:ascii="Calibri"/>
                <w:b/>
              </w:rPr>
              <w:t>Race-conscious DBE measures</w:t>
            </w:r>
          </w:p>
          <w:p w14:paraId="5C81A45F" w14:textId="77777777" w:rsidR="00B92EC9" w:rsidRDefault="00DD41E9">
            <w:pPr>
              <w:pStyle w:val="TableParagraph"/>
              <w:spacing w:line="267" w:lineRule="exact"/>
              <w:ind w:left="105"/>
              <w:rPr>
                <w:rFonts w:ascii="Calibri"/>
              </w:rPr>
            </w:pPr>
            <w:r>
              <w:rPr>
                <w:rFonts w:ascii="Calibri"/>
              </w:rPr>
              <w:t>For FTA projects, Confirmed 8.3%</w:t>
            </w:r>
          </w:p>
          <w:p w14:paraId="748BC326" w14:textId="77777777" w:rsidR="00B92EC9" w:rsidRDefault="00B92EC9">
            <w:pPr>
              <w:pStyle w:val="TableParagraph"/>
              <w:spacing w:before="2"/>
              <w:rPr>
                <w:rFonts w:ascii="Calibri"/>
              </w:rPr>
            </w:pPr>
          </w:p>
          <w:p w14:paraId="30CA9107" w14:textId="77777777" w:rsidR="00B92EC9" w:rsidRDefault="00DD41E9">
            <w:pPr>
              <w:pStyle w:val="TableParagraph"/>
              <w:spacing w:before="1" w:line="267" w:lineRule="exact"/>
              <w:ind w:left="105"/>
              <w:rPr>
                <w:rFonts w:ascii="Calibri"/>
                <w:b/>
              </w:rPr>
            </w:pPr>
            <w:r>
              <w:rPr>
                <w:rFonts w:ascii="Calibri"/>
                <w:b/>
              </w:rPr>
              <w:t>Race-neutral conscious DBE measures</w:t>
            </w:r>
          </w:p>
          <w:p w14:paraId="662A75B5" w14:textId="77777777" w:rsidR="00B92EC9" w:rsidRDefault="00DD41E9">
            <w:pPr>
              <w:pStyle w:val="TableParagraph"/>
              <w:spacing w:line="267" w:lineRule="exact"/>
              <w:ind w:left="105"/>
              <w:rPr>
                <w:rFonts w:ascii="Calibri"/>
              </w:rPr>
            </w:pPr>
            <w:r>
              <w:rPr>
                <w:rFonts w:ascii="Calibri"/>
              </w:rPr>
              <w:t>For FTA projects, Confirmed 5.6%</w:t>
            </w:r>
          </w:p>
          <w:p w14:paraId="05F29B7E" w14:textId="77777777" w:rsidR="00B92EC9" w:rsidRDefault="00B92EC9">
            <w:pPr>
              <w:pStyle w:val="TableParagraph"/>
              <w:spacing w:before="3"/>
              <w:rPr>
                <w:rFonts w:ascii="Calibri"/>
              </w:rPr>
            </w:pPr>
          </w:p>
          <w:p w14:paraId="4743D21E" w14:textId="77777777" w:rsidR="00B92EC9" w:rsidRDefault="00DD41E9">
            <w:pPr>
              <w:pStyle w:val="TableParagraph"/>
              <w:ind w:left="105"/>
              <w:rPr>
                <w:rFonts w:ascii="Calibri"/>
                <w:b/>
              </w:rPr>
            </w:pPr>
            <w:r>
              <w:rPr>
                <w:rFonts w:ascii="Calibri"/>
                <w:b/>
              </w:rPr>
              <w:t>Overall DBE goal effective October 1, 2019 to September 30, 2022 is 17.05%.</w:t>
            </w:r>
          </w:p>
        </w:tc>
      </w:tr>
    </w:tbl>
    <w:p w14:paraId="36D5E996" w14:textId="77777777" w:rsidR="00B92EC9" w:rsidRDefault="00B92EC9">
      <w:pPr>
        <w:sectPr w:rsidR="00B92EC9">
          <w:footerReference w:type="default" r:id="rId20"/>
          <w:pgSz w:w="12240" w:h="15840"/>
          <w:pgMar w:top="1440" w:right="220" w:bottom="880" w:left="1320" w:header="0" w:footer="681" w:gutter="0"/>
          <w:pgNumType w:start="11"/>
          <w:cols w:space="720"/>
        </w:sectPr>
      </w:pPr>
    </w:p>
    <w:p w14:paraId="476EDFC8" w14:textId="77777777" w:rsidR="00B92EC9" w:rsidRDefault="00B92EC9">
      <w:pPr>
        <w:pStyle w:val="BodyText"/>
        <w:spacing w:before="11"/>
        <w:rPr>
          <w:sz w:val="27"/>
        </w:rPr>
      </w:pPr>
    </w:p>
    <w:p w14:paraId="038BCFA8" w14:textId="77777777" w:rsidR="00B92EC9" w:rsidRDefault="00DD41E9">
      <w:pPr>
        <w:pStyle w:val="BodyText"/>
        <w:spacing w:before="51" w:line="259" w:lineRule="auto"/>
        <w:ind w:left="801"/>
      </w:pPr>
      <w:r>
        <w:t>The City of Seattle has met the 3-year DBE goal of 13.9% for the period ending September 30, 2019. (This is per 2 contracts on the executed Madison BRT CMAQ grant). However, the official report will not be available until Dec 1, 2019.</w:t>
      </w:r>
    </w:p>
    <w:p w14:paraId="25AA04E6" w14:textId="77777777" w:rsidR="00B92EC9" w:rsidRDefault="00DD41E9">
      <w:pPr>
        <w:pStyle w:val="BodyText"/>
        <w:spacing w:before="163" w:line="259" w:lineRule="auto"/>
        <w:ind w:left="801" w:right="161"/>
      </w:pPr>
      <w:r>
        <w:t>Furthermore, in accor</w:t>
      </w:r>
      <w:r>
        <w:t xml:space="preserve">dance with </w:t>
      </w:r>
      <w:hyperlink r:id="rId21">
        <w:r>
          <w:t>Ordinance 119603 (1999),</w:t>
        </w:r>
      </w:hyperlink>
      <w:r>
        <w:t xml:space="preserve"> </w:t>
      </w:r>
      <w:hyperlink r:id="rId22">
        <w:r>
          <w:t>Ordinance 121717</w:t>
        </w:r>
      </w:hyperlink>
      <w:r>
        <w:t xml:space="preserve"> </w:t>
      </w:r>
      <w:hyperlink r:id="rId23">
        <w:r>
          <w:t>(2005),</w:t>
        </w:r>
      </w:hyperlink>
      <w:r>
        <w:t xml:space="preserve"> </w:t>
      </w:r>
      <w:hyperlink r:id="rId24">
        <w:r>
          <w:t>Executive Order 2010-05: Outreach to W</w:t>
        </w:r>
        <w:r>
          <w:t>omen and Minority Businesses</w:t>
        </w:r>
      </w:hyperlink>
      <w:r>
        <w:t xml:space="preserve"> and </w:t>
      </w:r>
      <w:hyperlink r:id="rId25">
        <w:r>
          <w:t>Executive Order 2014-03: Equity in City Contracting</w:t>
        </w:r>
      </w:hyperlink>
      <w:r>
        <w:t xml:space="preserve">, the City of Seattle encourages all of its departments to be inclusive of </w:t>
      </w:r>
      <w:r>
        <w:t>underrepresented business communities, and strives to use all legal means to see that minority-owned and women-owned businesses do not face unfair barriers in their competition for city contracts and in their successful performance of those contracts.</w:t>
      </w:r>
    </w:p>
    <w:p w14:paraId="068AAD1F" w14:textId="77777777" w:rsidR="00B92EC9" w:rsidRDefault="00DD41E9">
      <w:pPr>
        <w:pStyle w:val="BodyText"/>
        <w:spacing w:before="159" w:line="259" w:lineRule="auto"/>
        <w:ind w:left="801" w:right="99"/>
        <w:jc w:val="both"/>
      </w:pPr>
      <w:r>
        <w:t xml:space="preserve">On September 24, 2019, City of Seattle Mayor Jenny A. Durkin issued </w:t>
      </w:r>
      <w:hyperlink r:id="rId26">
        <w:r>
          <w:rPr>
            <w:color w:val="0462C1"/>
            <w:u w:val="single" w:color="0462C1"/>
          </w:rPr>
          <w:t>Executive</w:t>
        </w:r>
      </w:hyperlink>
      <w:r>
        <w:rPr>
          <w:color w:val="0462C1"/>
          <w:u w:val="single" w:color="0462C1"/>
        </w:rPr>
        <w:t xml:space="preserve"> </w:t>
      </w:r>
      <w:hyperlink r:id="rId27">
        <w:r>
          <w:rPr>
            <w:color w:val="0462C1"/>
            <w:u w:val="single" w:color="0462C1"/>
          </w:rPr>
          <w:t xml:space="preserve">Order 2019-06: Economic Inclusion and Contracting Equity. </w:t>
        </w:r>
      </w:hyperlink>
      <w:r>
        <w:t>The Mayor ordered a disparity study to inform a contracting equity policy including data tracking provisions such as self-</w:t>
      </w:r>
      <w:r>
        <w:t xml:space="preserve">identification and certification, </w:t>
      </w:r>
      <w:proofErr w:type="gramStart"/>
      <w:r>
        <w:t>consistency</w:t>
      </w:r>
      <w:proofErr w:type="gramEnd"/>
      <w:r>
        <w:t xml:space="preserve"> and effectiveness</w:t>
      </w:r>
      <w:r>
        <w:rPr>
          <w:spacing w:val="-18"/>
        </w:rPr>
        <w:t xml:space="preserve"> </w:t>
      </w:r>
      <w:r>
        <w:t>of</w:t>
      </w:r>
      <w:r>
        <w:rPr>
          <w:spacing w:val="-13"/>
        </w:rPr>
        <w:t xml:space="preserve"> </w:t>
      </w:r>
      <w:r>
        <w:t>procurement</w:t>
      </w:r>
      <w:r>
        <w:rPr>
          <w:spacing w:val="-16"/>
        </w:rPr>
        <w:t xml:space="preserve"> </w:t>
      </w:r>
      <w:r>
        <w:t>practices</w:t>
      </w:r>
      <w:r>
        <w:rPr>
          <w:spacing w:val="-13"/>
        </w:rPr>
        <w:t xml:space="preserve"> </w:t>
      </w:r>
      <w:r>
        <w:t>in</w:t>
      </w:r>
      <w:r>
        <w:rPr>
          <w:spacing w:val="-16"/>
        </w:rPr>
        <w:t xml:space="preserve"> </w:t>
      </w:r>
      <w:r>
        <w:t>departments,</w:t>
      </w:r>
      <w:r>
        <w:rPr>
          <w:spacing w:val="-15"/>
        </w:rPr>
        <w:t xml:space="preserve"> </w:t>
      </w:r>
      <w:r>
        <w:t>technical</w:t>
      </w:r>
      <w:r>
        <w:rPr>
          <w:spacing w:val="-15"/>
        </w:rPr>
        <w:t xml:space="preserve"> </w:t>
      </w:r>
      <w:r>
        <w:t>assistance</w:t>
      </w:r>
      <w:r>
        <w:rPr>
          <w:spacing w:val="-14"/>
        </w:rPr>
        <w:t xml:space="preserve"> </w:t>
      </w:r>
      <w:r>
        <w:t xml:space="preserve">efforts to include viability of mentorship program. The three main areas </w:t>
      </w:r>
      <w:r>
        <w:rPr>
          <w:spacing w:val="2"/>
        </w:rPr>
        <w:t xml:space="preserve">the </w:t>
      </w:r>
      <w:r>
        <w:t>Executive Order focuses on are, 1) Contracting Equity</w:t>
      </w:r>
      <w:r>
        <w:t xml:space="preserve"> Administration, 2) Contracting Equity Data</w:t>
      </w:r>
      <w:r>
        <w:rPr>
          <w:spacing w:val="-5"/>
        </w:rPr>
        <w:t xml:space="preserve"> </w:t>
      </w:r>
      <w:r>
        <w:t>and</w:t>
      </w:r>
      <w:r>
        <w:rPr>
          <w:spacing w:val="-7"/>
        </w:rPr>
        <w:t xml:space="preserve"> </w:t>
      </w:r>
      <w:r>
        <w:t>Compliance,</w:t>
      </w:r>
      <w:r>
        <w:rPr>
          <w:spacing w:val="-5"/>
        </w:rPr>
        <w:t xml:space="preserve"> </w:t>
      </w:r>
      <w:r>
        <w:t>and</w:t>
      </w:r>
      <w:r>
        <w:rPr>
          <w:spacing w:val="-6"/>
        </w:rPr>
        <w:t xml:space="preserve"> </w:t>
      </w:r>
      <w:r>
        <w:t>3)</w:t>
      </w:r>
      <w:r>
        <w:rPr>
          <w:spacing w:val="-8"/>
        </w:rPr>
        <w:t xml:space="preserve"> </w:t>
      </w:r>
      <w:r>
        <w:t>Contracting</w:t>
      </w:r>
      <w:r>
        <w:rPr>
          <w:spacing w:val="-3"/>
        </w:rPr>
        <w:t xml:space="preserve"> </w:t>
      </w:r>
      <w:r>
        <w:t>Equity</w:t>
      </w:r>
      <w:r>
        <w:rPr>
          <w:spacing w:val="-5"/>
        </w:rPr>
        <w:t xml:space="preserve"> </w:t>
      </w:r>
      <w:r>
        <w:t>Accountability</w:t>
      </w:r>
      <w:r>
        <w:rPr>
          <w:spacing w:val="-4"/>
        </w:rPr>
        <w:t xml:space="preserve"> </w:t>
      </w:r>
      <w:r>
        <w:t>and</w:t>
      </w:r>
      <w:r>
        <w:rPr>
          <w:spacing w:val="-6"/>
        </w:rPr>
        <w:t xml:space="preserve"> </w:t>
      </w:r>
      <w:r>
        <w:t>Reporting.</w:t>
      </w:r>
      <w:r>
        <w:rPr>
          <w:spacing w:val="-6"/>
        </w:rPr>
        <w:t xml:space="preserve"> </w:t>
      </w:r>
      <w:r>
        <w:t xml:space="preserve">The City Department of Finance and Administration (FAS) was ordered to issue a competitive solicitation to select a firm or organization to </w:t>
      </w:r>
      <w:r>
        <w:t xml:space="preserve">engage with the City to provide technical assistance support services </w:t>
      </w:r>
      <w:r>
        <w:rPr>
          <w:spacing w:val="-2"/>
        </w:rPr>
        <w:t xml:space="preserve">for </w:t>
      </w:r>
      <w:r>
        <w:t xml:space="preserve">businesses interested in contracting with the City. The order also ordered that the City be inclusive of immigrant/refugee-owned or emerging businesses by fostering participation in </w:t>
      </w:r>
      <w:r>
        <w:t xml:space="preserve">City contracting opportunities through language-appropriate outreach. The Mayor’s Office will convene a Mayoral Women </w:t>
      </w:r>
      <w:r>
        <w:rPr>
          <w:spacing w:val="-3"/>
        </w:rPr>
        <w:t xml:space="preserve">and </w:t>
      </w:r>
      <w:r>
        <w:t>Minority Owned Business Advisory Committee to provide guidance and feedback on the City of Seattle contracting equity initiatives. For</w:t>
      </w:r>
      <w:r>
        <w:t xml:space="preserve"> more information, please refer to Attachment</w:t>
      </w:r>
      <w:r>
        <w:rPr>
          <w:spacing w:val="-33"/>
        </w:rPr>
        <w:t xml:space="preserve"> </w:t>
      </w:r>
      <w:r>
        <w:t>J.</w:t>
      </w:r>
    </w:p>
    <w:p w14:paraId="11202F45" w14:textId="77777777" w:rsidR="00B92EC9" w:rsidRDefault="00DD41E9">
      <w:pPr>
        <w:pStyle w:val="BodyText"/>
        <w:spacing w:before="158" w:line="259" w:lineRule="auto"/>
        <w:ind w:left="801" w:right="99"/>
        <w:jc w:val="both"/>
      </w:pPr>
      <w:r>
        <w:t>For non-federally funded projects, the City of Seattle continues to require Women and Minority Business Enterprise (WMBE) sub consultant inclusion plans for contracts over $314,000. These plans detail a cons</w:t>
      </w:r>
      <w:r>
        <w:t>ultant’s proposed utilization of WMBE sub consultants and creates a voluntary commitment that reflect responsible good faith efforts at inclusion of WMBE firms. They are reviewed during the submittal process and scored at no less than 10% of total scores a</w:t>
      </w:r>
      <w:r>
        <w:t>s part of the evaluation. SDOT requires prime consultants to report on inclusion through the life of the project and evaluates the firm’s success at project close out. WMBE firms are defined by Seattle Municipal Code (SMC) as firms at least 51% owned by wo</w:t>
      </w:r>
      <w:r>
        <w:t xml:space="preserve">men and/or minority (including but not limited to, African Americans, Native Americans, </w:t>
      </w:r>
      <w:proofErr w:type="gramStart"/>
      <w:r>
        <w:t>Asians</w:t>
      </w:r>
      <w:proofErr w:type="gramEnd"/>
      <w:r>
        <w:t xml:space="preserve"> and Hispanics). State or Federal certification is not required   to</w:t>
      </w:r>
    </w:p>
    <w:p w14:paraId="1AC2159A" w14:textId="77777777" w:rsidR="00B92EC9" w:rsidRDefault="00B92EC9">
      <w:pPr>
        <w:spacing w:line="259" w:lineRule="auto"/>
        <w:jc w:val="both"/>
        <w:sectPr w:rsidR="00B92EC9">
          <w:pgSz w:w="12240" w:h="15840"/>
          <w:pgMar w:top="1500" w:right="1600" w:bottom="940" w:left="1720" w:header="0" w:footer="681" w:gutter="0"/>
          <w:cols w:space="720"/>
        </w:sectPr>
      </w:pPr>
    </w:p>
    <w:p w14:paraId="22C37CE1" w14:textId="77777777" w:rsidR="00B92EC9" w:rsidRDefault="00DD41E9">
      <w:pPr>
        <w:pStyle w:val="BodyText"/>
        <w:spacing w:before="22" w:line="259" w:lineRule="auto"/>
        <w:ind w:left="801" w:right="118"/>
        <w:jc w:val="both"/>
      </w:pPr>
      <w:r>
        <w:lastRenderedPageBreak/>
        <w:t>participate in the City’s WMBE Program. WMBE inclusion efforts for SDOT are led</w:t>
      </w:r>
      <w:r>
        <w:t xml:space="preserve"> by the SDOT WMBE Advisor (in the Office of Equity &amp; Economic, Director’s Office), include but are not limited to:</w:t>
      </w:r>
    </w:p>
    <w:p w14:paraId="409A859A" w14:textId="77777777" w:rsidR="00B92EC9" w:rsidRDefault="00DD41E9">
      <w:pPr>
        <w:pStyle w:val="Heading4"/>
        <w:numPr>
          <w:ilvl w:val="2"/>
          <w:numId w:val="5"/>
        </w:numPr>
        <w:tabs>
          <w:tab w:val="left" w:pos="1521"/>
          <w:tab w:val="left" w:pos="1522"/>
        </w:tabs>
        <w:spacing w:before="161" w:line="304" w:lineRule="exact"/>
        <w:rPr>
          <w:rFonts w:ascii="Symbol"/>
        </w:rPr>
      </w:pPr>
      <w:r>
        <w:t>Scope</w:t>
      </w:r>
      <w:r>
        <w:rPr>
          <w:spacing w:val="-2"/>
        </w:rPr>
        <w:t xml:space="preserve"> </w:t>
      </w:r>
      <w:r>
        <w:t>Review:</w:t>
      </w:r>
    </w:p>
    <w:p w14:paraId="030431D3" w14:textId="77777777" w:rsidR="00B92EC9" w:rsidRDefault="00DD41E9">
      <w:pPr>
        <w:pStyle w:val="BodyText"/>
        <w:spacing w:line="242" w:lineRule="auto"/>
        <w:ind w:left="1521" w:right="116"/>
        <w:jc w:val="both"/>
      </w:pPr>
      <w:r>
        <w:t>Input and consultation on procurement opportunities by the SDOT WMBE Advisor</w:t>
      </w:r>
      <w:r>
        <w:rPr>
          <w:spacing w:val="-13"/>
        </w:rPr>
        <w:t xml:space="preserve"> </w:t>
      </w:r>
      <w:r>
        <w:t>who</w:t>
      </w:r>
      <w:r>
        <w:rPr>
          <w:spacing w:val="-15"/>
        </w:rPr>
        <w:t xml:space="preserve"> </w:t>
      </w:r>
      <w:r>
        <w:t>suggests</w:t>
      </w:r>
      <w:r>
        <w:rPr>
          <w:spacing w:val="-13"/>
        </w:rPr>
        <w:t xml:space="preserve"> </w:t>
      </w:r>
      <w:r>
        <w:t>methods</w:t>
      </w:r>
      <w:r>
        <w:rPr>
          <w:spacing w:val="-13"/>
        </w:rPr>
        <w:t xml:space="preserve"> </w:t>
      </w:r>
      <w:r>
        <w:t>of</w:t>
      </w:r>
      <w:r>
        <w:rPr>
          <w:spacing w:val="-12"/>
        </w:rPr>
        <w:t xml:space="preserve"> </w:t>
      </w:r>
      <w:r>
        <w:t>scoping</w:t>
      </w:r>
      <w:r>
        <w:rPr>
          <w:spacing w:val="-12"/>
        </w:rPr>
        <w:t xml:space="preserve"> </w:t>
      </w:r>
      <w:r>
        <w:t>or</w:t>
      </w:r>
      <w:r>
        <w:rPr>
          <w:spacing w:val="-13"/>
        </w:rPr>
        <w:t xml:space="preserve"> </w:t>
      </w:r>
      <w:r>
        <w:t>phasing</w:t>
      </w:r>
      <w:r>
        <w:rPr>
          <w:spacing w:val="-16"/>
        </w:rPr>
        <w:t xml:space="preserve"> </w:t>
      </w:r>
      <w:r>
        <w:t>projects</w:t>
      </w:r>
      <w:r>
        <w:rPr>
          <w:spacing w:val="-13"/>
        </w:rPr>
        <w:t xml:space="preserve"> </w:t>
      </w:r>
      <w:r>
        <w:t>to</w:t>
      </w:r>
      <w:r>
        <w:rPr>
          <w:spacing w:val="-15"/>
        </w:rPr>
        <w:t xml:space="preserve"> </w:t>
      </w:r>
      <w:r>
        <w:t>make</w:t>
      </w:r>
      <w:r>
        <w:rPr>
          <w:spacing w:val="-13"/>
        </w:rPr>
        <w:t xml:space="preserve"> </w:t>
      </w:r>
      <w:r>
        <w:t>small WMBE firms more likely to</w:t>
      </w:r>
      <w:r>
        <w:rPr>
          <w:spacing w:val="-13"/>
        </w:rPr>
        <w:t xml:space="preserve"> </w:t>
      </w:r>
      <w:r>
        <w:t>compete.</w:t>
      </w:r>
    </w:p>
    <w:p w14:paraId="52F82D10" w14:textId="77777777" w:rsidR="00B92EC9" w:rsidRDefault="00B92EC9">
      <w:pPr>
        <w:pStyle w:val="BodyText"/>
        <w:spacing w:before="7"/>
        <w:rPr>
          <w:sz w:val="23"/>
        </w:rPr>
      </w:pPr>
    </w:p>
    <w:p w14:paraId="15E5AE9C" w14:textId="77777777" w:rsidR="00B92EC9" w:rsidRDefault="00DD41E9">
      <w:pPr>
        <w:pStyle w:val="Heading4"/>
        <w:numPr>
          <w:ilvl w:val="2"/>
          <w:numId w:val="5"/>
        </w:numPr>
        <w:tabs>
          <w:tab w:val="left" w:pos="1521"/>
          <w:tab w:val="left" w:pos="1522"/>
        </w:tabs>
        <w:rPr>
          <w:rFonts w:ascii="Symbol"/>
        </w:rPr>
      </w:pPr>
      <w:r>
        <w:t>Advance Notice of</w:t>
      </w:r>
      <w:r>
        <w:rPr>
          <w:spacing w:val="-12"/>
        </w:rPr>
        <w:t xml:space="preserve"> </w:t>
      </w:r>
      <w:r>
        <w:t>Opportunities</w:t>
      </w:r>
    </w:p>
    <w:p w14:paraId="27686174" w14:textId="77777777" w:rsidR="00B92EC9" w:rsidRDefault="00DD41E9">
      <w:pPr>
        <w:pStyle w:val="BodyText"/>
        <w:spacing w:before="1"/>
        <w:ind w:left="1521" w:right="120"/>
        <w:jc w:val="both"/>
      </w:pPr>
      <w:r>
        <w:t xml:space="preserve">The SDOT WMBE Advisor collects and disseminates advance notice of procurement opportunities detailing scope, timelines and Project Manager contact information for consulting and public works. When applicable, information on anticipated federal funding is </w:t>
      </w:r>
      <w:proofErr w:type="spellStart"/>
      <w:r>
        <w:t>d</w:t>
      </w:r>
      <w:r>
        <w:t>enoted</w:t>
      </w:r>
      <w:proofErr w:type="spellEnd"/>
      <w:r>
        <w:t xml:space="preserve"> to facilitate conversations on the DBE Program and DBE certification.</w:t>
      </w:r>
    </w:p>
    <w:p w14:paraId="6A6F5D41" w14:textId="77777777" w:rsidR="00B92EC9" w:rsidRDefault="00B92EC9">
      <w:pPr>
        <w:pStyle w:val="BodyText"/>
        <w:spacing w:before="3"/>
      </w:pPr>
    </w:p>
    <w:p w14:paraId="4D5976B5" w14:textId="77777777" w:rsidR="00B92EC9" w:rsidRDefault="00DD41E9">
      <w:pPr>
        <w:pStyle w:val="BodyText"/>
        <w:spacing w:before="1"/>
        <w:ind w:left="1521" w:right="120"/>
        <w:jc w:val="both"/>
      </w:pPr>
      <w:r>
        <w:t>The City of Seattle promotes networking among the different</w:t>
      </w:r>
      <w:r>
        <w:rPr>
          <w:spacing w:val="-35"/>
        </w:rPr>
        <w:t xml:space="preserve"> </w:t>
      </w:r>
      <w:r>
        <w:t>Departments and contractors including WMBE firms attending contracting forums and trade</w:t>
      </w:r>
      <w:r>
        <w:rPr>
          <w:spacing w:val="-12"/>
        </w:rPr>
        <w:t xml:space="preserve"> </w:t>
      </w:r>
      <w:r>
        <w:t>shows,</w:t>
      </w:r>
      <w:r>
        <w:rPr>
          <w:spacing w:val="-13"/>
        </w:rPr>
        <w:t xml:space="preserve"> </w:t>
      </w:r>
      <w:r>
        <w:t>networking</w:t>
      </w:r>
      <w:r>
        <w:rPr>
          <w:spacing w:val="-11"/>
        </w:rPr>
        <w:t xml:space="preserve"> </w:t>
      </w:r>
      <w:r>
        <w:t>time</w:t>
      </w:r>
      <w:r>
        <w:rPr>
          <w:spacing w:val="-12"/>
        </w:rPr>
        <w:t xml:space="preserve"> </w:t>
      </w:r>
      <w:r>
        <w:t>at</w:t>
      </w:r>
      <w:r>
        <w:rPr>
          <w:spacing w:val="-18"/>
        </w:rPr>
        <w:t xml:space="preserve"> </w:t>
      </w:r>
      <w:r>
        <w:t>Pre-</w:t>
      </w:r>
      <w:r>
        <w:t>bid</w:t>
      </w:r>
      <w:r>
        <w:rPr>
          <w:spacing w:val="-14"/>
        </w:rPr>
        <w:t xml:space="preserve"> </w:t>
      </w:r>
      <w:r>
        <w:t>meetings,</w:t>
      </w:r>
      <w:r>
        <w:rPr>
          <w:spacing w:val="-18"/>
        </w:rPr>
        <w:t xml:space="preserve"> </w:t>
      </w:r>
      <w:r>
        <w:rPr>
          <w:spacing w:val="-3"/>
        </w:rPr>
        <w:t>and</w:t>
      </w:r>
      <w:r>
        <w:rPr>
          <w:spacing w:val="-14"/>
        </w:rPr>
        <w:t xml:space="preserve"> </w:t>
      </w:r>
      <w:r>
        <w:t>at</w:t>
      </w:r>
      <w:r>
        <w:rPr>
          <w:spacing w:val="-12"/>
        </w:rPr>
        <w:t xml:space="preserve"> </w:t>
      </w:r>
      <w:r>
        <w:t>“Meet</w:t>
      </w:r>
      <w:r>
        <w:rPr>
          <w:spacing w:val="-13"/>
        </w:rPr>
        <w:t xml:space="preserve"> </w:t>
      </w:r>
      <w:r>
        <w:t>and</w:t>
      </w:r>
      <w:r>
        <w:rPr>
          <w:spacing w:val="-14"/>
        </w:rPr>
        <w:t xml:space="preserve"> </w:t>
      </w:r>
      <w:r>
        <w:t>Greet” events. The City conducts a monthly event staffed by Contract Administrators</w:t>
      </w:r>
      <w:r>
        <w:rPr>
          <w:spacing w:val="-12"/>
        </w:rPr>
        <w:t xml:space="preserve"> </w:t>
      </w:r>
      <w:r>
        <w:t>and</w:t>
      </w:r>
      <w:r>
        <w:rPr>
          <w:spacing w:val="-14"/>
        </w:rPr>
        <w:t xml:space="preserve"> </w:t>
      </w:r>
      <w:r>
        <w:t>Buyers.</w:t>
      </w:r>
      <w:r>
        <w:rPr>
          <w:spacing w:val="-13"/>
        </w:rPr>
        <w:t xml:space="preserve"> </w:t>
      </w:r>
      <w:r>
        <w:t>DBEs</w:t>
      </w:r>
      <w:r>
        <w:rPr>
          <w:spacing w:val="-12"/>
        </w:rPr>
        <w:t xml:space="preserve"> </w:t>
      </w:r>
      <w:r>
        <w:t>and</w:t>
      </w:r>
      <w:r>
        <w:rPr>
          <w:spacing w:val="-14"/>
        </w:rPr>
        <w:t xml:space="preserve"> </w:t>
      </w:r>
      <w:r>
        <w:t>other</w:t>
      </w:r>
      <w:r>
        <w:rPr>
          <w:spacing w:val="-11"/>
        </w:rPr>
        <w:t xml:space="preserve"> </w:t>
      </w:r>
      <w:r>
        <w:t>small</w:t>
      </w:r>
      <w:r>
        <w:rPr>
          <w:spacing w:val="-13"/>
        </w:rPr>
        <w:t xml:space="preserve"> </w:t>
      </w:r>
      <w:r>
        <w:t>businesses</w:t>
      </w:r>
      <w:r>
        <w:rPr>
          <w:spacing w:val="-11"/>
        </w:rPr>
        <w:t xml:space="preserve"> </w:t>
      </w:r>
      <w:r>
        <w:t>can</w:t>
      </w:r>
      <w:r>
        <w:rPr>
          <w:spacing w:val="-14"/>
        </w:rPr>
        <w:t xml:space="preserve"> </w:t>
      </w:r>
      <w:r>
        <w:t>share</w:t>
      </w:r>
      <w:r>
        <w:rPr>
          <w:spacing w:val="-12"/>
        </w:rPr>
        <w:t xml:space="preserve"> </w:t>
      </w:r>
      <w:r>
        <w:t>their products and services with pertinent staff, learn about the City processes and pr</w:t>
      </w:r>
      <w:r>
        <w:t>ograms and obtain information and assistance on registering as a vendor with the City and resources on State Certification. City representatives</w:t>
      </w:r>
      <w:r>
        <w:rPr>
          <w:spacing w:val="-10"/>
        </w:rPr>
        <w:t xml:space="preserve"> </w:t>
      </w:r>
      <w:r>
        <w:t>attend</w:t>
      </w:r>
      <w:r>
        <w:rPr>
          <w:spacing w:val="-13"/>
        </w:rPr>
        <w:t xml:space="preserve"> </w:t>
      </w:r>
      <w:r>
        <w:t>vendor</w:t>
      </w:r>
      <w:r>
        <w:rPr>
          <w:spacing w:val="-11"/>
        </w:rPr>
        <w:t xml:space="preserve"> </w:t>
      </w:r>
      <w:r>
        <w:t>fairs</w:t>
      </w:r>
      <w:r>
        <w:rPr>
          <w:spacing w:val="-11"/>
        </w:rPr>
        <w:t xml:space="preserve"> </w:t>
      </w:r>
      <w:r>
        <w:t>sponsored</w:t>
      </w:r>
      <w:r>
        <w:rPr>
          <w:spacing w:val="-13"/>
        </w:rPr>
        <w:t xml:space="preserve"> </w:t>
      </w:r>
      <w:r>
        <w:t>by</w:t>
      </w:r>
      <w:r>
        <w:rPr>
          <w:spacing w:val="-11"/>
        </w:rPr>
        <w:t xml:space="preserve"> </w:t>
      </w:r>
      <w:r>
        <w:t>other</w:t>
      </w:r>
      <w:r>
        <w:rPr>
          <w:spacing w:val="-10"/>
        </w:rPr>
        <w:t xml:space="preserve"> </w:t>
      </w:r>
      <w:r>
        <w:t>agencies</w:t>
      </w:r>
      <w:r>
        <w:rPr>
          <w:spacing w:val="-10"/>
        </w:rPr>
        <w:t xml:space="preserve"> </w:t>
      </w:r>
      <w:r>
        <w:t>to</w:t>
      </w:r>
      <w:r>
        <w:rPr>
          <w:spacing w:val="-14"/>
        </w:rPr>
        <w:t xml:space="preserve"> </w:t>
      </w:r>
      <w:r>
        <w:t>provide information on how to do business with the City and about upcoming contracting opportunities and is a member of various contracting oriented organizations. City representatives attend monthly membership meetings and membership events to inform cont</w:t>
      </w:r>
      <w:r>
        <w:t>ractors about upcoming opportunities. The City conducts an annual networking event to showcase projects from The City’s capital departments. Project managers from each of The City’s capital Departments present their projects including the scopes of work, s</w:t>
      </w:r>
      <w:r>
        <w:t>chedule, and budget. SDOT presents detailed information on federally funded</w:t>
      </w:r>
      <w:r>
        <w:rPr>
          <w:spacing w:val="-8"/>
        </w:rPr>
        <w:t xml:space="preserve"> </w:t>
      </w:r>
      <w:r>
        <w:t>projects.</w:t>
      </w:r>
    </w:p>
    <w:p w14:paraId="7C2BCD66" w14:textId="77777777" w:rsidR="00B92EC9" w:rsidRDefault="00B92EC9">
      <w:pPr>
        <w:pStyle w:val="BodyText"/>
        <w:spacing w:before="8"/>
        <w:rPr>
          <w:sz w:val="23"/>
        </w:rPr>
      </w:pPr>
    </w:p>
    <w:p w14:paraId="3773C57B" w14:textId="77777777" w:rsidR="00B92EC9" w:rsidRDefault="00DD41E9">
      <w:pPr>
        <w:pStyle w:val="Heading4"/>
        <w:numPr>
          <w:ilvl w:val="2"/>
          <w:numId w:val="5"/>
        </w:numPr>
        <w:tabs>
          <w:tab w:val="left" w:pos="1521"/>
          <w:tab w:val="left" w:pos="1522"/>
        </w:tabs>
        <w:rPr>
          <w:rFonts w:ascii="Symbol"/>
        </w:rPr>
      </w:pPr>
      <w:r>
        <w:t>Monitoring Performance</w:t>
      </w:r>
      <w:r>
        <w:rPr>
          <w:spacing w:val="-4"/>
        </w:rPr>
        <w:t xml:space="preserve"> </w:t>
      </w:r>
      <w:r>
        <w:t>Data:</w:t>
      </w:r>
    </w:p>
    <w:p w14:paraId="6F6BCA3C" w14:textId="77777777" w:rsidR="00B92EC9" w:rsidRDefault="00DD41E9">
      <w:pPr>
        <w:pStyle w:val="BodyText"/>
        <w:spacing w:before="2"/>
        <w:ind w:left="1521" w:right="128"/>
        <w:jc w:val="both"/>
      </w:pPr>
      <w:r>
        <w:t>The SDOT WMBE Advisor presents performance data regarding WMBE utilization for consultant and purchasing procurement spend in departmental S</w:t>
      </w:r>
      <w:r>
        <w:t>TAT Sessions, Director’s meetings, Quarterly Business Meetings and annually to the City of Seattle Council. In collaboration with the leadership, the WMBE Advisor exploring project sizing, procurement vehicles, unbundling as well as early, proactive WMBE e</w:t>
      </w:r>
      <w:r>
        <w:t>valuation at scoping.</w:t>
      </w:r>
    </w:p>
    <w:p w14:paraId="153A55BD" w14:textId="77777777" w:rsidR="00B92EC9" w:rsidRDefault="00B92EC9">
      <w:pPr>
        <w:jc w:val="both"/>
        <w:sectPr w:rsidR="00B92EC9">
          <w:pgSz w:w="12240" w:h="15840"/>
          <w:pgMar w:top="1420" w:right="1580" w:bottom="940" w:left="1720" w:header="0" w:footer="681" w:gutter="0"/>
          <w:cols w:space="720"/>
        </w:sectPr>
      </w:pPr>
    </w:p>
    <w:p w14:paraId="79F7E389" w14:textId="77777777" w:rsidR="00B92EC9" w:rsidRDefault="00B92EC9">
      <w:pPr>
        <w:pStyle w:val="BodyText"/>
        <w:rPr>
          <w:sz w:val="20"/>
        </w:rPr>
      </w:pPr>
    </w:p>
    <w:p w14:paraId="35E10198" w14:textId="77777777" w:rsidR="00B92EC9" w:rsidRDefault="00B92EC9">
      <w:pPr>
        <w:pStyle w:val="BodyText"/>
        <w:spacing w:before="9"/>
        <w:rPr>
          <w:sz w:val="14"/>
        </w:rPr>
      </w:pPr>
    </w:p>
    <w:p w14:paraId="140703C1" w14:textId="77777777" w:rsidR="00B92EC9" w:rsidRDefault="00DD41E9">
      <w:pPr>
        <w:pStyle w:val="Heading4"/>
        <w:numPr>
          <w:ilvl w:val="2"/>
          <w:numId w:val="5"/>
        </w:numPr>
        <w:tabs>
          <w:tab w:val="left" w:pos="1521"/>
          <w:tab w:val="left" w:pos="1522"/>
        </w:tabs>
        <w:spacing w:before="100"/>
        <w:rPr>
          <w:rFonts w:ascii="Symbol"/>
        </w:rPr>
      </w:pPr>
      <w:r>
        <w:t>WMBE Availability / Procurement</w:t>
      </w:r>
      <w:r>
        <w:rPr>
          <w:spacing w:val="-14"/>
        </w:rPr>
        <w:t xml:space="preserve"> </w:t>
      </w:r>
      <w:r>
        <w:t>Review</w:t>
      </w:r>
    </w:p>
    <w:p w14:paraId="6C27CD4A" w14:textId="77777777" w:rsidR="00B92EC9" w:rsidRDefault="00DD41E9">
      <w:pPr>
        <w:pStyle w:val="BodyText"/>
        <w:spacing w:before="2"/>
        <w:ind w:left="1521" w:right="107"/>
        <w:jc w:val="both"/>
      </w:pPr>
      <w:r>
        <w:t xml:space="preserve">The Consultant Contract Request Form (CCRF) and Purchasing Internal Request Form (IRF) for all SDOT projects includes questions regarding WMBE </w:t>
      </w:r>
      <w:proofErr w:type="gramStart"/>
      <w:r>
        <w:t>utilization, and</w:t>
      </w:r>
      <w:proofErr w:type="gramEnd"/>
      <w:r>
        <w:t xml:space="preserve"> prompts the applica</w:t>
      </w:r>
      <w:r>
        <w:t>nt to consult with the WMBE strategic advisor during the intake process.</w:t>
      </w:r>
    </w:p>
    <w:p w14:paraId="4DFB8957" w14:textId="77777777" w:rsidR="00B92EC9" w:rsidRDefault="00B92EC9">
      <w:pPr>
        <w:pStyle w:val="BodyText"/>
        <w:spacing w:before="8"/>
        <w:rPr>
          <w:sz w:val="23"/>
        </w:rPr>
      </w:pPr>
    </w:p>
    <w:p w14:paraId="45D0B961" w14:textId="77777777" w:rsidR="00B92EC9" w:rsidRDefault="00DD41E9">
      <w:pPr>
        <w:pStyle w:val="Heading4"/>
        <w:numPr>
          <w:ilvl w:val="2"/>
          <w:numId w:val="5"/>
        </w:numPr>
        <w:tabs>
          <w:tab w:val="left" w:pos="1521"/>
          <w:tab w:val="left" w:pos="1522"/>
        </w:tabs>
        <w:spacing w:before="1"/>
        <w:rPr>
          <w:rFonts w:ascii="Symbol"/>
        </w:rPr>
      </w:pPr>
      <w:r>
        <w:t>Outreach</w:t>
      </w:r>
      <w:r>
        <w:rPr>
          <w:spacing w:val="-5"/>
        </w:rPr>
        <w:t xml:space="preserve"> </w:t>
      </w:r>
      <w:r>
        <w:t>Events:</w:t>
      </w:r>
    </w:p>
    <w:p w14:paraId="736491DB" w14:textId="77777777" w:rsidR="00B92EC9" w:rsidRDefault="00DD41E9">
      <w:pPr>
        <w:pStyle w:val="BodyText"/>
        <w:spacing w:before="2"/>
        <w:ind w:left="1521"/>
        <w:jc w:val="both"/>
      </w:pPr>
      <w:r>
        <w:t>The WMBE Advisor also creates and hosts SDOT specific outreach events.</w:t>
      </w:r>
    </w:p>
    <w:p w14:paraId="743C73AB" w14:textId="77777777" w:rsidR="00B92EC9" w:rsidRDefault="00B92EC9">
      <w:pPr>
        <w:pStyle w:val="BodyText"/>
      </w:pPr>
    </w:p>
    <w:p w14:paraId="4E2E63BA" w14:textId="77777777" w:rsidR="00B92EC9" w:rsidRDefault="00DD41E9">
      <w:pPr>
        <w:pStyle w:val="BodyText"/>
        <w:spacing w:before="184" w:line="261" w:lineRule="auto"/>
        <w:ind w:left="801"/>
      </w:pPr>
      <w:r>
        <w:t>Additional efforts made to use minority and female consultants during FFY 2019 include the following:</w:t>
      </w:r>
    </w:p>
    <w:p w14:paraId="64B4B31B" w14:textId="77777777" w:rsidR="00B92EC9" w:rsidRDefault="00DD41E9">
      <w:pPr>
        <w:pStyle w:val="Heading4"/>
        <w:numPr>
          <w:ilvl w:val="2"/>
          <w:numId w:val="5"/>
        </w:numPr>
        <w:tabs>
          <w:tab w:val="left" w:pos="1521"/>
          <w:tab w:val="left" w:pos="1522"/>
        </w:tabs>
        <w:spacing w:before="153"/>
        <w:rPr>
          <w:rFonts w:ascii="Symbol"/>
        </w:rPr>
      </w:pPr>
      <w:r>
        <w:t>City of Seattle Meet and</w:t>
      </w:r>
      <w:r>
        <w:rPr>
          <w:spacing w:val="-14"/>
        </w:rPr>
        <w:t xml:space="preserve"> </w:t>
      </w:r>
      <w:r>
        <w:t>Greets:</w:t>
      </w:r>
    </w:p>
    <w:p w14:paraId="0347F92A" w14:textId="77777777" w:rsidR="00B92EC9" w:rsidRDefault="00DD41E9">
      <w:pPr>
        <w:pStyle w:val="ListParagraph"/>
        <w:numPr>
          <w:ilvl w:val="3"/>
          <w:numId w:val="5"/>
        </w:numPr>
        <w:tabs>
          <w:tab w:val="left" w:pos="2602"/>
        </w:tabs>
        <w:spacing w:before="21"/>
        <w:ind w:right="99" w:hanging="361"/>
        <w:jc w:val="both"/>
        <w:rPr>
          <w:sz w:val="24"/>
        </w:rPr>
      </w:pPr>
      <w:r>
        <w:rPr>
          <w:sz w:val="24"/>
        </w:rPr>
        <w:t>FAS conducts a monthly event staffed by Contract Administrators</w:t>
      </w:r>
      <w:r>
        <w:rPr>
          <w:spacing w:val="-8"/>
          <w:sz w:val="24"/>
        </w:rPr>
        <w:t xml:space="preserve"> </w:t>
      </w:r>
      <w:r>
        <w:rPr>
          <w:sz w:val="24"/>
        </w:rPr>
        <w:t>and</w:t>
      </w:r>
      <w:r>
        <w:rPr>
          <w:spacing w:val="-10"/>
          <w:sz w:val="24"/>
        </w:rPr>
        <w:t xml:space="preserve"> </w:t>
      </w:r>
      <w:r>
        <w:rPr>
          <w:sz w:val="24"/>
        </w:rPr>
        <w:t>Buyers.</w:t>
      </w:r>
      <w:r>
        <w:rPr>
          <w:spacing w:val="-14"/>
          <w:sz w:val="24"/>
        </w:rPr>
        <w:t xml:space="preserve"> </w:t>
      </w:r>
      <w:r>
        <w:rPr>
          <w:sz w:val="24"/>
        </w:rPr>
        <w:t>DBEs</w:t>
      </w:r>
      <w:r>
        <w:rPr>
          <w:spacing w:val="-8"/>
          <w:sz w:val="24"/>
        </w:rPr>
        <w:t xml:space="preserve"> </w:t>
      </w:r>
      <w:r>
        <w:rPr>
          <w:sz w:val="24"/>
        </w:rPr>
        <w:t>and</w:t>
      </w:r>
      <w:r>
        <w:rPr>
          <w:spacing w:val="-15"/>
          <w:sz w:val="24"/>
        </w:rPr>
        <w:t xml:space="preserve"> </w:t>
      </w:r>
      <w:r>
        <w:rPr>
          <w:sz w:val="24"/>
        </w:rPr>
        <w:t>other</w:t>
      </w:r>
      <w:r>
        <w:rPr>
          <w:spacing w:val="-7"/>
          <w:sz w:val="24"/>
        </w:rPr>
        <w:t xml:space="preserve"> </w:t>
      </w:r>
      <w:r>
        <w:rPr>
          <w:sz w:val="24"/>
        </w:rPr>
        <w:t>small</w:t>
      </w:r>
      <w:r>
        <w:rPr>
          <w:spacing w:val="-9"/>
          <w:sz w:val="24"/>
        </w:rPr>
        <w:t xml:space="preserve"> </w:t>
      </w:r>
      <w:r>
        <w:rPr>
          <w:sz w:val="24"/>
        </w:rPr>
        <w:t>businesses</w:t>
      </w:r>
      <w:r>
        <w:rPr>
          <w:spacing w:val="-7"/>
          <w:sz w:val="24"/>
        </w:rPr>
        <w:t xml:space="preserve"> </w:t>
      </w:r>
      <w:r>
        <w:rPr>
          <w:sz w:val="24"/>
        </w:rPr>
        <w:t>can share the</w:t>
      </w:r>
      <w:r>
        <w:rPr>
          <w:sz w:val="24"/>
        </w:rPr>
        <w:t xml:space="preserve">ir products and services with pertinent staff, learn about the City processes and programs and obtain information and assistance on registering </w:t>
      </w:r>
      <w:r>
        <w:rPr>
          <w:spacing w:val="-3"/>
          <w:sz w:val="24"/>
        </w:rPr>
        <w:t xml:space="preserve">as </w:t>
      </w:r>
      <w:r>
        <w:rPr>
          <w:sz w:val="24"/>
        </w:rPr>
        <w:t xml:space="preserve">a vendor with </w:t>
      </w:r>
      <w:r>
        <w:rPr>
          <w:spacing w:val="-3"/>
          <w:sz w:val="24"/>
        </w:rPr>
        <w:t xml:space="preserve">the </w:t>
      </w:r>
      <w:r>
        <w:rPr>
          <w:sz w:val="24"/>
        </w:rPr>
        <w:t>City and resources on State</w:t>
      </w:r>
      <w:r>
        <w:rPr>
          <w:spacing w:val="-12"/>
          <w:sz w:val="24"/>
        </w:rPr>
        <w:t xml:space="preserve"> </w:t>
      </w:r>
      <w:r>
        <w:rPr>
          <w:sz w:val="24"/>
        </w:rPr>
        <w:t>Certification.</w:t>
      </w:r>
    </w:p>
    <w:p w14:paraId="7B2E7860" w14:textId="77777777" w:rsidR="00B92EC9" w:rsidRDefault="00B92EC9">
      <w:pPr>
        <w:pStyle w:val="BodyText"/>
        <w:spacing w:before="10"/>
        <w:rPr>
          <w:sz w:val="23"/>
        </w:rPr>
      </w:pPr>
    </w:p>
    <w:p w14:paraId="40CCFCF4" w14:textId="77777777" w:rsidR="00B92EC9" w:rsidRDefault="00DD41E9">
      <w:pPr>
        <w:pStyle w:val="ListParagraph"/>
        <w:numPr>
          <w:ilvl w:val="3"/>
          <w:numId w:val="5"/>
        </w:numPr>
        <w:tabs>
          <w:tab w:val="left" w:pos="2602"/>
        </w:tabs>
        <w:ind w:right="106" w:hanging="361"/>
        <w:jc w:val="both"/>
        <w:rPr>
          <w:sz w:val="24"/>
        </w:rPr>
      </w:pPr>
      <w:r>
        <w:rPr>
          <w:sz w:val="24"/>
        </w:rPr>
        <w:t xml:space="preserve">The City conducts an annual networking event </w:t>
      </w:r>
      <w:r>
        <w:rPr>
          <w:spacing w:val="-3"/>
          <w:sz w:val="24"/>
        </w:rPr>
        <w:t>to</w:t>
      </w:r>
      <w:r>
        <w:rPr>
          <w:spacing w:val="-3"/>
          <w:sz w:val="24"/>
        </w:rPr>
        <w:t xml:space="preserve"> </w:t>
      </w:r>
      <w:r>
        <w:rPr>
          <w:sz w:val="24"/>
        </w:rPr>
        <w:t>showcase projects from the City’s capital departments. Project managers from each of the City’s capital departments present their projects including the scopes of work, schedule, and budget. SDOT presents detailed information on federally funded projects.</w:t>
      </w:r>
    </w:p>
    <w:p w14:paraId="1310F3C9" w14:textId="77777777" w:rsidR="00B92EC9" w:rsidRDefault="00B92EC9">
      <w:pPr>
        <w:pStyle w:val="BodyText"/>
      </w:pPr>
    </w:p>
    <w:p w14:paraId="0C652304" w14:textId="77777777" w:rsidR="00B92EC9" w:rsidRDefault="00DD41E9">
      <w:pPr>
        <w:pStyle w:val="Heading4"/>
        <w:numPr>
          <w:ilvl w:val="2"/>
          <w:numId w:val="5"/>
        </w:numPr>
        <w:tabs>
          <w:tab w:val="left" w:pos="1521"/>
          <w:tab w:val="left" w:pos="1522"/>
        </w:tabs>
        <w:spacing w:before="1"/>
        <w:rPr>
          <w:rFonts w:ascii="Symbol"/>
        </w:rPr>
      </w:pPr>
      <w:r>
        <w:t>Participation &amp; Engagement in Contracting Inclusion</w:t>
      </w:r>
      <w:r>
        <w:rPr>
          <w:spacing w:val="-23"/>
        </w:rPr>
        <w:t xml:space="preserve"> </w:t>
      </w:r>
      <w:r>
        <w:t>Events</w:t>
      </w:r>
    </w:p>
    <w:p w14:paraId="1EFCFE63" w14:textId="77777777" w:rsidR="00B92EC9" w:rsidRDefault="00DD41E9">
      <w:pPr>
        <w:pStyle w:val="BodyText"/>
        <w:spacing w:before="4" w:line="237" w:lineRule="auto"/>
        <w:ind w:left="1881"/>
      </w:pPr>
      <w:r>
        <w:t>Annually, FAS and SDOT regularly participate in local or regional outreach events.</w:t>
      </w:r>
    </w:p>
    <w:p w14:paraId="6AB7DCB3" w14:textId="77777777" w:rsidR="00B92EC9" w:rsidRDefault="00B92EC9">
      <w:pPr>
        <w:pStyle w:val="BodyText"/>
        <w:spacing w:before="3"/>
        <w:rPr>
          <w:sz w:val="23"/>
        </w:rPr>
      </w:pPr>
    </w:p>
    <w:p w14:paraId="2A9ABCD5" w14:textId="77777777" w:rsidR="00B92EC9" w:rsidRDefault="00DD41E9">
      <w:pPr>
        <w:pStyle w:val="ListParagraph"/>
        <w:numPr>
          <w:ilvl w:val="3"/>
          <w:numId w:val="5"/>
        </w:numPr>
        <w:tabs>
          <w:tab w:val="left" w:pos="2602"/>
        </w:tabs>
        <w:spacing w:line="296" w:lineRule="exact"/>
        <w:ind w:right="109" w:hanging="361"/>
        <w:jc w:val="both"/>
        <w:rPr>
          <w:sz w:val="24"/>
        </w:rPr>
      </w:pPr>
      <w:r>
        <w:rPr>
          <w:sz w:val="24"/>
        </w:rPr>
        <w:t>For FFY 2019, participation in regional events included, but was not limited</w:t>
      </w:r>
      <w:r>
        <w:rPr>
          <w:spacing w:val="-9"/>
          <w:sz w:val="24"/>
        </w:rPr>
        <w:t xml:space="preserve"> </w:t>
      </w:r>
      <w:r>
        <w:rPr>
          <w:sz w:val="24"/>
        </w:rPr>
        <w:t>to:</w:t>
      </w:r>
    </w:p>
    <w:p w14:paraId="0D4B103F" w14:textId="77777777" w:rsidR="00B92EC9" w:rsidRDefault="00B92EC9">
      <w:pPr>
        <w:pStyle w:val="BodyText"/>
        <w:spacing w:before="7"/>
        <w:rPr>
          <w:sz w:val="22"/>
        </w:rPr>
      </w:pPr>
    </w:p>
    <w:tbl>
      <w:tblPr>
        <w:tblW w:w="0" w:type="auto"/>
        <w:tblInd w:w="2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91"/>
        <w:gridCol w:w="4797"/>
      </w:tblGrid>
      <w:tr w:rsidR="00B92EC9" w14:paraId="64603F0E" w14:textId="77777777">
        <w:trPr>
          <w:trHeight w:hRule="exact" w:val="300"/>
        </w:trPr>
        <w:tc>
          <w:tcPr>
            <w:tcW w:w="1591" w:type="dxa"/>
            <w:shd w:val="clear" w:color="auto" w:fill="7E7E7E"/>
          </w:tcPr>
          <w:p w14:paraId="13BB04B3" w14:textId="77777777" w:rsidR="00B92EC9" w:rsidRDefault="00DD41E9">
            <w:pPr>
              <w:pStyle w:val="TableParagraph"/>
              <w:spacing w:line="289" w:lineRule="exact"/>
              <w:ind w:left="229" w:right="224"/>
              <w:jc w:val="center"/>
              <w:rPr>
                <w:rFonts w:ascii="Calibri"/>
                <w:b/>
                <w:sz w:val="24"/>
              </w:rPr>
            </w:pPr>
            <w:r>
              <w:rPr>
                <w:rFonts w:ascii="Calibri"/>
                <w:b/>
                <w:color w:val="FFFFFF"/>
                <w:sz w:val="24"/>
              </w:rPr>
              <w:t>Date</w:t>
            </w:r>
          </w:p>
        </w:tc>
        <w:tc>
          <w:tcPr>
            <w:tcW w:w="4797" w:type="dxa"/>
            <w:shd w:val="clear" w:color="auto" w:fill="7E7E7E"/>
          </w:tcPr>
          <w:p w14:paraId="08B00945" w14:textId="77777777" w:rsidR="00B92EC9" w:rsidRDefault="00DD41E9">
            <w:pPr>
              <w:pStyle w:val="TableParagraph"/>
              <w:spacing w:line="289" w:lineRule="exact"/>
              <w:ind w:left="105"/>
              <w:rPr>
                <w:rFonts w:ascii="Calibri"/>
                <w:b/>
                <w:sz w:val="24"/>
              </w:rPr>
            </w:pPr>
            <w:r>
              <w:rPr>
                <w:rFonts w:ascii="Calibri"/>
                <w:b/>
                <w:color w:val="FFFFFF"/>
                <w:sz w:val="24"/>
              </w:rPr>
              <w:t>Event</w:t>
            </w:r>
          </w:p>
        </w:tc>
      </w:tr>
      <w:tr w:rsidR="00B92EC9" w14:paraId="482F74B5" w14:textId="77777777">
        <w:trPr>
          <w:trHeight w:hRule="exact" w:val="550"/>
        </w:trPr>
        <w:tc>
          <w:tcPr>
            <w:tcW w:w="1591" w:type="dxa"/>
          </w:tcPr>
          <w:p w14:paraId="5B5FF59E" w14:textId="77777777" w:rsidR="00B92EC9" w:rsidRDefault="00DD41E9">
            <w:pPr>
              <w:pStyle w:val="TableParagraph"/>
              <w:spacing w:before="135"/>
              <w:ind w:left="229" w:right="230"/>
              <w:jc w:val="center"/>
              <w:rPr>
                <w:rFonts w:ascii="Calibri"/>
                <w:b/>
              </w:rPr>
            </w:pPr>
            <w:r>
              <w:rPr>
                <w:rFonts w:ascii="Calibri"/>
                <w:b/>
              </w:rPr>
              <w:t>10/09/2018</w:t>
            </w:r>
          </w:p>
        </w:tc>
        <w:tc>
          <w:tcPr>
            <w:tcW w:w="4797" w:type="dxa"/>
          </w:tcPr>
          <w:p w14:paraId="0B5EA011" w14:textId="77777777" w:rsidR="00B92EC9" w:rsidRDefault="00DD41E9">
            <w:pPr>
              <w:pStyle w:val="TableParagraph"/>
              <w:ind w:left="105" w:right="14"/>
              <w:rPr>
                <w:rFonts w:ascii="Calibri"/>
              </w:rPr>
            </w:pPr>
            <w:r>
              <w:rPr>
                <w:rFonts w:ascii="Calibri"/>
              </w:rPr>
              <w:t>Attendance and booth at 2018 Regional Contracting Forum at the Seattle Center McCaw Hall</w:t>
            </w:r>
          </w:p>
        </w:tc>
      </w:tr>
      <w:tr w:rsidR="00B92EC9" w14:paraId="5569FDB9" w14:textId="77777777">
        <w:trPr>
          <w:trHeight w:hRule="exact" w:val="816"/>
        </w:trPr>
        <w:tc>
          <w:tcPr>
            <w:tcW w:w="1591" w:type="dxa"/>
          </w:tcPr>
          <w:p w14:paraId="5F9D16FF" w14:textId="77777777" w:rsidR="00B92EC9" w:rsidRDefault="00B92EC9">
            <w:pPr>
              <w:pStyle w:val="TableParagraph"/>
              <w:spacing w:before="9"/>
              <w:rPr>
                <w:rFonts w:ascii="Calibri"/>
                <w:sz w:val="21"/>
              </w:rPr>
            </w:pPr>
          </w:p>
          <w:p w14:paraId="28882D46" w14:textId="77777777" w:rsidR="00B92EC9" w:rsidRDefault="00DD41E9">
            <w:pPr>
              <w:pStyle w:val="TableParagraph"/>
              <w:ind w:left="229" w:right="230"/>
              <w:jc w:val="center"/>
              <w:rPr>
                <w:rFonts w:ascii="Calibri"/>
                <w:b/>
              </w:rPr>
            </w:pPr>
            <w:r>
              <w:rPr>
                <w:rFonts w:ascii="Calibri"/>
                <w:b/>
              </w:rPr>
              <w:t>03/21/19</w:t>
            </w:r>
          </w:p>
        </w:tc>
        <w:tc>
          <w:tcPr>
            <w:tcW w:w="4797" w:type="dxa"/>
          </w:tcPr>
          <w:p w14:paraId="0B3D9AD8" w14:textId="77777777" w:rsidR="00B92EC9" w:rsidRDefault="00DD41E9">
            <w:pPr>
              <w:pStyle w:val="TableParagraph"/>
              <w:spacing w:line="242" w:lineRule="auto"/>
              <w:ind w:left="105" w:right="98"/>
              <w:jc w:val="both"/>
              <w:rPr>
                <w:rFonts w:ascii="Calibri"/>
              </w:rPr>
            </w:pPr>
            <w:r>
              <w:rPr>
                <w:rFonts w:ascii="Calibri"/>
              </w:rPr>
              <w:t>Attendance and booth at 2019 City of Seattle Upcoming Consultant Business Opportunities Forum</w:t>
            </w:r>
          </w:p>
        </w:tc>
      </w:tr>
      <w:tr w:rsidR="00B92EC9" w14:paraId="5B0C5E7F" w14:textId="77777777">
        <w:trPr>
          <w:trHeight w:hRule="exact" w:val="545"/>
        </w:trPr>
        <w:tc>
          <w:tcPr>
            <w:tcW w:w="1591" w:type="dxa"/>
          </w:tcPr>
          <w:p w14:paraId="5E379752" w14:textId="77777777" w:rsidR="00B92EC9" w:rsidRDefault="00DD41E9">
            <w:pPr>
              <w:pStyle w:val="TableParagraph"/>
              <w:spacing w:before="130"/>
              <w:ind w:left="229" w:right="230"/>
              <w:jc w:val="center"/>
              <w:rPr>
                <w:rFonts w:ascii="Calibri"/>
                <w:b/>
              </w:rPr>
            </w:pPr>
            <w:r>
              <w:rPr>
                <w:rFonts w:ascii="Calibri"/>
                <w:b/>
              </w:rPr>
              <w:t>07/31/19</w:t>
            </w:r>
          </w:p>
        </w:tc>
        <w:tc>
          <w:tcPr>
            <w:tcW w:w="4797" w:type="dxa"/>
          </w:tcPr>
          <w:p w14:paraId="15B4FAF6" w14:textId="77777777" w:rsidR="00B92EC9" w:rsidRDefault="00DD41E9">
            <w:pPr>
              <w:pStyle w:val="TableParagraph"/>
              <w:spacing w:before="2" w:line="237" w:lineRule="auto"/>
              <w:ind w:left="105" w:right="19"/>
              <w:rPr>
                <w:rFonts w:ascii="Calibri"/>
              </w:rPr>
            </w:pPr>
            <w:r>
              <w:rPr>
                <w:rFonts w:ascii="Calibri"/>
              </w:rPr>
              <w:t>Attendance and booth at City of Seattle Reverse Trade Vendor Show in Seattle Center Fisher Pavilion</w:t>
            </w:r>
          </w:p>
        </w:tc>
      </w:tr>
    </w:tbl>
    <w:p w14:paraId="049211A5" w14:textId="77777777" w:rsidR="00B92EC9" w:rsidRDefault="00B92EC9">
      <w:pPr>
        <w:spacing w:line="237" w:lineRule="auto"/>
        <w:sectPr w:rsidR="00B92EC9">
          <w:pgSz w:w="12240" w:h="15840"/>
          <w:pgMar w:top="1500" w:right="1600" w:bottom="940" w:left="1720" w:header="0" w:footer="681" w:gutter="0"/>
          <w:cols w:space="720"/>
        </w:sectPr>
      </w:pPr>
    </w:p>
    <w:p w14:paraId="72BBA2CE" w14:textId="77777777" w:rsidR="00B92EC9" w:rsidRDefault="00B92EC9">
      <w:pPr>
        <w:pStyle w:val="BodyText"/>
        <w:rPr>
          <w:sz w:val="20"/>
        </w:rPr>
      </w:pPr>
    </w:p>
    <w:p w14:paraId="2361BE0F" w14:textId="77777777" w:rsidR="00B92EC9" w:rsidRDefault="00DD41E9">
      <w:pPr>
        <w:pStyle w:val="Heading4"/>
        <w:numPr>
          <w:ilvl w:val="2"/>
          <w:numId w:val="5"/>
        </w:numPr>
        <w:tabs>
          <w:tab w:val="left" w:pos="1521"/>
          <w:tab w:val="left" w:pos="1522"/>
        </w:tabs>
        <w:spacing w:before="230"/>
        <w:rPr>
          <w:rFonts w:ascii="Symbol"/>
        </w:rPr>
      </w:pPr>
      <w:r>
        <w:t>SDOT Hosted Inclusion</w:t>
      </w:r>
      <w:r>
        <w:rPr>
          <w:spacing w:val="-8"/>
        </w:rPr>
        <w:t xml:space="preserve"> </w:t>
      </w:r>
      <w:r>
        <w:t>Events</w:t>
      </w:r>
    </w:p>
    <w:p w14:paraId="77C51DC9" w14:textId="77777777" w:rsidR="00B92EC9" w:rsidRDefault="00B92EC9">
      <w:pPr>
        <w:pStyle w:val="BodyText"/>
        <w:spacing w:before="4"/>
        <w:rPr>
          <w:b/>
        </w:rPr>
      </w:pPr>
    </w:p>
    <w:p w14:paraId="6014AE24" w14:textId="77777777" w:rsidR="00B92EC9" w:rsidRDefault="00DD41E9">
      <w:pPr>
        <w:pStyle w:val="BodyText"/>
        <w:ind w:left="1881" w:right="108"/>
        <w:jc w:val="both"/>
      </w:pPr>
      <w:r>
        <w:t>For FFY 2019, in addition to participation in regional events, SDOT hosted and led additional inclusion and ou</w:t>
      </w:r>
      <w:r>
        <w:t>treach events including but not limited to:</w:t>
      </w:r>
    </w:p>
    <w:p w14:paraId="14697A51" w14:textId="77777777" w:rsidR="00B92EC9" w:rsidRDefault="00B92EC9">
      <w:pPr>
        <w:pStyle w:val="BodyText"/>
        <w:rPr>
          <w:sz w:val="20"/>
        </w:rPr>
      </w:pPr>
    </w:p>
    <w:p w14:paraId="2D8623BC" w14:textId="77777777" w:rsidR="00B92EC9" w:rsidRDefault="00B92EC9">
      <w:pPr>
        <w:pStyle w:val="BodyText"/>
        <w:spacing w:before="10" w:after="1"/>
        <w:rPr>
          <w:sz w:val="23"/>
        </w:rPr>
      </w:pPr>
    </w:p>
    <w:tbl>
      <w:tblPr>
        <w:tblW w:w="0" w:type="auto"/>
        <w:tblInd w:w="2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31"/>
        <w:gridCol w:w="4957"/>
      </w:tblGrid>
      <w:tr w:rsidR="00B92EC9" w14:paraId="3093E21F" w14:textId="77777777">
        <w:trPr>
          <w:trHeight w:hRule="exact" w:val="305"/>
        </w:trPr>
        <w:tc>
          <w:tcPr>
            <w:tcW w:w="1431" w:type="dxa"/>
            <w:shd w:val="clear" w:color="auto" w:fill="7E7E7E"/>
          </w:tcPr>
          <w:p w14:paraId="0E15A084" w14:textId="77777777" w:rsidR="00B92EC9" w:rsidRDefault="00DD41E9">
            <w:pPr>
              <w:pStyle w:val="TableParagraph"/>
              <w:spacing w:before="1"/>
              <w:ind w:left="149" w:right="144"/>
              <w:jc w:val="center"/>
              <w:rPr>
                <w:rFonts w:ascii="Calibri"/>
                <w:b/>
                <w:sz w:val="24"/>
              </w:rPr>
            </w:pPr>
            <w:r>
              <w:rPr>
                <w:rFonts w:ascii="Calibri"/>
                <w:b/>
                <w:color w:val="FFFFFF"/>
                <w:sz w:val="24"/>
              </w:rPr>
              <w:t>Date</w:t>
            </w:r>
          </w:p>
        </w:tc>
        <w:tc>
          <w:tcPr>
            <w:tcW w:w="4957" w:type="dxa"/>
            <w:shd w:val="clear" w:color="auto" w:fill="7E7E7E"/>
          </w:tcPr>
          <w:p w14:paraId="6EBBAAC9" w14:textId="77777777" w:rsidR="00B92EC9" w:rsidRDefault="00DD41E9">
            <w:pPr>
              <w:pStyle w:val="TableParagraph"/>
              <w:spacing w:before="1"/>
              <w:ind w:left="105"/>
              <w:rPr>
                <w:rFonts w:ascii="Calibri"/>
                <w:b/>
                <w:sz w:val="24"/>
              </w:rPr>
            </w:pPr>
            <w:r>
              <w:rPr>
                <w:rFonts w:ascii="Calibri"/>
                <w:b/>
                <w:color w:val="FFFFFF"/>
                <w:sz w:val="24"/>
              </w:rPr>
              <w:t>Event</w:t>
            </w:r>
          </w:p>
        </w:tc>
      </w:tr>
      <w:tr w:rsidR="00B92EC9" w14:paraId="34DA560A" w14:textId="77777777">
        <w:trPr>
          <w:trHeight w:hRule="exact" w:val="545"/>
        </w:trPr>
        <w:tc>
          <w:tcPr>
            <w:tcW w:w="1431" w:type="dxa"/>
          </w:tcPr>
          <w:p w14:paraId="345697E7" w14:textId="77777777" w:rsidR="00B92EC9" w:rsidRDefault="00DD41E9">
            <w:pPr>
              <w:pStyle w:val="TableParagraph"/>
              <w:spacing w:before="135"/>
              <w:ind w:left="149" w:right="150"/>
              <w:jc w:val="center"/>
              <w:rPr>
                <w:rFonts w:ascii="Calibri"/>
                <w:b/>
              </w:rPr>
            </w:pPr>
            <w:r>
              <w:rPr>
                <w:rFonts w:ascii="Calibri"/>
                <w:b/>
              </w:rPr>
              <w:t>10/18/2018</w:t>
            </w:r>
          </w:p>
        </w:tc>
        <w:tc>
          <w:tcPr>
            <w:tcW w:w="4957" w:type="dxa"/>
          </w:tcPr>
          <w:p w14:paraId="790E4E2F" w14:textId="77777777" w:rsidR="00B92EC9" w:rsidRDefault="00DD41E9">
            <w:pPr>
              <w:pStyle w:val="TableParagraph"/>
              <w:spacing w:before="2" w:line="237" w:lineRule="auto"/>
              <w:ind w:left="105"/>
              <w:rPr>
                <w:rFonts w:ascii="Calibri"/>
              </w:rPr>
            </w:pPr>
            <w:r>
              <w:rPr>
                <w:rFonts w:ascii="Calibri"/>
              </w:rPr>
              <w:t xml:space="preserve">Working with </w:t>
            </w:r>
            <w:proofErr w:type="gramStart"/>
            <w:r>
              <w:rPr>
                <w:rFonts w:ascii="Calibri"/>
              </w:rPr>
              <w:t>SDOT :</w:t>
            </w:r>
            <w:proofErr w:type="gramEnd"/>
            <w:r>
              <w:rPr>
                <w:rFonts w:ascii="Calibri"/>
              </w:rPr>
              <w:t xml:space="preserve"> Ready to Prime Event at Bertha Knight </w:t>
            </w:r>
            <w:proofErr w:type="spellStart"/>
            <w:r>
              <w:rPr>
                <w:rFonts w:ascii="Calibri"/>
              </w:rPr>
              <w:t>Landes</w:t>
            </w:r>
            <w:proofErr w:type="spellEnd"/>
            <w:r>
              <w:rPr>
                <w:rFonts w:ascii="Calibri"/>
              </w:rPr>
              <w:t xml:space="preserve"> Hall in Seattle City Hall</w:t>
            </w:r>
          </w:p>
        </w:tc>
      </w:tr>
      <w:tr w:rsidR="00B92EC9" w14:paraId="7B850576" w14:textId="77777777">
        <w:trPr>
          <w:trHeight w:hRule="exact" w:val="550"/>
        </w:trPr>
        <w:tc>
          <w:tcPr>
            <w:tcW w:w="1431" w:type="dxa"/>
          </w:tcPr>
          <w:p w14:paraId="372385F1" w14:textId="77777777" w:rsidR="00B92EC9" w:rsidRDefault="00DD41E9">
            <w:pPr>
              <w:pStyle w:val="TableParagraph"/>
              <w:spacing w:before="135"/>
              <w:ind w:left="149" w:right="150"/>
              <w:jc w:val="center"/>
              <w:rPr>
                <w:rFonts w:ascii="Calibri"/>
                <w:b/>
              </w:rPr>
            </w:pPr>
            <w:r>
              <w:rPr>
                <w:rFonts w:ascii="Calibri"/>
                <w:b/>
              </w:rPr>
              <w:t>11/01/2018</w:t>
            </w:r>
          </w:p>
        </w:tc>
        <w:tc>
          <w:tcPr>
            <w:tcW w:w="4957" w:type="dxa"/>
          </w:tcPr>
          <w:p w14:paraId="68D62CE4" w14:textId="77777777" w:rsidR="00B92EC9" w:rsidRDefault="00DD41E9">
            <w:pPr>
              <w:pStyle w:val="TableParagraph"/>
              <w:ind w:left="105"/>
              <w:rPr>
                <w:rFonts w:ascii="Calibri"/>
              </w:rPr>
            </w:pPr>
            <w:r>
              <w:rPr>
                <w:rFonts w:ascii="Calibri"/>
              </w:rPr>
              <w:t>Intro to SDOT/ City of Seattle - Spanish Language Workshop</w:t>
            </w:r>
          </w:p>
        </w:tc>
      </w:tr>
      <w:tr w:rsidR="00B92EC9" w14:paraId="0C56A3A9" w14:textId="77777777">
        <w:trPr>
          <w:trHeight w:hRule="exact" w:val="545"/>
        </w:trPr>
        <w:tc>
          <w:tcPr>
            <w:tcW w:w="1431" w:type="dxa"/>
          </w:tcPr>
          <w:p w14:paraId="392F6984" w14:textId="77777777" w:rsidR="00B92EC9" w:rsidRDefault="00DD41E9">
            <w:pPr>
              <w:pStyle w:val="TableParagraph"/>
              <w:spacing w:before="131"/>
              <w:ind w:left="149" w:right="150"/>
              <w:jc w:val="center"/>
              <w:rPr>
                <w:rFonts w:ascii="Calibri"/>
                <w:b/>
              </w:rPr>
            </w:pPr>
            <w:r>
              <w:rPr>
                <w:rFonts w:ascii="Calibri"/>
                <w:b/>
              </w:rPr>
              <w:t>11/15/2018</w:t>
            </w:r>
          </w:p>
        </w:tc>
        <w:tc>
          <w:tcPr>
            <w:tcW w:w="4957" w:type="dxa"/>
          </w:tcPr>
          <w:p w14:paraId="6AEFCB49" w14:textId="77777777" w:rsidR="00B92EC9" w:rsidRDefault="00DD41E9">
            <w:pPr>
              <w:pStyle w:val="TableParagraph"/>
              <w:spacing w:before="3" w:line="237" w:lineRule="auto"/>
              <w:ind w:left="105"/>
              <w:rPr>
                <w:rFonts w:ascii="Calibri"/>
              </w:rPr>
            </w:pPr>
            <w:r>
              <w:rPr>
                <w:rFonts w:ascii="Calibri"/>
              </w:rPr>
              <w:t>SDOT and Washington State Procurement Technical Assistance Webinar</w:t>
            </w:r>
          </w:p>
        </w:tc>
      </w:tr>
      <w:tr w:rsidR="00B92EC9" w14:paraId="18309581" w14:textId="77777777">
        <w:trPr>
          <w:trHeight w:hRule="exact" w:val="550"/>
        </w:trPr>
        <w:tc>
          <w:tcPr>
            <w:tcW w:w="1431" w:type="dxa"/>
          </w:tcPr>
          <w:p w14:paraId="72D152D9" w14:textId="77777777" w:rsidR="00B92EC9" w:rsidRDefault="00DD41E9">
            <w:pPr>
              <w:pStyle w:val="TableParagraph"/>
              <w:spacing w:before="135"/>
              <w:ind w:left="149" w:right="148"/>
              <w:jc w:val="center"/>
              <w:rPr>
                <w:rFonts w:ascii="Calibri"/>
                <w:b/>
              </w:rPr>
            </w:pPr>
            <w:r>
              <w:rPr>
                <w:rFonts w:ascii="Calibri"/>
                <w:b/>
              </w:rPr>
              <w:t>3/7/19</w:t>
            </w:r>
          </w:p>
        </w:tc>
        <w:tc>
          <w:tcPr>
            <w:tcW w:w="4957" w:type="dxa"/>
          </w:tcPr>
          <w:p w14:paraId="63644178" w14:textId="77777777" w:rsidR="00B92EC9" w:rsidRDefault="00DD41E9">
            <w:pPr>
              <w:pStyle w:val="TableParagraph"/>
              <w:ind w:left="105"/>
              <w:rPr>
                <w:rFonts w:ascii="Calibri"/>
              </w:rPr>
            </w:pPr>
            <w:r>
              <w:rPr>
                <w:rFonts w:ascii="Calibri"/>
              </w:rPr>
              <w:t>Attendance and booth at 2019 Alliance NW Event in Puyallup Washington State Fair</w:t>
            </w:r>
          </w:p>
        </w:tc>
      </w:tr>
      <w:tr w:rsidR="00B92EC9" w14:paraId="69561D02" w14:textId="77777777">
        <w:trPr>
          <w:trHeight w:hRule="exact" w:val="545"/>
        </w:trPr>
        <w:tc>
          <w:tcPr>
            <w:tcW w:w="1431" w:type="dxa"/>
          </w:tcPr>
          <w:p w14:paraId="1AE42179" w14:textId="77777777" w:rsidR="00B92EC9" w:rsidRDefault="00DD41E9">
            <w:pPr>
              <w:pStyle w:val="TableParagraph"/>
              <w:spacing w:line="264" w:lineRule="exact"/>
              <w:ind w:left="250"/>
              <w:rPr>
                <w:rFonts w:ascii="Calibri"/>
                <w:b/>
              </w:rPr>
            </w:pPr>
            <w:r>
              <w:rPr>
                <w:rFonts w:ascii="Calibri"/>
                <w:b/>
              </w:rPr>
              <w:t>12/11/18-</w:t>
            </w:r>
          </w:p>
          <w:p w14:paraId="3CE4EDDB" w14:textId="77777777" w:rsidR="00B92EC9" w:rsidRDefault="00DD41E9">
            <w:pPr>
              <w:pStyle w:val="TableParagraph"/>
              <w:spacing w:before="1"/>
              <w:ind w:left="280"/>
              <w:rPr>
                <w:rFonts w:ascii="Calibri"/>
                <w:b/>
              </w:rPr>
            </w:pPr>
            <w:r>
              <w:rPr>
                <w:rFonts w:ascii="Calibri"/>
                <w:b/>
              </w:rPr>
              <w:t>12/12/18</w:t>
            </w:r>
          </w:p>
        </w:tc>
        <w:tc>
          <w:tcPr>
            <w:tcW w:w="4957" w:type="dxa"/>
          </w:tcPr>
          <w:p w14:paraId="3585CEAA" w14:textId="77777777" w:rsidR="00B92EC9" w:rsidRDefault="00DD41E9">
            <w:pPr>
              <w:pStyle w:val="TableParagraph"/>
              <w:spacing w:line="242" w:lineRule="auto"/>
              <w:ind w:left="105"/>
              <w:rPr>
                <w:rFonts w:ascii="Calibri"/>
              </w:rPr>
            </w:pPr>
            <w:r>
              <w:rPr>
                <w:rFonts w:ascii="Calibri"/>
              </w:rPr>
              <w:t>How to Work with the City, Spanish Language Workshops</w:t>
            </w:r>
          </w:p>
        </w:tc>
      </w:tr>
      <w:tr w:rsidR="00B92EC9" w14:paraId="0061F187" w14:textId="77777777">
        <w:trPr>
          <w:trHeight w:hRule="exact" w:val="545"/>
        </w:trPr>
        <w:tc>
          <w:tcPr>
            <w:tcW w:w="1431" w:type="dxa"/>
          </w:tcPr>
          <w:p w14:paraId="27A3B9FC" w14:textId="77777777" w:rsidR="00B92EC9" w:rsidRDefault="00DD41E9">
            <w:pPr>
              <w:pStyle w:val="TableParagraph"/>
              <w:spacing w:before="136"/>
              <w:ind w:left="149" w:right="148"/>
              <w:jc w:val="center"/>
              <w:rPr>
                <w:rFonts w:ascii="Calibri"/>
                <w:b/>
              </w:rPr>
            </w:pPr>
            <w:r>
              <w:rPr>
                <w:rFonts w:ascii="Calibri"/>
                <w:b/>
              </w:rPr>
              <w:t>5/17/19</w:t>
            </w:r>
          </w:p>
        </w:tc>
        <w:tc>
          <w:tcPr>
            <w:tcW w:w="4957" w:type="dxa"/>
          </w:tcPr>
          <w:p w14:paraId="4F22AD5F" w14:textId="77777777" w:rsidR="00B92EC9" w:rsidRDefault="00DD41E9">
            <w:pPr>
              <w:pStyle w:val="TableParagraph"/>
              <w:spacing w:before="3" w:line="237" w:lineRule="auto"/>
              <w:ind w:left="105" w:right="13"/>
              <w:rPr>
                <w:rFonts w:ascii="Calibri"/>
              </w:rPr>
            </w:pPr>
            <w:r>
              <w:rPr>
                <w:rFonts w:ascii="Calibri"/>
              </w:rPr>
              <w:t xml:space="preserve">Working with SDOT: Move Seattle Event in the Bertha Knight </w:t>
            </w:r>
            <w:proofErr w:type="spellStart"/>
            <w:r>
              <w:rPr>
                <w:rFonts w:ascii="Calibri"/>
              </w:rPr>
              <w:t>Landes</w:t>
            </w:r>
            <w:proofErr w:type="spellEnd"/>
            <w:r>
              <w:rPr>
                <w:rFonts w:ascii="Calibri"/>
              </w:rPr>
              <w:t xml:space="preserve"> Hall of Seattle City Hall</w:t>
            </w:r>
          </w:p>
        </w:tc>
      </w:tr>
      <w:tr w:rsidR="00B92EC9" w14:paraId="39E85CA0" w14:textId="77777777">
        <w:trPr>
          <w:trHeight w:hRule="exact" w:val="550"/>
        </w:trPr>
        <w:tc>
          <w:tcPr>
            <w:tcW w:w="1431" w:type="dxa"/>
          </w:tcPr>
          <w:p w14:paraId="487B7D9E" w14:textId="77777777" w:rsidR="00B92EC9" w:rsidRDefault="00DD41E9">
            <w:pPr>
              <w:pStyle w:val="TableParagraph"/>
              <w:spacing w:before="135"/>
              <w:ind w:left="149" w:right="148"/>
              <w:jc w:val="center"/>
              <w:rPr>
                <w:rFonts w:ascii="Calibri"/>
                <w:b/>
              </w:rPr>
            </w:pPr>
            <w:r>
              <w:rPr>
                <w:rFonts w:ascii="Calibri"/>
                <w:b/>
              </w:rPr>
              <w:t>9/16/19</w:t>
            </w:r>
          </w:p>
        </w:tc>
        <w:tc>
          <w:tcPr>
            <w:tcW w:w="4957" w:type="dxa"/>
          </w:tcPr>
          <w:p w14:paraId="448EEB5E" w14:textId="77777777" w:rsidR="00B92EC9" w:rsidRDefault="00DD41E9">
            <w:pPr>
              <w:pStyle w:val="TableParagraph"/>
              <w:ind w:left="105"/>
              <w:rPr>
                <w:rFonts w:ascii="Calibri"/>
              </w:rPr>
            </w:pPr>
            <w:r>
              <w:rPr>
                <w:rFonts w:ascii="Calibri"/>
              </w:rPr>
              <w:t xml:space="preserve">Working with SDOT: Ready to Prime in the Bertha Knight </w:t>
            </w:r>
            <w:proofErr w:type="spellStart"/>
            <w:r>
              <w:rPr>
                <w:rFonts w:ascii="Calibri"/>
              </w:rPr>
              <w:t>Landes</w:t>
            </w:r>
            <w:proofErr w:type="spellEnd"/>
            <w:r>
              <w:rPr>
                <w:rFonts w:ascii="Calibri"/>
              </w:rPr>
              <w:t xml:space="preserve"> Hall of Seattle City Hall</w:t>
            </w:r>
          </w:p>
        </w:tc>
      </w:tr>
    </w:tbl>
    <w:p w14:paraId="22363A0C" w14:textId="77777777" w:rsidR="00B92EC9" w:rsidRDefault="00B92EC9">
      <w:pPr>
        <w:pStyle w:val="BodyText"/>
        <w:spacing w:before="7"/>
        <w:rPr>
          <w:sz w:val="28"/>
        </w:rPr>
      </w:pPr>
    </w:p>
    <w:p w14:paraId="155DA29F" w14:textId="77777777" w:rsidR="00B92EC9" w:rsidRDefault="00DD41E9">
      <w:pPr>
        <w:pStyle w:val="Heading4"/>
        <w:numPr>
          <w:ilvl w:val="2"/>
          <w:numId w:val="5"/>
        </w:numPr>
        <w:tabs>
          <w:tab w:val="left" w:pos="1521"/>
          <w:tab w:val="left" w:pos="1522"/>
        </w:tabs>
        <w:spacing w:before="100"/>
        <w:rPr>
          <w:rFonts w:ascii="Symbol"/>
        </w:rPr>
      </w:pPr>
      <w:r>
        <w:t>Membership &amp; Engagement with Community</w:t>
      </w:r>
      <w:r>
        <w:rPr>
          <w:spacing w:val="-16"/>
        </w:rPr>
        <w:t xml:space="preserve"> </w:t>
      </w:r>
      <w:r>
        <w:t>Organizations:</w:t>
      </w:r>
    </w:p>
    <w:p w14:paraId="44347372" w14:textId="77777777" w:rsidR="00B92EC9" w:rsidRDefault="00DD41E9">
      <w:pPr>
        <w:pStyle w:val="BodyText"/>
        <w:spacing w:before="1"/>
        <w:ind w:left="1521" w:right="107"/>
        <w:jc w:val="both"/>
      </w:pPr>
      <w:r>
        <w:t>SDOT representatives engage many local associations and provide information on upcoming bid opportunities. Local</w:t>
      </w:r>
      <w:r>
        <w:t xml:space="preserve"> associations distribute upcoming project information to their membership. Examples of associations include, but are not limited, to:</w:t>
      </w:r>
    </w:p>
    <w:p w14:paraId="2B3DB368" w14:textId="77777777" w:rsidR="00B92EC9" w:rsidRDefault="00B92EC9">
      <w:pPr>
        <w:pStyle w:val="BodyText"/>
        <w:spacing w:before="1" w:after="1"/>
        <w:rPr>
          <w:sz w:val="22"/>
        </w:rPr>
      </w:pPr>
    </w:p>
    <w:tbl>
      <w:tblPr>
        <w:tblW w:w="0" w:type="auto"/>
        <w:tblInd w:w="15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16"/>
        <w:gridCol w:w="4567"/>
      </w:tblGrid>
      <w:tr w:rsidR="00B92EC9" w14:paraId="2B03AB3E" w14:textId="77777777">
        <w:trPr>
          <w:trHeight w:hRule="exact" w:val="425"/>
        </w:trPr>
        <w:tc>
          <w:tcPr>
            <w:tcW w:w="2716" w:type="dxa"/>
            <w:shd w:val="clear" w:color="auto" w:fill="7E7E7E"/>
          </w:tcPr>
          <w:p w14:paraId="79187232" w14:textId="77777777" w:rsidR="00B92EC9" w:rsidRDefault="00DD41E9">
            <w:pPr>
              <w:pStyle w:val="TableParagraph"/>
              <w:spacing w:before="1"/>
              <w:ind w:left="105"/>
              <w:rPr>
                <w:rFonts w:ascii="Calibri"/>
                <w:b/>
                <w:sz w:val="24"/>
              </w:rPr>
            </w:pPr>
            <w:r>
              <w:rPr>
                <w:rFonts w:ascii="Calibri"/>
                <w:b/>
                <w:color w:val="FFFFFF"/>
                <w:sz w:val="24"/>
              </w:rPr>
              <w:t>Organization</w:t>
            </w:r>
          </w:p>
        </w:tc>
        <w:tc>
          <w:tcPr>
            <w:tcW w:w="4567" w:type="dxa"/>
            <w:shd w:val="clear" w:color="auto" w:fill="7E7E7E"/>
          </w:tcPr>
          <w:p w14:paraId="39E1EB11" w14:textId="77777777" w:rsidR="00B92EC9" w:rsidRDefault="00DD41E9">
            <w:pPr>
              <w:pStyle w:val="TableParagraph"/>
              <w:spacing w:before="1"/>
              <w:ind w:left="105"/>
              <w:rPr>
                <w:rFonts w:ascii="Calibri"/>
                <w:b/>
                <w:sz w:val="24"/>
              </w:rPr>
            </w:pPr>
            <w:r>
              <w:rPr>
                <w:rFonts w:ascii="Calibri"/>
                <w:b/>
                <w:color w:val="FFFFFF"/>
                <w:sz w:val="24"/>
              </w:rPr>
              <w:t>Further Details</w:t>
            </w:r>
          </w:p>
        </w:tc>
      </w:tr>
      <w:tr w:rsidR="00B92EC9" w14:paraId="5D0B5C07" w14:textId="77777777">
        <w:trPr>
          <w:trHeight w:hRule="exact" w:val="765"/>
        </w:trPr>
        <w:tc>
          <w:tcPr>
            <w:tcW w:w="2716" w:type="dxa"/>
          </w:tcPr>
          <w:p w14:paraId="46CD289D" w14:textId="77777777" w:rsidR="00B92EC9" w:rsidRDefault="00B92EC9">
            <w:pPr>
              <w:pStyle w:val="TableParagraph"/>
              <w:spacing w:before="8"/>
              <w:rPr>
                <w:rFonts w:ascii="Calibri"/>
                <w:sz w:val="19"/>
              </w:rPr>
            </w:pPr>
          </w:p>
          <w:p w14:paraId="479BE6A0" w14:textId="77777777" w:rsidR="00B92EC9" w:rsidRDefault="00DD41E9">
            <w:pPr>
              <w:pStyle w:val="TableParagraph"/>
              <w:ind w:left="105"/>
              <w:rPr>
                <w:rFonts w:ascii="Calibri"/>
              </w:rPr>
            </w:pPr>
            <w:r>
              <w:rPr>
                <w:rFonts w:ascii="Calibri"/>
              </w:rPr>
              <w:t>TABOR 100</w:t>
            </w:r>
          </w:p>
        </w:tc>
        <w:tc>
          <w:tcPr>
            <w:tcW w:w="4567" w:type="dxa"/>
          </w:tcPr>
          <w:p w14:paraId="42EB6EED" w14:textId="77777777" w:rsidR="00B92EC9" w:rsidRDefault="00DD41E9">
            <w:pPr>
              <w:pStyle w:val="TableParagraph"/>
              <w:spacing w:before="105"/>
              <w:ind w:left="105"/>
              <w:rPr>
                <w:rFonts w:ascii="Calibri"/>
              </w:rPr>
            </w:pPr>
            <w:r>
              <w:rPr>
                <w:rFonts w:ascii="Calibri"/>
              </w:rPr>
              <w:t>Attendance at TABOR 100 monthly meetings in the Central Senior Center</w:t>
            </w:r>
          </w:p>
        </w:tc>
      </w:tr>
      <w:tr w:rsidR="00B92EC9" w14:paraId="6734417C" w14:textId="77777777">
        <w:trPr>
          <w:trHeight w:hRule="exact" w:val="1081"/>
        </w:trPr>
        <w:tc>
          <w:tcPr>
            <w:tcW w:w="2716" w:type="dxa"/>
          </w:tcPr>
          <w:p w14:paraId="17D661E5" w14:textId="77777777" w:rsidR="00B92EC9" w:rsidRDefault="00DD41E9">
            <w:pPr>
              <w:pStyle w:val="TableParagraph"/>
              <w:spacing w:before="130"/>
              <w:ind w:left="105" w:right="42"/>
              <w:rPr>
                <w:rFonts w:ascii="Calibri"/>
              </w:rPr>
            </w:pPr>
            <w:r>
              <w:rPr>
                <w:rFonts w:ascii="Calibri"/>
              </w:rPr>
              <w:t>National Association of Minority Contractors (NAMC)</w:t>
            </w:r>
          </w:p>
        </w:tc>
        <w:tc>
          <w:tcPr>
            <w:tcW w:w="4567" w:type="dxa"/>
          </w:tcPr>
          <w:p w14:paraId="16765081" w14:textId="77777777" w:rsidR="00B92EC9" w:rsidRDefault="00B92EC9">
            <w:pPr>
              <w:pStyle w:val="TableParagraph"/>
              <w:spacing w:before="6"/>
              <w:rPr>
                <w:rFonts w:ascii="Calibri"/>
                <w:sz w:val="21"/>
              </w:rPr>
            </w:pPr>
          </w:p>
          <w:p w14:paraId="53FB352F" w14:textId="77777777" w:rsidR="00B92EC9" w:rsidRDefault="00DD41E9">
            <w:pPr>
              <w:pStyle w:val="TableParagraph"/>
              <w:tabs>
                <w:tab w:val="left" w:pos="1344"/>
                <w:tab w:val="left" w:pos="1723"/>
                <w:tab w:val="left" w:pos="2493"/>
              </w:tabs>
              <w:spacing w:line="266" w:lineRule="exact"/>
              <w:ind w:left="105" w:right="101"/>
              <w:rPr>
                <w:rFonts w:ascii="Calibri"/>
              </w:rPr>
            </w:pPr>
            <w:r>
              <w:rPr>
                <w:rFonts w:ascii="Calibri"/>
              </w:rPr>
              <w:t>Attendance</w:t>
            </w:r>
            <w:r>
              <w:rPr>
                <w:rFonts w:ascii="Calibri"/>
              </w:rPr>
              <w:tab/>
              <w:t>at</w:t>
            </w:r>
            <w:r>
              <w:rPr>
                <w:rFonts w:ascii="Calibri"/>
              </w:rPr>
              <w:tab/>
            </w:r>
            <w:r>
              <w:rPr>
                <w:rFonts w:ascii="Calibri"/>
                <w:spacing w:val="-3"/>
              </w:rPr>
              <w:t>NAMC</w:t>
            </w:r>
            <w:r>
              <w:rPr>
                <w:rFonts w:ascii="Calibri"/>
                <w:spacing w:val="-3"/>
              </w:rPr>
              <w:tab/>
            </w:r>
            <w:r>
              <w:rPr>
                <w:rFonts w:ascii="Calibri"/>
              </w:rPr>
              <w:t xml:space="preserve">Washington  </w:t>
            </w:r>
            <w:r>
              <w:rPr>
                <w:rFonts w:ascii="Calibri"/>
                <w:spacing w:val="36"/>
              </w:rPr>
              <w:t xml:space="preserve"> </w:t>
            </w:r>
            <w:r>
              <w:rPr>
                <w:rFonts w:ascii="Calibri"/>
              </w:rPr>
              <w:t>chapter monthly meetings in Tukwila Community</w:t>
            </w:r>
            <w:r>
              <w:rPr>
                <w:rFonts w:ascii="Calibri"/>
                <w:spacing w:val="-11"/>
              </w:rPr>
              <w:t xml:space="preserve"> </w:t>
            </w:r>
            <w:r>
              <w:rPr>
                <w:rFonts w:ascii="Calibri"/>
              </w:rPr>
              <w:t>Center</w:t>
            </w:r>
          </w:p>
        </w:tc>
      </w:tr>
    </w:tbl>
    <w:p w14:paraId="5AC12416" w14:textId="77777777" w:rsidR="00B92EC9" w:rsidRDefault="00B92EC9">
      <w:pPr>
        <w:pStyle w:val="BodyText"/>
      </w:pPr>
    </w:p>
    <w:p w14:paraId="3E924B5D" w14:textId="77777777" w:rsidR="00B92EC9" w:rsidRDefault="00DD41E9">
      <w:pPr>
        <w:pStyle w:val="BodyText"/>
        <w:spacing w:before="153"/>
        <w:ind w:left="801" w:right="104"/>
        <w:jc w:val="both"/>
      </w:pPr>
      <w:r>
        <w:t>Moreover, the City maintains a list of minority and woman consultants. The City uses the Online Business Directory (OBD) to track WMBE status and to distribute news</w:t>
      </w:r>
      <w:r>
        <w:rPr>
          <w:spacing w:val="-7"/>
        </w:rPr>
        <w:t xml:space="preserve"> </w:t>
      </w:r>
      <w:r>
        <w:t>about</w:t>
      </w:r>
      <w:r>
        <w:rPr>
          <w:spacing w:val="-8"/>
        </w:rPr>
        <w:t xml:space="preserve"> </w:t>
      </w:r>
      <w:r>
        <w:t>City</w:t>
      </w:r>
      <w:r>
        <w:rPr>
          <w:spacing w:val="-7"/>
        </w:rPr>
        <w:t xml:space="preserve"> </w:t>
      </w:r>
      <w:r>
        <w:t>business.</w:t>
      </w:r>
      <w:r>
        <w:rPr>
          <w:spacing w:val="-8"/>
        </w:rPr>
        <w:t xml:space="preserve"> </w:t>
      </w:r>
      <w:r>
        <w:t>OBD</w:t>
      </w:r>
      <w:r>
        <w:rPr>
          <w:spacing w:val="-6"/>
        </w:rPr>
        <w:t xml:space="preserve"> </w:t>
      </w:r>
      <w:r>
        <w:t>is</w:t>
      </w:r>
      <w:r>
        <w:rPr>
          <w:spacing w:val="-7"/>
        </w:rPr>
        <w:t xml:space="preserve"> </w:t>
      </w:r>
      <w:r>
        <w:t>linked</w:t>
      </w:r>
      <w:r>
        <w:rPr>
          <w:spacing w:val="-8"/>
        </w:rPr>
        <w:t xml:space="preserve"> </w:t>
      </w:r>
      <w:r>
        <w:t>to</w:t>
      </w:r>
      <w:r>
        <w:rPr>
          <w:spacing w:val="-10"/>
        </w:rPr>
        <w:t xml:space="preserve"> </w:t>
      </w:r>
      <w:r>
        <w:t>the</w:t>
      </w:r>
      <w:r>
        <w:rPr>
          <w:spacing w:val="-7"/>
        </w:rPr>
        <w:t xml:space="preserve"> </w:t>
      </w:r>
      <w:r>
        <w:t>Washington</w:t>
      </w:r>
      <w:r>
        <w:rPr>
          <w:spacing w:val="-9"/>
        </w:rPr>
        <w:t xml:space="preserve"> </w:t>
      </w:r>
      <w:r>
        <w:t>State</w:t>
      </w:r>
      <w:r>
        <w:rPr>
          <w:spacing w:val="-7"/>
        </w:rPr>
        <w:t xml:space="preserve"> </w:t>
      </w:r>
      <w:r>
        <w:t>Office</w:t>
      </w:r>
      <w:r>
        <w:rPr>
          <w:spacing w:val="-7"/>
        </w:rPr>
        <w:t xml:space="preserve"> </w:t>
      </w:r>
      <w:r>
        <w:t>of</w:t>
      </w:r>
      <w:r>
        <w:rPr>
          <w:spacing w:val="-6"/>
        </w:rPr>
        <w:t xml:space="preserve"> </w:t>
      </w:r>
      <w:r>
        <w:t>Minority &amp; Women Business Enterprises (OMWBE), who certifies WMBE and DBE on</w:t>
      </w:r>
      <w:r>
        <w:rPr>
          <w:spacing w:val="-31"/>
        </w:rPr>
        <w:t xml:space="preserve"> </w:t>
      </w:r>
      <w:r>
        <w:t>behalf</w:t>
      </w:r>
    </w:p>
    <w:p w14:paraId="0D6213CB" w14:textId="77777777" w:rsidR="00B92EC9" w:rsidRDefault="00B92EC9">
      <w:pPr>
        <w:jc w:val="both"/>
        <w:sectPr w:rsidR="00B92EC9">
          <w:pgSz w:w="12240" w:h="15840"/>
          <w:pgMar w:top="1500" w:right="1600" w:bottom="940" w:left="1720" w:header="0" w:footer="681" w:gutter="0"/>
          <w:cols w:space="720"/>
        </w:sectPr>
      </w:pPr>
    </w:p>
    <w:p w14:paraId="069E0088" w14:textId="77777777" w:rsidR="00B92EC9" w:rsidRDefault="00DD41E9">
      <w:pPr>
        <w:pStyle w:val="BodyText"/>
        <w:spacing w:before="22"/>
        <w:ind w:left="821" w:right="103"/>
        <w:jc w:val="both"/>
      </w:pPr>
      <w:r>
        <w:lastRenderedPageBreak/>
        <w:t>of</w:t>
      </w:r>
      <w:r>
        <w:rPr>
          <w:spacing w:val="-11"/>
        </w:rPr>
        <w:t xml:space="preserve"> </w:t>
      </w:r>
      <w:r>
        <w:t>the</w:t>
      </w:r>
      <w:r>
        <w:rPr>
          <w:spacing w:val="-12"/>
        </w:rPr>
        <w:t xml:space="preserve"> </w:t>
      </w:r>
      <w:r>
        <w:t>federal</w:t>
      </w:r>
      <w:r>
        <w:rPr>
          <w:spacing w:val="-18"/>
        </w:rPr>
        <w:t xml:space="preserve"> </w:t>
      </w:r>
      <w:r>
        <w:t>government.</w:t>
      </w:r>
      <w:r>
        <w:rPr>
          <w:spacing w:val="-11"/>
        </w:rPr>
        <w:t xml:space="preserve"> </w:t>
      </w:r>
      <w:r>
        <w:t>City</w:t>
      </w:r>
      <w:r>
        <w:rPr>
          <w:spacing w:val="-12"/>
        </w:rPr>
        <w:t xml:space="preserve"> </w:t>
      </w:r>
      <w:r>
        <w:t>of</w:t>
      </w:r>
      <w:r>
        <w:rPr>
          <w:spacing w:val="-16"/>
        </w:rPr>
        <w:t xml:space="preserve"> </w:t>
      </w:r>
      <w:r>
        <w:t>Seattle</w:t>
      </w:r>
      <w:r>
        <w:rPr>
          <w:spacing w:val="-11"/>
        </w:rPr>
        <w:t xml:space="preserve"> </w:t>
      </w:r>
      <w:r>
        <w:t>uses</w:t>
      </w:r>
      <w:r>
        <w:rPr>
          <w:spacing w:val="-11"/>
        </w:rPr>
        <w:t xml:space="preserve"> </w:t>
      </w:r>
      <w:r>
        <w:t>The</w:t>
      </w:r>
      <w:r>
        <w:rPr>
          <w:spacing w:val="-12"/>
        </w:rPr>
        <w:t xml:space="preserve"> </w:t>
      </w:r>
      <w:r>
        <w:t>Online</w:t>
      </w:r>
      <w:r>
        <w:rPr>
          <w:spacing w:val="-12"/>
        </w:rPr>
        <w:t xml:space="preserve"> </w:t>
      </w:r>
      <w:r>
        <w:t>business</w:t>
      </w:r>
      <w:r>
        <w:rPr>
          <w:spacing w:val="-12"/>
        </w:rPr>
        <w:t xml:space="preserve"> </w:t>
      </w:r>
      <w:r>
        <w:t>Directory</w:t>
      </w:r>
      <w:r>
        <w:rPr>
          <w:spacing w:val="-17"/>
        </w:rPr>
        <w:t xml:space="preserve"> </w:t>
      </w:r>
      <w:r>
        <w:t>(OBD) to track WMBE status and to distribute news about City business. OBD is li</w:t>
      </w:r>
      <w:r>
        <w:t>nked to The</w:t>
      </w:r>
      <w:r>
        <w:rPr>
          <w:spacing w:val="-13"/>
        </w:rPr>
        <w:t xml:space="preserve"> </w:t>
      </w:r>
      <w:r>
        <w:t>Washington</w:t>
      </w:r>
      <w:r>
        <w:rPr>
          <w:spacing w:val="-14"/>
        </w:rPr>
        <w:t xml:space="preserve"> </w:t>
      </w:r>
      <w:r>
        <w:t>State</w:t>
      </w:r>
      <w:r>
        <w:rPr>
          <w:spacing w:val="-13"/>
        </w:rPr>
        <w:t xml:space="preserve"> </w:t>
      </w:r>
      <w:r>
        <w:t>Office</w:t>
      </w:r>
      <w:r>
        <w:rPr>
          <w:spacing w:val="-13"/>
        </w:rPr>
        <w:t xml:space="preserve"> </w:t>
      </w:r>
      <w:r>
        <w:t>of</w:t>
      </w:r>
      <w:r>
        <w:rPr>
          <w:spacing w:val="-12"/>
        </w:rPr>
        <w:t xml:space="preserve"> </w:t>
      </w:r>
      <w:r>
        <w:t>Minority</w:t>
      </w:r>
      <w:r>
        <w:rPr>
          <w:spacing w:val="-13"/>
        </w:rPr>
        <w:t xml:space="preserve"> </w:t>
      </w:r>
      <w:r>
        <w:t>&amp;</w:t>
      </w:r>
      <w:r>
        <w:rPr>
          <w:spacing w:val="-16"/>
        </w:rPr>
        <w:t xml:space="preserve"> </w:t>
      </w:r>
      <w:r>
        <w:t>Women</w:t>
      </w:r>
      <w:r>
        <w:rPr>
          <w:spacing w:val="-14"/>
        </w:rPr>
        <w:t xml:space="preserve"> </w:t>
      </w:r>
      <w:r>
        <w:t>business</w:t>
      </w:r>
      <w:r>
        <w:rPr>
          <w:spacing w:val="-13"/>
        </w:rPr>
        <w:t xml:space="preserve"> </w:t>
      </w:r>
      <w:r>
        <w:t>Enterprises</w:t>
      </w:r>
      <w:r>
        <w:rPr>
          <w:spacing w:val="-12"/>
        </w:rPr>
        <w:t xml:space="preserve"> </w:t>
      </w:r>
      <w:r>
        <w:t>(OMWBE), who certifies WMBE and DBE on behalf of the federal government. Currently 529 WMBE Consultants are registered in the</w:t>
      </w:r>
      <w:r>
        <w:rPr>
          <w:spacing w:val="-10"/>
        </w:rPr>
        <w:t xml:space="preserve"> </w:t>
      </w:r>
      <w:r>
        <w:t>OBD.</w:t>
      </w:r>
    </w:p>
    <w:p w14:paraId="76871434" w14:textId="77777777" w:rsidR="00B92EC9" w:rsidRDefault="00B92EC9">
      <w:pPr>
        <w:pStyle w:val="BodyText"/>
        <w:spacing w:before="7"/>
        <w:rPr>
          <w:sz w:val="27"/>
        </w:rPr>
      </w:pPr>
    </w:p>
    <w:p w14:paraId="371F14F0" w14:textId="77777777" w:rsidR="00B92EC9" w:rsidRDefault="00DD41E9">
      <w:pPr>
        <w:pStyle w:val="ListParagraph"/>
        <w:numPr>
          <w:ilvl w:val="1"/>
          <w:numId w:val="5"/>
        </w:numPr>
        <w:tabs>
          <w:tab w:val="left" w:pos="821"/>
        </w:tabs>
        <w:spacing w:line="259" w:lineRule="auto"/>
        <w:ind w:right="101"/>
        <w:jc w:val="both"/>
        <w:rPr>
          <w:rFonts w:ascii="Calibri Light"/>
          <w:color w:val="4471C4"/>
          <w:sz w:val="24"/>
        </w:rPr>
      </w:pPr>
      <w:bookmarkStart w:id="12" w:name="3._Studies_Conducted_which_Provide_Data_"/>
      <w:bookmarkEnd w:id="12"/>
      <w:r>
        <w:rPr>
          <w:rFonts w:ascii="Calibri Light"/>
          <w:color w:val="4471C4"/>
          <w:sz w:val="24"/>
        </w:rPr>
        <w:t>S</w:t>
      </w:r>
      <w:r>
        <w:rPr>
          <w:rFonts w:ascii="Calibri Light"/>
          <w:color w:val="4471C4"/>
          <w:sz w:val="24"/>
        </w:rPr>
        <w:t>tudies Conducted which Provide Data Relative to Minority Persons, Neighborhoods, Income Levels, Physical Environments, and Travel</w:t>
      </w:r>
      <w:r>
        <w:rPr>
          <w:rFonts w:ascii="Calibri Light"/>
          <w:color w:val="4471C4"/>
          <w:spacing w:val="-21"/>
          <w:sz w:val="24"/>
        </w:rPr>
        <w:t xml:space="preserve"> </w:t>
      </w:r>
      <w:r>
        <w:rPr>
          <w:rFonts w:ascii="Calibri Light"/>
          <w:color w:val="4471C4"/>
          <w:sz w:val="24"/>
        </w:rPr>
        <w:t>Habits</w:t>
      </w:r>
    </w:p>
    <w:p w14:paraId="3E731361" w14:textId="77777777" w:rsidR="00B92EC9" w:rsidRDefault="00DD41E9">
      <w:pPr>
        <w:pStyle w:val="BodyText"/>
        <w:spacing w:line="259" w:lineRule="auto"/>
        <w:ind w:left="821" w:right="106"/>
        <w:jc w:val="both"/>
      </w:pPr>
      <w:r>
        <w:t>SOCR reviewed the Public Involvement Plan template used by SDOT to ensure it continued to meet Title VI requirements wh</w:t>
      </w:r>
      <w:r>
        <w:t>en conducting outreach and engagement during planning and implementation of projects. SOCR continues to work</w:t>
      </w:r>
      <w:r>
        <w:rPr>
          <w:spacing w:val="-3"/>
        </w:rPr>
        <w:t xml:space="preserve"> </w:t>
      </w:r>
      <w:r>
        <w:t>with</w:t>
      </w:r>
      <w:r>
        <w:rPr>
          <w:spacing w:val="-6"/>
        </w:rPr>
        <w:t xml:space="preserve"> </w:t>
      </w:r>
      <w:r>
        <w:t>the</w:t>
      </w:r>
      <w:r>
        <w:rPr>
          <w:spacing w:val="-3"/>
        </w:rPr>
        <w:t xml:space="preserve"> </w:t>
      </w:r>
      <w:r>
        <w:t>City's</w:t>
      </w:r>
      <w:r>
        <w:rPr>
          <w:spacing w:val="-3"/>
        </w:rPr>
        <w:t xml:space="preserve"> </w:t>
      </w:r>
      <w:r>
        <w:t>demographer</w:t>
      </w:r>
      <w:r>
        <w:rPr>
          <w:spacing w:val="-2"/>
        </w:rPr>
        <w:t xml:space="preserve"> </w:t>
      </w:r>
      <w:r>
        <w:t>to</w:t>
      </w:r>
      <w:r>
        <w:rPr>
          <w:spacing w:val="-10"/>
        </w:rPr>
        <w:t xml:space="preserve"> </w:t>
      </w:r>
      <w:r>
        <w:t>ensure</w:t>
      </w:r>
      <w:r>
        <w:rPr>
          <w:spacing w:val="-3"/>
        </w:rPr>
        <w:t xml:space="preserve"> </w:t>
      </w:r>
      <w:r>
        <w:t>up</w:t>
      </w:r>
      <w:r>
        <w:rPr>
          <w:spacing w:val="-5"/>
        </w:rPr>
        <w:t xml:space="preserve"> </w:t>
      </w:r>
      <w:r>
        <w:t>to</w:t>
      </w:r>
      <w:r>
        <w:rPr>
          <w:spacing w:val="-6"/>
        </w:rPr>
        <w:t xml:space="preserve"> </w:t>
      </w:r>
      <w:r>
        <w:t>date</w:t>
      </w:r>
      <w:r>
        <w:rPr>
          <w:spacing w:val="-4"/>
        </w:rPr>
        <w:t xml:space="preserve"> </w:t>
      </w:r>
      <w:r>
        <w:t>race,</w:t>
      </w:r>
      <w:r>
        <w:rPr>
          <w:spacing w:val="-4"/>
        </w:rPr>
        <w:t xml:space="preserve"> </w:t>
      </w:r>
      <w:r>
        <w:t>language</w:t>
      </w:r>
      <w:r>
        <w:rPr>
          <w:spacing w:val="-3"/>
        </w:rPr>
        <w:t xml:space="preserve"> </w:t>
      </w:r>
      <w:r>
        <w:t>and</w:t>
      </w:r>
      <w:r>
        <w:rPr>
          <w:spacing w:val="-5"/>
        </w:rPr>
        <w:t xml:space="preserve"> </w:t>
      </w:r>
      <w:r>
        <w:t>income level information is accessible to City</w:t>
      </w:r>
      <w:r>
        <w:rPr>
          <w:spacing w:val="-15"/>
        </w:rPr>
        <w:t xml:space="preserve"> </w:t>
      </w:r>
      <w:r>
        <w:t>staff.</w:t>
      </w:r>
    </w:p>
    <w:p w14:paraId="5FBB420F" w14:textId="77777777" w:rsidR="00B92EC9" w:rsidRDefault="00DD41E9">
      <w:pPr>
        <w:pStyle w:val="ListParagraph"/>
        <w:numPr>
          <w:ilvl w:val="1"/>
          <w:numId w:val="5"/>
        </w:numPr>
        <w:tabs>
          <w:tab w:val="left" w:pos="821"/>
        </w:tabs>
        <w:spacing w:before="160" w:line="259" w:lineRule="auto"/>
        <w:ind w:right="101"/>
        <w:jc w:val="both"/>
        <w:rPr>
          <w:rFonts w:ascii="Calibri Light" w:hAnsi="Calibri Light"/>
          <w:color w:val="1F3762"/>
          <w:sz w:val="24"/>
        </w:rPr>
      </w:pPr>
      <w:r>
        <w:rPr>
          <w:rFonts w:ascii="Calibri Light" w:hAnsi="Calibri Light"/>
          <w:color w:val="1F3762"/>
          <w:sz w:val="24"/>
        </w:rPr>
        <w:t xml:space="preserve">Hearings Held During the </w:t>
      </w:r>
      <w:r>
        <w:rPr>
          <w:rFonts w:ascii="Calibri Light" w:hAnsi="Calibri Light"/>
          <w:color w:val="1F3762"/>
          <w:sz w:val="24"/>
        </w:rPr>
        <w:t>Report Period and Efforts Utilized to Ensure Citizen Participation,</w:t>
      </w:r>
      <w:r>
        <w:rPr>
          <w:rFonts w:ascii="Calibri Light" w:hAnsi="Calibri Light"/>
          <w:color w:val="1F3762"/>
          <w:spacing w:val="-16"/>
          <w:sz w:val="24"/>
        </w:rPr>
        <w:t xml:space="preserve"> </w:t>
      </w:r>
      <w:r>
        <w:rPr>
          <w:rFonts w:ascii="Calibri Light" w:hAnsi="Calibri Light"/>
          <w:color w:val="1F3762"/>
          <w:sz w:val="24"/>
        </w:rPr>
        <w:t>Particularly</w:t>
      </w:r>
      <w:r>
        <w:rPr>
          <w:rFonts w:ascii="Calibri Light" w:hAnsi="Calibri Light"/>
          <w:color w:val="1F3762"/>
          <w:spacing w:val="-19"/>
          <w:sz w:val="24"/>
        </w:rPr>
        <w:t xml:space="preserve"> </w:t>
      </w:r>
      <w:r>
        <w:rPr>
          <w:rFonts w:ascii="Calibri Light" w:hAnsi="Calibri Light"/>
          <w:color w:val="1F3762"/>
          <w:sz w:val="24"/>
        </w:rPr>
        <w:t>Minorities,</w:t>
      </w:r>
      <w:r>
        <w:rPr>
          <w:rFonts w:ascii="Calibri Light" w:hAnsi="Calibri Light"/>
          <w:color w:val="1F3762"/>
          <w:spacing w:val="-13"/>
          <w:sz w:val="24"/>
        </w:rPr>
        <w:t xml:space="preserve"> </w:t>
      </w:r>
      <w:r>
        <w:rPr>
          <w:rFonts w:ascii="Calibri Light" w:hAnsi="Calibri Light"/>
          <w:color w:val="1F3762"/>
          <w:sz w:val="24"/>
        </w:rPr>
        <w:t>and</w:t>
      </w:r>
      <w:r>
        <w:rPr>
          <w:rFonts w:ascii="Calibri Light" w:hAnsi="Calibri Light"/>
          <w:color w:val="1F3762"/>
          <w:spacing w:val="-17"/>
          <w:sz w:val="24"/>
        </w:rPr>
        <w:t xml:space="preserve"> </w:t>
      </w:r>
      <w:r>
        <w:rPr>
          <w:rFonts w:ascii="Calibri Light" w:hAnsi="Calibri Light"/>
          <w:color w:val="1F3762"/>
          <w:sz w:val="24"/>
        </w:rPr>
        <w:t>Women</w:t>
      </w:r>
      <w:r>
        <w:rPr>
          <w:rFonts w:ascii="Calibri Light" w:hAnsi="Calibri Light"/>
          <w:color w:val="1F3762"/>
          <w:spacing w:val="-6"/>
          <w:sz w:val="24"/>
        </w:rPr>
        <w:t xml:space="preserve"> </w:t>
      </w:r>
      <w:r>
        <w:rPr>
          <w:rFonts w:ascii="Calibri Light" w:hAnsi="Calibri Light"/>
          <w:color w:val="1F3762"/>
          <w:sz w:val="24"/>
        </w:rPr>
        <w:t>–</w:t>
      </w:r>
      <w:r>
        <w:rPr>
          <w:rFonts w:ascii="Calibri Light" w:hAnsi="Calibri Light"/>
          <w:color w:val="1F3762"/>
          <w:spacing w:val="-13"/>
          <w:sz w:val="24"/>
        </w:rPr>
        <w:t xml:space="preserve"> </w:t>
      </w:r>
      <w:r>
        <w:rPr>
          <w:rFonts w:ascii="Calibri Light" w:hAnsi="Calibri Light"/>
          <w:color w:val="1F3762"/>
          <w:sz w:val="24"/>
        </w:rPr>
        <w:t>the</w:t>
      </w:r>
      <w:r>
        <w:rPr>
          <w:rFonts w:ascii="Calibri Light" w:hAnsi="Calibri Light"/>
          <w:color w:val="1F3762"/>
          <w:spacing w:val="-12"/>
          <w:sz w:val="24"/>
        </w:rPr>
        <w:t xml:space="preserve"> </w:t>
      </w:r>
      <w:r>
        <w:rPr>
          <w:rFonts w:ascii="Calibri Light" w:hAnsi="Calibri Light"/>
          <w:color w:val="1F3762"/>
          <w:sz w:val="24"/>
        </w:rPr>
        <w:t>Number</w:t>
      </w:r>
      <w:r>
        <w:rPr>
          <w:rFonts w:ascii="Calibri Light" w:hAnsi="Calibri Light"/>
          <w:color w:val="1F3762"/>
          <w:spacing w:val="-12"/>
          <w:sz w:val="24"/>
        </w:rPr>
        <w:t xml:space="preserve"> </w:t>
      </w:r>
      <w:r>
        <w:rPr>
          <w:rFonts w:ascii="Calibri Light" w:hAnsi="Calibri Light"/>
          <w:color w:val="1F3762"/>
          <w:sz w:val="24"/>
        </w:rPr>
        <w:t>of</w:t>
      </w:r>
      <w:r>
        <w:rPr>
          <w:rFonts w:ascii="Calibri Light" w:hAnsi="Calibri Light"/>
          <w:color w:val="1F3762"/>
          <w:spacing w:val="-15"/>
          <w:sz w:val="24"/>
        </w:rPr>
        <w:t xml:space="preserve"> </w:t>
      </w:r>
      <w:r>
        <w:rPr>
          <w:rFonts w:ascii="Calibri Light" w:hAnsi="Calibri Light"/>
          <w:color w:val="1F3762"/>
          <w:sz w:val="24"/>
        </w:rPr>
        <w:t>These</w:t>
      </w:r>
      <w:r>
        <w:rPr>
          <w:rFonts w:ascii="Calibri Light" w:hAnsi="Calibri Light"/>
          <w:color w:val="1F3762"/>
          <w:spacing w:val="-12"/>
          <w:sz w:val="24"/>
        </w:rPr>
        <w:t xml:space="preserve"> </w:t>
      </w:r>
      <w:r>
        <w:rPr>
          <w:rFonts w:ascii="Calibri Light" w:hAnsi="Calibri Light"/>
          <w:color w:val="1F3762"/>
          <w:sz w:val="24"/>
        </w:rPr>
        <w:t>Individuals and the Capacity of Their</w:t>
      </w:r>
      <w:r>
        <w:rPr>
          <w:rFonts w:ascii="Calibri Light" w:hAnsi="Calibri Light"/>
          <w:color w:val="1F3762"/>
          <w:spacing w:val="-14"/>
          <w:sz w:val="24"/>
        </w:rPr>
        <w:t xml:space="preserve"> </w:t>
      </w:r>
      <w:r>
        <w:rPr>
          <w:rFonts w:ascii="Calibri Light" w:hAnsi="Calibri Light"/>
          <w:color w:val="1F3762"/>
          <w:sz w:val="24"/>
        </w:rPr>
        <w:t>Participation</w:t>
      </w:r>
    </w:p>
    <w:p w14:paraId="2DE220C7" w14:textId="77777777" w:rsidR="00B92EC9" w:rsidRDefault="00B92EC9">
      <w:pPr>
        <w:pStyle w:val="BodyText"/>
        <w:spacing w:before="8"/>
        <w:rPr>
          <w:rFonts w:ascii="Calibri Light"/>
          <w:sz w:val="25"/>
        </w:rPr>
      </w:pPr>
    </w:p>
    <w:p w14:paraId="57103846" w14:textId="77777777" w:rsidR="00B92EC9" w:rsidRDefault="00DD41E9">
      <w:pPr>
        <w:ind w:left="821"/>
        <w:jc w:val="both"/>
        <w:rPr>
          <w:sz w:val="24"/>
        </w:rPr>
      </w:pPr>
      <w:r>
        <w:rPr>
          <w:sz w:val="24"/>
        </w:rPr>
        <w:t xml:space="preserve">SDOT hosted </w:t>
      </w:r>
      <w:r>
        <w:t>36 public events in FFY</w:t>
      </w:r>
      <w:r>
        <w:rPr>
          <w:sz w:val="24"/>
        </w:rPr>
        <w:t>.</w:t>
      </w:r>
    </w:p>
    <w:p w14:paraId="244BC84C" w14:textId="77777777" w:rsidR="00B92EC9" w:rsidRDefault="00B92EC9">
      <w:pPr>
        <w:pStyle w:val="BodyText"/>
        <w:rPr>
          <w:sz w:val="28"/>
        </w:rPr>
      </w:pPr>
    </w:p>
    <w:p w14:paraId="0A4FD08C" w14:textId="77777777" w:rsidR="00B92EC9" w:rsidRDefault="00DD41E9">
      <w:pPr>
        <w:pStyle w:val="ListParagraph"/>
        <w:numPr>
          <w:ilvl w:val="0"/>
          <w:numId w:val="5"/>
        </w:numPr>
        <w:tabs>
          <w:tab w:val="left" w:pos="461"/>
        </w:tabs>
        <w:ind w:left="461"/>
        <w:jc w:val="left"/>
        <w:rPr>
          <w:rFonts w:ascii="Calibri Light"/>
          <w:color w:val="4471C4"/>
          <w:sz w:val="24"/>
        </w:rPr>
      </w:pPr>
      <w:r>
        <w:rPr>
          <w:rFonts w:ascii="Calibri Light"/>
          <w:color w:val="4471C4"/>
          <w:sz w:val="24"/>
        </w:rPr>
        <w:t>Location</w:t>
      </w:r>
      <w:r>
        <w:rPr>
          <w:rFonts w:ascii="Calibri Light"/>
          <w:color w:val="4471C4"/>
          <w:spacing w:val="-1"/>
          <w:sz w:val="24"/>
        </w:rPr>
        <w:t xml:space="preserve"> </w:t>
      </w:r>
      <w:r>
        <w:rPr>
          <w:rFonts w:ascii="Calibri Light"/>
          <w:color w:val="4471C4"/>
          <w:sz w:val="24"/>
        </w:rPr>
        <w:t>Program</w:t>
      </w:r>
    </w:p>
    <w:p w14:paraId="33004288" w14:textId="77777777" w:rsidR="00B92EC9" w:rsidRDefault="00B92EC9">
      <w:pPr>
        <w:pStyle w:val="BodyText"/>
        <w:spacing w:before="7"/>
        <w:rPr>
          <w:rFonts w:ascii="Calibri Light"/>
          <w:sz w:val="27"/>
        </w:rPr>
      </w:pPr>
    </w:p>
    <w:p w14:paraId="2C0533AC" w14:textId="77777777" w:rsidR="00B92EC9" w:rsidRDefault="00DD41E9">
      <w:pPr>
        <w:pStyle w:val="BodyText"/>
        <w:ind w:left="460"/>
      </w:pPr>
      <w:proofErr w:type="gramStart"/>
      <w:r>
        <w:t>For  FFY</w:t>
      </w:r>
      <w:proofErr w:type="gramEnd"/>
      <w:r>
        <w:t xml:space="preserve"> 2019,  SDOT’s  emphasis  has  been on improving  existing Rights  of Way and</w:t>
      </w:r>
    </w:p>
    <w:p w14:paraId="5E9C2646" w14:textId="77777777" w:rsidR="00B92EC9" w:rsidRDefault="00DD41E9">
      <w:pPr>
        <w:pStyle w:val="BodyText"/>
        <w:spacing w:before="22"/>
        <w:ind w:left="460"/>
      </w:pPr>
      <w:r>
        <w:t>corridors.</w:t>
      </w:r>
    </w:p>
    <w:p w14:paraId="27752EA3" w14:textId="77777777" w:rsidR="00B92EC9" w:rsidRDefault="00B92EC9">
      <w:pPr>
        <w:pStyle w:val="BodyText"/>
        <w:rPr>
          <w:sz w:val="28"/>
        </w:rPr>
      </w:pPr>
    </w:p>
    <w:p w14:paraId="558AE992" w14:textId="77777777" w:rsidR="00B92EC9" w:rsidRDefault="00DD41E9">
      <w:pPr>
        <w:pStyle w:val="ListParagraph"/>
        <w:numPr>
          <w:ilvl w:val="1"/>
          <w:numId w:val="5"/>
        </w:numPr>
        <w:tabs>
          <w:tab w:val="left" w:pos="821"/>
        </w:tabs>
        <w:spacing w:before="1"/>
        <w:rPr>
          <w:rFonts w:ascii="Calibri Light"/>
          <w:color w:val="4471C4"/>
          <w:sz w:val="24"/>
        </w:rPr>
      </w:pPr>
      <w:r>
        <w:rPr>
          <w:rFonts w:ascii="Calibri Light"/>
          <w:color w:val="4471C4"/>
          <w:sz w:val="24"/>
        </w:rPr>
        <w:t>Number of Complaints</w:t>
      </w:r>
      <w:r>
        <w:rPr>
          <w:rFonts w:ascii="Calibri Light"/>
          <w:color w:val="4471C4"/>
          <w:spacing w:val="-9"/>
          <w:sz w:val="24"/>
        </w:rPr>
        <w:t xml:space="preserve"> </w:t>
      </w:r>
      <w:r>
        <w:rPr>
          <w:rFonts w:ascii="Calibri Light"/>
          <w:color w:val="4471C4"/>
          <w:sz w:val="24"/>
        </w:rPr>
        <w:t>Filed</w:t>
      </w:r>
    </w:p>
    <w:p w14:paraId="4D2F7562" w14:textId="77777777" w:rsidR="00B92EC9" w:rsidRDefault="00DD41E9">
      <w:pPr>
        <w:pStyle w:val="BodyText"/>
        <w:spacing w:before="22"/>
        <w:ind w:left="821"/>
        <w:jc w:val="both"/>
      </w:pPr>
      <w:r>
        <w:t>Not applicable during this reporting period.</w:t>
      </w:r>
    </w:p>
    <w:p w14:paraId="30B7074B" w14:textId="77777777" w:rsidR="00B92EC9" w:rsidRDefault="00B92EC9">
      <w:pPr>
        <w:pStyle w:val="BodyText"/>
        <w:spacing w:before="7"/>
        <w:rPr>
          <w:sz w:val="27"/>
        </w:rPr>
      </w:pPr>
    </w:p>
    <w:p w14:paraId="789FA827" w14:textId="77777777" w:rsidR="00B92EC9" w:rsidRDefault="00DD41E9">
      <w:pPr>
        <w:pStyle w:val="ListParagraph"/>
        <w:numPr>
          <w:ilvl w:val="1"/>
          <w:numId w:val="5"/>
        </w:numPr>
        <w:tabs>
          <w:tab w:val="left" w:pos="821"/>
        </w:tabs>
        <w:rPr>
          <w:rFonts w:ascii="Calibri Light"/>
          <w:color w:val="4471C4"/>
          <w:sz w:val="24"/>
        </w:rPr>
      </w:pPr>
      <w:r>
        <w:rPr>
          <w:rFonts w:ascii="Calibri Light"/>
          <w:color w:val="4471C4"/>
          <w:sz w:val="24"/>
        </w:rPr>
        <w:t>Identification</w:t>
      </w:r>
      <w:r>
        <w:rPr>
          <w:rFonts w:ascii="Calibri Light"/>
          <w:color w:val="4471C4"/>
          <w:spacing w:val="-4"/>
          <w:sz w:val="24"/>
        </w:rPr>
        <w:t xml:space="preserve"> </w:t>
      </w:r>
      <w:r>
        <w:rPr>
          <w:rFonts w:ascii="Calibri Light"/>
          <w:color w:val="4471C4"/>
          <w:sz w:val="24"/>
        </w:rPr>
        <w:t>of</w:t>
      </w:r>
      <w:r>
        <w:rPr>
          <w:rFonts w:ascii="Calibri Light"/>
          <w:color w:val="4471C4"/>
          <w:spacing w:val="-5"/>
          <w:sz w:val="24"/>
        </w:rPr>
        <w:t xml:space="preserve"> </w:t>
      </w:r>
      <w:r>
        <w:rPr>
          <w:rFonts w:ascii="Calibri Light"/>
          <w:color w:val="4471C4"/>
          <w:sz w:val="24"/>
        </w:rPr>
        <w:t>Titles,</w:t>
      </w:r>
      <w:r>
        <w:rPr>
          <w:rFonts w:ascii="Calibri Light"/>
          <w:color w:val="4471C4"/>
          <w:spacing w:val="-7"/>
          <w:sz w:val="24"/>
        </w:rPr>
        <w:t xml:space="preserve"> </w:t>
      </w:r>
      <w:r>
        <w:rPr>
          <w:rFonts w:ascii="Calibri Light"/>
          <w:color w:val="4471C4"/>
          <w:sz w:val="24"/>
        </w:rPr>
        <w:t>Ethnicity,</w:t>
      </w:r>
      <w:r>
        <w:rPr>
          <w:rFonts w:ascii="Calibri Light"/>
          <w:color w:val="4471C4"/>
          <w:spacing w:val="-7"/>
          <w:sz w:val="24"/>
        </w:rPr>
        <w:t xml:space="preserve"> </w:t>
      </w:r>
      <w:r>
        <w:rPr>
          <w:rFonts w:ascii="Calibri Light"/>
          <w:color w:val="4471C4"/>
          <w:sz w:val="24"/>
        </w:rPr>
        <w:t>and</w:t>
      </w:r>
      <w:r>
        <w:rPr>
          <w:rFonts w:ascii="Calibri Light"/>
          <w:color w:val="4471C4"/>
          <w:spacing w:val="-4"/>
          <w:sz w:val="24"/>
        </w:rPr>
        <w:t xml:space="preserve"> </w:t>
      </w:r>
      <w:r>
        <w:rPr>
          <w:rFonts w:ascii="Calibri Light"/>
          <w:color w:val="4471C4"/>
          <w:sz w:val="24"/>
        </w:rPr>
        <w:t>Gender</w:t>
      </w:r>
      <w:r>
        <w:rPr>
          <w:rFonts w:ascii="Calibri Light"/>
          <w:color w:val="4471C4"/>
          <w:spacing w:val="-2"/>
          <w:sz w:val="24"/>
        </w:rPr>
        <w:t xml:space="preserve"> </w:t>
      </w:r>
      <w:r>
        <w:rPr>
          <w:rFonts w:ascii="Calibri Light"/>
          <w:color w:val="4471C4"/>
          <w:sz w:val="24"/>
        </w:rPr>
        <w:t>of</w:t>
      </w:r>
      <w:r>
        <w:rPr>
          <w:rFonts w:ascii="Calibri Light"/>
          <w:color w:val="4471C4"/>
          <w:spacing w:val="-10"/>
          <w:sz w:val="24"/>
        </w:rPr>
        <w:t xml:space="preserve"> </w:t>
      </w:r>
      <w:r>
        <w:rPr>
          <w:rFonts w:ascii="Calibri Light"/>
          <w:color w:val="4471C4"/>
          <w:sz w:val="24"/>
        </w:rPr>
        <w:t>Employees</w:t>
      </w:r>
      <w:r>
        <w:rPr>
          <w:rFonts w:ascii="Calibri Light"/>
          <w:color w:val="4471C4"/>
          <w:spacing w:val="-2"/>
          <w:sz w:val="24"/>
        </w:rPr>
        <w:t xml:space="preserve"> </w:t>
      </w:r>
      <w:r>
        <w:rPr>
          <w:rFonts w:ascii="Calibri Light"/>
          <w:color w:val="4471C4"/>
          <w:sz w:val="24"/>
        </w:rPr>
        <w:t>in</w:t>
      </w:r>
      <w:r>
        <w:rPr>
          <w:rFonts w:ascii="Calibri Light"/>
          <w:color w:val="4471C4"/>
          <w:spacing w:val="-4"/>
          <w:sz w:val="24"/>
        </w:rPr>
        <w:t xml:space="preserve"> </w:t>
      </w:r>
      <w:r>
        <w:rPr>
          <w:rFonts w:ascii="Calibri Light"/>
          <w:color w:val="4471C4"/>
          <w:sz w:val="24"/>
        </w:rPr>
        <w:t>the</w:t>
      </w:r>
      <w:r>
        <w:rPr>
          <w:rFonts w:ascii="Calibri Light"/>
          <w:color w:val="4471C4"/>
          <w:spacing w:val="-6"/>
          <w:sz w:val="24"/>
        </w:rPr>
        <w:t xml:space="preserve"> </w:t>
      </w:r>
      <w:r>
        <w:rPr>
          <w:rFonts w:ascii="Calibri Light"/>
          <w:color w:val="4471C4"/>
          <w:sz w:val="24"/>
        </w:rPr>
        <w:t>Location</w:t>
      </w:r>
      <w:r>
        <w:rPr>
          <w:rFonts w:ascii="Calibri Light"/>
          <w:color w:val="4471C4"/>
          <w:spacing w:val="-4"/>
          <w:sz w:val="24"/>
        </w:rPr>
        <w:t xml:space="preserve"> </w:t>
      </w:r>
      <w:r>
        <w:rPr>
          <w:rFonts w:ascii="Calibri Light"/>
          <w:color w:val="4471C4"/>
          <w:sz w:val="24"/>
        </w:rPr>
        <w:t>Program</w:t>
      </w:r>
    </w:p>
    <w:p w14:paraId="2002CD31" w14:textId="77777777" w:rsidR="00B92EC9" w:rsidRDefault="00DD41E9">
      <w:pPr>
        <w:pStyle w:val="BodyText"/>
        <w:spacing w:before="27"/>
        <w:ind w:left="821"/>
        <w:jc w:val="both"/>
      </w:pPr>
      <w:r>
        <w:t>Not applicable during this reporting period.</w:t>
      </w:r>
    </w:p>
    <w:p w14:paraId="26868F5E" w14:textId="77777777" w:rsidR="00B92EC9" w:rsidRDefault="00B92EC9">
      <w:pPr>
        <w:pStyle w:val="BodyText"/>
        <w:spacing w:before="7"/>
        <w:rPr>
          <w:sz w:val="27"/>
        </w:rPr>
      </w:pPr>
    </w:p>
    <w:p w14:paraId="1336D654" w14:textId="77777777" w:rsidR="00B92EC9" w:rsidRDefault="00DD41E9">
      <w:pPr>
        <w:pStyle w:val="ListParagraph"/>
        <w:numPr>
          <w:ilvl w:val="1"/>
          <w:numId w:val="5"/>
        </w:numPr>
        <w:tabs>
          <w:tab w:val="left" w:pos="821"/>
        </w:tabs>
        <w:spacing w:line="259" w:lineRule="auto"/>
        <w:ind w:right="99"/>
        <w:jc w:val="both"/>
        <w:rPr>
          <w:rFonts w:ascii="Calibri Light"/>
          <w:color w:val="4471C4"/>
          <w:sz w:val="24"/>
        </w:rPr>
      </w:pPr>
      <w:r>
        <w:rPr>
          <w:rFonts w:ascii="Calibri Light"/>
          <w:color w:val="4471C4"/>
          <w:sz w:val="24"/>
        </w:rPr>
        <w:t xml:space="preserve">Number of Environmental Impact Statements Reviewed During the Report Period, </w:t>
      </w:r>
      <w:proofErr w:type="gramStart"/>
      <w:r>
        <w:rPr>
          <w:rFonts w:ascii="Calibri Light"/>
          <w:color w:val="4471C4"/>
          <w:sz w:val="24"/>
        </w:rPr>
        <w:t>Including</w:t>
      </w:r>
      <w:proofErr w:type="gramEnd"/>
      <w:r>
        <w:rPr>
          <w:rFonts w:ascii="Calibri Light"/>
          <w:color w:val="4471C4"/>
          <w:sz w:val="24"/>
        </w:rPr>
        <w:t xml:space="preserve"> a Summary of Comments </w:t>
      </w:r>
      <w:r>
        <w:rPr>
          <w:rFonts w:ascii="Calibri Light"/>
          <w:color w:val="4471C4"/>
          <w:spacing w:val="-3"/>
          <w:sz w:val="24"/>
        </w:rPr>
        <w:t xml:space="preserve">on </w:t>
      </w:r>
      <w:r>
        <w:rPr>
          <w:rFonts w:ascii="Calibri Light"/>
          <w:color w:val="4471C4"/>
          <w:sz w:val="24"/>
        </w:rPr>
        <w:t>EIS where Minority, Handicapped, Elderly, Etc. Communities were Adversely</w:t>
      </w:r>
      <w:r>
        <w:rPr>
          <w:rFonts w:ascii="Calibri Light"/>
          <w:color w:val="4471C4"/>
          <w:spacing w:val="-12"/>
          <w:sz w:val="24"/>
        </w:rPr>
        <w:t xml:space="preserve"> </w:t>
      </w:r>
      <w:r>
        <w:rPr>
          <w:rFonts w:ascii="Calibri Light"/>
          <w:color w:val="4471C4"/>
          <w:sz w:val="24"/>
        </w:rPr>
        <w:t>Impacted</w:t>
      </w:r>
    </w:p>
    <w:p w14:paraId="39C90B70" w14:textId="77777777" w:rsidR="00B92EC9" w:rsidRDefault="00DD41E9">
      <w:pPr>
        <w:pStyle w:val="BodyText"/>
        <w:spacing w:line="292" w:lineRule="exact"/>
        <w:ind w:left="821"/>
        <w:jc w:val="both"/>
      </w:pPr>
      <w:r>
        <w:t>Not applicable during this reporting period.</w:t>
      </w:r>
    </w:p>
    <w:p w14:paraId="70C8A6FE" w14:textId="77777777" w:rsidR="00B92EC9" w:rsidRDefault="00B92EC9">
      <w:pPr>
        <w:pStyle w:val="BodyText"/>
        <w:spacing w:before="7"/>
        <w:rPr>
          <w:sz w:val="27"/>
        </w:rPr>
      </w:pPr>
    </w:p>
    <w:p w14:paraId="5CBB6046" w14:textId="77777777" w:rsidR="00B92EC9" w:rsidRDefault="00DD41E9">
      <w:pPr>
        <w:pStyle w:val="ListParagraph"/>
        <w:numPr>
          <w:ilvl w:val="1"/>
          <w:numId w:val="5"/>
        </w:numPr>
        <w:tabs>
          <w:tab w:val="left" w:pos="821"/>
        </w:tabs>
        <w:rPr>
          <w:rFonts w:ascii="Calibri Light"/>
          <w:color w:val="4471C4"/>
          <w:sz w:val="24"/>
        </w:rPr>
      </w:pPr>
      <w:r>
        <w:rPr>
          <w:rFonts w:ascii="Calibri Light"/>
          <w:color w:val="4471C4"/>
          <w:sz w:val="24"/>
        </w:rPr>
        <w:t>Number of Consultants Contracts Involving Project Development</w:t>
      </w:r>
      <w:r>
        <w:rPr>
          <w:rFonts w:ascii="Calibri Light"/>
          <w:color w:val="4471C4"/>
          <w:spacing w:val="-30"/>
          <w:sz w:val="24"/>
        </w:rPr>
        <w:t xml:space="preserve"> </w:t>
      </w:r>
      <w:r>
        <w:rPr>
          <w:rFonts w:ascii="Calibri Light"/>
          <w:color w:val="4471C4"/>
          <w:sz w:val="24"/>
        </w:rPr>
        <w:t>Activities</w:t>
      </w:r>
    </w:p>
    <w:p w14:paraId="1B693CF7" w14:textId="77777777" w:rsidR="00B92EC9" w:rsidRDefault="00DD41E9">
      <w:pPr>
        <w:pStyle w:val="BodyText"/>
        <w:spacing w:before="26"/>
        <w:ind w:left="821"/>
        <w:jc w:val="both"/>
      </w:pPr>
      <w:r>
        <w:t>Not applicable during this reporting period.</w:t>
      </w:r>
    </w:p>
    <w:p w14:paraId="2F5499E9" w14:textId="77777777" w:rsidR="00B92EC9" w:rsidRDefault="00B92EC9">
      <w:pPr>
        <w:jc w:val="both"/>
        <w:sectPr w:rsidR="00B92EC9">
          <w:pgSz w:w="12240" w:h="15840"/>
          <w:pgMar w:top="1420" w:right="1600" w:bottom="940" w:left="1700" w:header="0" w:footer="681" w:gutter="0"/>
          <w:cols w:space="720"/>
        </w:sectPr>
      </w:pPr>
    </w:p>
    <w:p w14:paraId="5BA152BD" w14:textId="77777777" w:rsidR="00B92EC9" w:rsidRDefault="00DD41E9">
      <w:pPr>
        <w:pStyle w:val="ListParagraph"/>
        <w:numPr>
          <w:ilvl w:val="1"/>
          <w:numId w:val="5"/>
        </w:numPr>
        <w:tabs>
          <w:tab w:val="left" w:pos="821"/>
        </w:tabs>
        <w:spacing w:before="22" w:line="259" w:lineRule="auto"/>
        <w:ind w:right="108"/>
        <w:jc w:val="both"/>
        <w:rPr>
          <w:rFonts w:ascii="Calibri Light"/>
          <w:color w:val="4471C4"/>
          <w:sz w:val="24"/>
        </w:rPr>
      </w:pPr>
      <w:r>
        <w:rPr>
          <w:rFonts w:ascii="Calibri Light"/>
          <w:color w:val="4471C4"/>
          <w:sz w:val="24"/>
        </w:rPr>
        <w:lastRenderedPageBreak/>
        <w:t>Number of Public Hearings Held During the Report Period Concerning Location of</w:t>
      </w:r>
      <w:r>
        <w:rPr>
          <w:rFonts w:ascii="Calibri Light"/>
          <w:color w:val="4471C4"/>
          <w:sz w:val="24"/>
        </w:rPr>
        <w:t xml:space="preserve"> a Project,</w:t>
      </w:r>
      <w:r>
        <w:rPr>
          <w:rFonts w:ascii="Calibri Light"/>
          <w:color w:val="4471C4"/>
          <w:spacing w:val="-8"/>
          <w:sz w:val="24"/>
        </w:rPr>
        <w:t xml:space="preserve"> </w:t>
      </w:r>
      <w:r>
        <w:rPr>
          <w:rFonts w:ascii="Calibri Light"/>
          <w:color w:val="4471C4"/>
          <w:sz w:val="24"/>
        </w:rPr>
        <w:t>including</w:t>
      </w:r>
      <w:r>
        <w:rPr>
          <w:rFonts w:ascii="Calibri Light"/>
          <w:color w:val="4471C4"/>
          <w:spacing w:val="-10"/>
          <w:sz w:val="24"/>
        </w:rPr>
        <w:t xml:space="preserve"> </w:t>
      </w:r>
      <w:r>
        <w:rPr>
          <w:rFonts w:ascii="Calibri Light"/>
          <w:color w:val="4471C4"/>
          <w:sz w:val="24"/>
        </w:rPr>
        <w:t>How</w:t>
      </w:r>
      <w:r>
        <w:rPr>
          <w:rFonts w:ascii="Calibri Light"/>
          <w:color w:val="4471C4"/>
          <w:spacing w:val="-11"/>
          <w:sz w:val="24"/>
        </w:rPr>
        <w:t xml:space="preserve"> </w:t>
      </w:r>
      <w:r>
        <w:rPr>
          <w:rFonts w:ascii="Calibri Light"/>
          <w:color w:val="4471C4"/>
          <w:sz w:val="24"/>
        </w:rPr>
        <w:t>the</w:t>
      </w:r>
      <w:r>
        <w:rPr>
          <w:rFonts w:ascii="Calibri Light"/>
          <w:color w:val="4471C4"/>
          <w:spacing w:val="-7"/>
          <w:sz w:val="24"/>
        </w:rPr>
        <w:t xml:space="preserve"> </w:t>
      </w:r>
      <w:r>
        <w:rPr>
          <w:rFonts w:ascii="Calibri Light"/>
          <w:color w:val="4471C4"/>
          <w:sz w:val="24"/>
        </w:rPr>
        <w:t>Hearings</w:t>
      </w:r>
      <w:r>
        <w:rPr>
          <w:rFonts w:ascii="Calibri Light"/>
          <w:color w:val="4471C4"/>
          <w:spacing w:val="-8"/>
          <w:sz w:val="24"/>
        </w:rPr>
        <w:t xml:space="preserve"> </w:t>
      </w:r>
      <w:r>
        <w:rPr>
          <w:rFonts w:ascii="Calibri Light"/>
          <w:color w:val="4471C4"/>
          <w:sz w:val="24"/>
        </w:rPr>
        <w:t>were</w:t>
      </w:r>
      <w:r>
        <w:rPr>
          <w:rFonts w:ascii="Calibri Light"/>
          <w:color w:val="4471C4"/>
          <w:spacing w:val="-8"/>
          <w:sz w:val="24"/>
        </w:rPr>
        <w:t xml:space="preserve"> </w:t>
      </w:r>
      <w:r>
        <w:rPr>
          <w:rFonts w:ascii="Calibri Light"/>
          <w:color w:val="4471C4"/>
          <w:sz w:val="24"/>
        </w:rPr>
        <w:t>Advertised</w:t>
      </w:r>
      <w:r>
        <w:rPr>
          <w:rFonts w:ascii="Calibri Light"/>
          <w:color w:val="4471C4"/>
          <w:spacing w:val="-13"/>
          <w:sz w:val="24"/>
        </w:rPr>
        <w:t xml:space="preserve"> </w:t>
      </w:r>
      <w:r>
        <w:rPr>
          <w:rFonts w:ascii="Calibri Light"/>
          <w:color w:val="4471C4"/>
          <w:sz w:val="24"/>
        </w:rPr>
        <w:t>and</w:t>
      </w:r>
      <w:r>
        <w:rPr>
          <w:rFonts w:ascii="Calibri Light"/>
          <w:color w:val="4471C4"/>
          <w:spacing w:val="-8"/>
          <w:sz w:val="24"/>
        </w:rPr>
        <w:t xml:space="preserve"> </w:t>
      </w:r>
      <w:r>
        <w:rPr>
          <w:rFonts w:ascii="Calibri Light"/>
          <w:color w:val="4471C4"/>
          <w:sz w:val="24"/>
        </w:rPr>
        <w:t>Notifications</w:t>
      </w:r>
      <w:r>
        <w:rPr>
          <w:rFonts w:ascii="Calibri Light"/>
          <w:color w:val="4471C4"/>
          <w:spacing w:val="-7"/>
          <w:sz w:val="24"/>
        </w:rPr>
        <w:t xml:space="preserve"> </w:t>
      </w:r>
      <w:r>
        <w:rPr>
          <w:rFonts w:ascii="Calibri Light"/>
          <w:color w:val="4471C4"/>
          <w:sz w:val="24"/>
        </w:rPr>
        <w:t>to</w:t>
      </w:r>
      <w:r>
        <w:rPr>
          <w:rFonts w:ascii="Calibri Light"/>
          <w:color w:val="4471C4"/>
          <w:spacing w:val="-13"/>
          <w:sz w:val="24"/>
        </w:rPr>
        <w:t xml:space="preserve"> </w:t>
      </w:r>
      <w:r>
        <w:rPr>
          <w:rFonts w:ascii="Calibri Light"/>
          <w:color w:val="4471C4"/>
          <w:sz w:val="24"/>
        </w:rPr>
        <w:t xml:space="preserve">Minorities </w:t>
      </w:r>
      <w:r>
        <w:rPr>
          <w:sz w:val="24"/>
        </w:rPr>
        <w:t>Not applicable during this reporting</w:t>
      </w:r>
      <w:r>
        <w:rPr>
          <w:spacing w:val="-18"/>
          <w:sz w:val="24"/>
        </w:rPr>
        <w:t xml:space="preserve"> </w:t>
      </w:r>
      <w:r>
        <w:rPr>
          <w:sz w:val="24"/>
        </w:rPr>
        <w:t>period.</w:t>
      </w:r>
    </w:p>
    <w:p w14:paraId="56F0075B" w14:textId="77777777" w:rsidR="00B92EC9" w:rsidRDefault="00B92EC9">
      <w:pPr>
        <w:pStyle w:val="BodyText"/>
        <w:spacing w:before="1"/>
        <w:rPr>
          <w:sz w:val="26"/>
        </w:rPr>
      </w:pPr>
    </w:p>
    <w:p w14:paraId="51572113" w14:textId="77777777" w:rsidR="00B92EC9" w:rsidRDefault="00DD41E9">
      <w:pPr>
        <w:pStyle w:val="ListParagraph"/>
        <w:numPr>
          <w:ilvl w:val="1"/>
          <w:numId w:val="5"/>
        </w:numPr>
        <w:tabs>
          <w:tab w:val="left" w:pos="821"/>
        </w:tabs>
        <w:spacing w:line="259" w:lineRule="auto"/>
        <w:ind w:right="117"/>
        <w:jc w:val="both"/>
        <w:rPr>
          <w:rFonts w:ascii="Calibri Light"/>
          <w:color w:val="4471C4"/>
          <w:sz w:val="24"/>
        </w:rPr>
      </w:pPr>
      <w:r>
        <w:rPr>
          <w:rFonts w:ascii="Calibri Light"/>
          <w:color w:val="4471C4"/>
          <w:sz w:val="24"/>
        </w:rPr>
        <w:t>Encouragement of Minority Leaders to Provide Suggestions and Ask Questions on Location of</w:t>
      </w:r>
      <w:r>
        <w:rPr>
          <w:rFonts w:ascii="Calibri Light"/>
          <w:color w:val="4471C4"/>
          <w:spacing w:val="-9"/>
          <w:sz w:val="24"/>
        </w:rPr>
        <w:t xml:space="preserve"> </w:t>
      </w:r>
      <w:r>
        <w:rPr>
          <w:rFonts w:ascii="Calibri Light"/>
          <w:color w:val="4471C4"/>
          <w:sz w:val="24"/>
        </w:rPr>
        <w:t>Highways</w:t>
      </w:r>
    </w:p>
    <w:p w14:paraId="169CA8C7" w14:textId="77777777" w:rsidR="00B92EC9" w:rsidRDefault="00DD41E9">
      <w:pPr>
        <w:pStyle w:val="BodyText"/>
        <w:spacing w:line="292" w:lineRule="exact"/>
        <w:ind w:left="821"/>
      </w:pPr>
      <w:r>
        <w:t>Not applicable during this reporting period.</w:t>
      </w:r>
    </w:p>
    <w:p w14:paraId="130389BA" w14:textId="77777777" w:rsidR="00B92EC9" w:rsidRDefault="00B92EC9">
      <w:pPr>
        <w:pStyle w:val="BodyText"/>
        <w:spacing w:before="1"/>
        <w:rPr>
          <w:sz w:val="28"/>
        </w:rPr>
      </w:pPr>
    </w:p>
    <w:p w14:paraId="09C7573A" w14:textId="77777777" w:rsidR="00B92EC9" w:rsidRDefault="00DD41E9">
      <w:pPr>
        <w:pStyle w:val="ListParagraph"/>
        <w:numPr>
          <w:ilvl w:val="1"/>
          <w:numId w:val="5"/>
        </w:numPr>
        <w:tabs>
          <w:tab w:val="left" w:pos="821"/>
        </w:tabs>
        <w:spacing w:line="259" w:lineRule="auto"/>
        <w:ind w:right="113"/>
        <w:jc w:val="both"/>
        <w:rPr>
          <w:rFonts w:ascii="Calibri Light"/>
          <w:color w:val="4471C4"/>
          <w:sz w:val="24"/>
        </w:rPr>
      </w:pPr>
      <w:r>
        <w:rPr>
          <w:rFonts w:ascii="Calibri Light"/>
          <w:color w:val="4471C4"/>
          <w:sz w:val="24"/>
        </w:rPr>
        <w:t>Need to Use Bilingual Advertisements, Announcements, Notices, Etc. During the Report</w:t>
      </w:r>
      <w:r>
        <w:rPr>
          <w:rFonts w:ascii="Calibri Light"/>
          <w:color w:val="4471C4"/>
          <w:spacing w:val="1"/>
          <w:sz w:val="24"/>
        </w:rPr>
        <w:t xml:space="preserve"> </w:t>
      </w:r>
      <w:r>
        <w:rPr>
          <w:rFonts w:ascii="Calibri Light"/>
          <w:color w:val="4471C4"/>
          <w:sz w:val="24"/>
        </w:rPr>
        <w:t>Period</w:t>
      </w:r>
    </w:p>
    <w:p w14:paraId="3F69F774" w14:textId="77777777" w:rsidR="00B92EC9" w:rsidRDefault="00DD41E9">
      <w:pPr>
        <w:pStyle w:val="BodyText"/>
        <w:spacing w:line="292" w:lineRule="exact"/>
        <w:ind w:left="821"/>
      </w:pPr>
      <w:r>
        <w:t>Not applicable during this reporting period.</w:t>
      </w:r>
    </w:p>
    <w:p w14:paraId="5F46FD7F" w14:textId="77777777" w:rsidR="00B92EC9" w:rsidRDefault="00B92EC9">
      <w:pPr>
        <w:pStyle w:val="BodyText"/>
        <w:spacing w:before="1"/>
        <w:rPr>
          <w:sz w:val="30"/>
        </w:rPr>
      </w:pPr>
    </w:p>
    <w:p w14:paraId="4177E19B" w14:textId="77777777" w:rsidR="00B92EC9" w:rsidRDefault="00DD41E9">
      <w:pPr>
        <w:pStyle w:val="Heading3"/>
        <w:numPr>
          <w:ilvl w:val="0"/>
          <w:numId w:val="5"/>
        </w:numPr>
        <w:tabs>
          <w:tab w:val="left" w:pos="461"/>
        </w:tabs>
        <w:spacing w:before="1"/>
        <w:ind w:left="461"/>
        <w:jc w:val="left"/>
        <w:rPr>
          <w:color w:val="4471C4"/>
        </w:rPr>
      </w:pPr>
      <w:r>
        <w:rPr>
          <w:color w:val="4471C4"/>
        </w:rPr>
        <w:t>Design</w:t>
      </w:r>
    </w:p>
    <w:p w14:paraId="2F16C370" w14:textId="77777777" w:rsidR="00B92EC9" w:rsidRDefault="00B92EC9">
      <w:pPr>
        <w:pStyle w:val="BodyText"/>
        <w:spacing w:before="1"/>
        <w:rPr>
          <w:rFonts w:ascii="Calibri Light"/>
          <w:sz w:val="30"/>
        </w:rPr>
      </w:pPr>
    </w:p>
    <w:p w14:paraId="17546825" w14:textId="77777777" w:rsidR="00B92EC9" w:rsidRDefault="00DD41E9">
      <w:pPr>
        <w:pStyle w:val="ListParagraph"/>
        <w:numPr>
          <w:ilvl w:val="1"/>
          <w:numId w:val="5"/>
        </w:numPr>
        <w:tabs>
          <w:tab w:val="left" w:pos="821"/>
        </w:tabs>
        <w:spacing w:line="259" w:lineRule="auto"/>
        <w:ind w:right="102"/>
        <w:jc w:val="both"/>
        <w:rPr>
          <w:rFonts w:ascii="Calibri Light"/>
          <w:color w:val="4471C4"/>
          <w:sz w:val="24"/>
        </w:rPr>
      </w:pPr>
      <w:r>
        <w:rPr>
          <w:rFonts w:ascii="Calibri Light"/>
          <w:color w:val="4471C4"/>
          <w:sz w:val="24"/>
        </w:rPr>
        <w:t>Number of Consulting Firms with Design Contracts, including the Number of these Contracts Held by Minority Firms and Women-Owned Firms / Dollar</w:t>
      </w:r>
      <w:r>
        <w:rPr>
          <w:rFonts w:ascii="Calibri Light"/>
          <w:color w:val="4471C4"/>
          <w:spacing w:val="-27"/>
          <w:sz w:val="24"/>
        </w:rPr>
        <w:t xml:space="preserve"> </w:t>
      </w:r>
      <w:r>
        <w:rPr>
          <w:rFonts w:ascii="Calibri Light"/>
          <w:color w:val="4471C4"/>
          <w:sz w:val="24"/>
        </w:rPr>
        <w:t>Value</w:t>
      </w:r>
    </w:p>
    <w:p w14:paraId="1C2C1FB9" w14:textId="77777777" w:rsidR="00B92EC9" w:rsidRDefault="00B92EC9">
      <w:pPr>
        <w:pStyle w:val="BodyText"/>
        <w:rPr>
          <w:rFonts w:ascii="Calibri Light"/>
          <w:sz w:val="20"/>
        </w:rPr>
      </w:pPr>
    </w:p>
    <w:p w14:paraId="63C9AC3C" w14:textId="77777777" w:rsidR="00B92EC9" w:rsidRDefault="00B92EC9">
      <w:pPr>
        <w:pStyle w:val="BodyText"/>
        <w:rPr>
          <w:rFonts w:ascii="Calibri Light"/>
          <w:sz w:val="20"/>
        </w:rPr>
      </w:pPr>
    </w:p>
    <w:p w14:paraId="4AE16432" w14:textId="77777777" w:rsidR="00B92EC9" w:rsidRDefault="00B92EC9">
      <w:pPr>
        <w:pStyle w:val="BodyText"/>
        <w:spacing w:before="9" w:after="1"/>
        <w:rPr>
          <w:rFonts w:ascii="Calibri Light"/>
          <w:sz w:val="11"/>
        </w:rPr>
      </w:pPr>
    </w:p>
    <w:tbl>
      <w:tblPr>
        <w:tblW w:w="0" w:type="auto"/>
        <w:tblInd w:w="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57"/>
        <w:gridCol w:w="2886"/>
      </w:tblGrid>
      <w:tr w:rsidR="00B92EC9" w14:paraId="42257298" w14:textId="77777777">
        <w:trPr>
          <w:trHeight w:hRule="exact" w:val="495"/>
        </w:trPr>
        <w:tc>
          <w:tcPr>
            <w:tcW w:w="4857" w:type="dxa"/>
            <w:shd w:val="clear" w:color="auto" w:fill="7E7E7E"/>
          </w:tcPr>
          <w:p w14:paraId="43CDA94E" w14:textId="77777777" w:rsidR="00B92EC9" w:rsidRDefault="00DD41E9">
            <w:pPr>
              <w:pStyle w:val="TableParagraph"/>
              <w:spacing w:before="1"/>
              <w:ind w:left="105"/>
              <w:rPr>
                <w:rFonts w:ascii="Calibri"/>
                <w:b/>
                <w:sz w:val="24"/>
              </w:rPr>
            </w:pPr>
            <w:r>
              <w:rPr>
                <w:rFonts w:ascii="Calibri"/>
                <w:b/>
                <w:color w:val="FFFFFF"/>
                <w:sz w:val="24"/>
              </w:rPr>
              <w:t>Design Consultant Projects Elements</w:t>
            </w:r>
          </w:p>
        </w:tc>
        <w:tc>
          <w:tcPr>
            <w:tcW w:w="2886" w:type="dxa"/>
            <w:shd w:val="clear" w:color="auto" w:fill="7E7E7E"/>
          </w:tcPr>
          <w:p w14:paraId="43E4F8B1" w14:textId="77777777" w:rsidR="00B92EC9" w:rsidRDefault="00DD41E9">
            <w:pPr>
              <w:pStyle w:val="TableParagraph"/>
              <w:spacing w:before="1"/>
              <w:ind w:left="105"/>
              <w:rPr>
                <w:rFonts w:ascii="Calibri"/>
                <w:b/>
                <w:sz w:val="24"/>
              </w:rPr>
            </w:pPr>
            <w:r>
              <w:rPr>
                <w:rFonts w:ascii="Calibri"/>
                <w:b/>
                <w:color w:val="FFFFFF"/>
                <w:sz w:val="24"/>
              </w:rPr>
              <w:t>Data</w:t>
            </w:r>
          </w:p>
        </w:tc>
      </w:tr>
      <w:tr w:rsidR="00B92EC9" w14:paraId="2861854D" w14:textId="77777777">
        <w:trPr>
          <w:trHeight w:hRule="exact" w:val="545"/>
        </w:trPr>
        <w:tc>
          <w:tcPr>
            <w:tcW w:w="4857" w:type="dxa"/>
          </w:tcPr>
          <w:p w14:paraId="31AA1852" w14:textId="77777777" w:rsidR="00B92EC9" w:rsidRDefault="00DD41E9">
            <w:pPr>
              <w:pStyle w:val="TableParagraph"/>
              <w:ind w:left="105"/>
            </w:pPr>
            <w:r>
              <w:t># of consultant contracts awarded</w:t>
            </w:r>
          </w:p>
        </w:tc>
        <w:tc>
          <w:tcPr>
            <w:tcW w:w="2886" w:type="dxa"/>
          </w:tcPr>
          <w:p w14:paraId="6573D93A" w14:textId="77777777" w:rsidR="00B92EC9" w:rsidRDefault="00DD41E9">
            <w:pPr>
              <w:pStyle w:val="TableParagraph"/>
              <w:ind w:left="1306" w:right="1307"/>
              <w:jc w:val="center"/>
            </w:pPr>
            <w:r>
              <w:t>13</w:t>
            </w:r>
          </w:p>
        </w:tc>
      </w:tr>
      <w:tr w:rsidR="00B92EC9" w14:paraId="19CD7856" w14:textId="77777777">
        <w:trPr>
          <w:trHeight w:hRule="exact" w:val="496"/>
        </w:trPr>
        <w:tc>
          <w:tcPr>
            <w:tcW w:w="4857" w:type="dxa"/>
          </w:tcPr>
          <w:p w14:paraId="40439EC8" w14:textId="77777777" w:rsidR="00B92EC9" w:rsidRDefault="00DD41E9">
            <w:pPr>
              <w:pStyle w:val="TableParagraph"/>
              <w:spacing w:before="110"/>
              <w:ind w:left="105"/>
            </w:pPr>
            <w:r>
              <w:t>Total value of consultant contracts awarded -</w:t>
            </w:r>
          </w:p>
        </w:tc>
        <w:tc>
          <w:tcPr>
            <w:tcW w:w="2886" w:type="dxa"/>
          </w:tcPr>
          <w:p w14:paraId="7D2F4741" w14:textId="77777777" w:rsidR="00B92EC9" w:rsidRDefault="00DD41E9">
            <w:pPr>
              <w:pStyle w:val="TableParagraph"/>
              <w:ind w:left="885"/>
            </w:pPr>
            <w:r>
              <w:t>$13,339,436</w:t>
            </w:r>
          </w:p>
        </w:tc>
      </w:tr>
      <w:tr w:rsidR="00B92EC9" w14:paraId="4EE61317" w14:textId="77777777">
        <w:trPr>
          <w:trHeight w:hRule="exact" w:val="550"/>
        </w:trPr>
        <w:tc>
          <w:tcPr>
            <w:tcW w:w="4857" w:type="dxa"/>
          </w:tcPr>
          <w:p w14:paraId="7A8E281F" w14:textId="77777777" w:rsidR="00B92EC9" w:rsidRDefault="00DD41E9">
            <w:pPr>
              <w:pStyle w:val="TableParagraph"/>
              <w:ind w:left="105"/>
            </w:pPr>
            <w:r>
              <w:t>Value of consultant contracts awarded to DBE firms</w:t>
            </w:r>
          </w:p>
          <w:p w14:paraId="3AA625E6" w14:textId="77777777" w:rsidR="00B92EC9" w:rsidRDefault="00DD41E9">
            <w:pPr>
              <w:pStyle w:val="TableParagraph"/>
              <w:spacing w:before="1"/>
              <w:ind w:left="105"/>
            </w:pPr>
            <w:r>
              <w:t>-</w:t>
            </w:r>
          </w:p>
        </w:tc>
        <w:tc>
          <w:tcPr>
            <w:tcW w:w="2886" w:type="dxa"/>
          </w:tcPr>
          <w:p w14:paraId="1308AD1E" w14:textId="77777777" w:rsidR="00B92EC9" w:rsidRDefault="00DD41E9">
            <w:pPr>
              <w:pStyle w:val="TableParagraph"/>
              <w:ind w:left="940"/>
            </w:pPr>
            <w:r>
              <w:t>$1,497,760</w:t>
            </w:r>
          </w:p>
        </w:tc>
      </w:tr>
      <w:tr w:rsidR="00B92EC9" w14:paraId="4D62B95C" w14:textId="77777777">
        <w:trPr>
          <w:trHeight w:hRule="exact" w:val="545"/>
        </w:trPr>
        <w:tc>
          <w:tcPr>
            <w:tcW w:w="4857" w:type="dxa"/>
          </w:tcPr>
          <w:p w14:paraId="6B774639" w14:textId="77777777" w:rsidR="00B92EC9" w:rsidRDefault="00DD41E9">
            <w:pPr>
              <w:pStyle w:val="TableParagraph"/>
              <w:spacing w:before="2" w:line="237" w:lineRule="auto"/>
              <w:ind w:left="105" w:right="422"/>
            </w:pPr>
            <w:r>
              <w:t>Value of consultant contracts awarded to WMBE firms -</w:t>
            </w:r>
          </w:p>
        </w:tc>
        <w:tc>
          <w:tcPr>
            <w:tcW w:w="2886" w:type="dxa"/>
          </w:tcPr>
          <w:p w14:paraId="59CDF5FC" w14:textId="77777777" w:rsidR="00B92EC9" w:rsidRDefault="00DD41E9">
            <w:pPr>
              <w:pStyle w:val="TableParagraph"/>
              <w:ind w:left="940"/>
            </w:pPr>
            <w:r>
              <w:t>$2,497,760</w:t>
            </w:r>
          </w:p>
        </w:tc>
      </w:tr>
      <w:tr w:rsidR="00B92EC9" w14:paraId="37C17488" w14:textId="77777777">
        <w:trPr>
          <w:trHeight w:hRule="exact" w:val="550"/>
        </w:trPr>
        <w:tc>
          <w:tcPr>
            <w:tcW w:w="4857" w:type="dxa"/>
          </w:tcPr>
          <w:p w14:paraId="5F6DDF14" w14:textId="77777777" w:rsidR="00B92EC9" w:rsidRDefault="00DD41E9">
            <w:pPr>
              <w:pStyle w:val="TableParagraph"/>
              <w:ind w:left="105" w:right="357"/>
            </w:pPr>
            <w:r>
              <w:t>Existence/frequency of pre-submittal/networking sessions</w:t>
            </w:r>
          </w:p>
        </w:tc>
        <w:tc>
          <w:tcPr>
            <w:tcW w:w="2886" w:type="dxa"/>
          </w:tcPr>
          <w:p w14:paraId="1513E83F" w14:textId="77777777" w:rsidR="00B92EC9" w:rsidRDefault="00DD41E9">
            <w:pPr>
              <w:pStyle w:val="TableParagraph"/>
              <w:ind w:left="6"/>
              <w:jc w:val="center"/>
            </w:pPr>
            <w:r>
              <w:t>5</w:t>
            </w:r>
          </w:p>
        </w:tc>
      </w:tr>
    </w:tbl>
    <w:p w14:paraId="13A04F5D" w14:textId="77777777" w:rsidR="00B92EC9" w:rsidRDefault="00B92EC9">
      <w:pPr>
        <w:jc w:val="center"/>
        <w:sectPr w:rsidR="00B92EC9">
          <w:pgSz w:w="12240" w:h="15840"/>
          <w:pgMar w:top="1420" w:right="1600" w:bottom="940" w:left="1700" w:header="0" w:footer="681" w:gutter="0"/>
          <w:cols w:space="720"/>
        </w:sectPr>
      </w:pPr>
    </w:p>
    <w:tbl>
      <w:tblPr>
        <w:tblW w:w="0" w:type="auto"/>
        <w:tblInd w:w="1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055"/>
        <w:gridCol w:w="1106"/>
        <w:gridCol w:w="2571"/>
        <w:gridCol w:w="1941"/>
        <w:gridCol w:w="1215"/>
        <w:gridCol w:w="875"/>
        <w:gridCol w:w="786"/>
        <w:gridCol w:w="945"/>
      </w:tblGrid>
      <w:tr w:rsidR="00B92EC9" w14:paraId="16C650E6" w14:textId="77777777">
        <w:trPr>
          <w:trHeight w:hRule="exact" w:val="1445"/>
        </w:trPr>
        <w:tc>
          <w:tcPr>
            <w:tcW w:w="1055" w:type="dxa"/>
            <w:shd w:val="clear" w:color="auto" w:fill="D9E0F1"/>
          </w:tcPr>
          <w:p w14:paraId="081160FB" w14:textId="77777777" w:rsidR="00B92EC9" w:rsidRDefault="00B92EC9">
            <w:pPr>
              <w:pStyle w:val="TableParagraph"/>
              <w:spacing w:before="11"/>
              <w:rPr>
                <w:sz w:val="25"/>
              </w:rPr>
            </w:pPr>
          </w:p>
          <w:p w14:paraId="1DC22785" w14:textId="77777777" w:rsidR="00B92EC9" w:rsidRDefault="00DD41E9">
            <w:pPr>
              <w:pStyle w:val="TableParagraph"/>
              <w:ind w:left="100"/>
              <w:rPr>
                <w:sz w:val="24"/>
              </w:rPr>
            </w:pPr>
            <w:r>
              <w:rPr>
                <w:sz w:val="24"/>
              </w:rPr>
              <w:t>Contract</w:t>
            </w:r>
          </w:p>
          <w:p w14:paraId="3C72E4D8" w14:textId="77777777" w:rsidR="00B92EC9" w:rsidRDefault="00DD41E9">
            <w:pPr>
              <w:pStyle w:val="TableParagraph"/>
              <w:spacing w:before="21"/>
              <w:ind w:left="100"/>
              <w:rPr>
                <w:sz w:val="24"/>
              </w:rPr>
            </w:pPr>
            <w:r>
              <w:rPr>
                <w:sz w:val="24"/>
              </w:rPr>
              <w:t>#</w:t>
            </w:r>
          </w:p>
        </w:tc>
        <w:tc>
          <w:tcPr>
            <w:tcW w:w="1106" w:type="dxa"/>
            <w:shd w:val="clear" w:color="auto" w:fill="D9E0F1"/>
          </w:tcPr>
          <w:p w14:paraId="1EC20FE8" w14:textId="77777777" w:rsidR="00B92EC9" w:rsidRDefault="00B92EC9">
            <w:pPr>
              <w:pStyle w:val="TableParagraph"/>
              <w:spacing w:before="11"/>
              <w:rPr>
                <w:sz w:val="25"/>
              </w:rPr>
            </w:pPr>
          </w:p>
          <w:p w14:paraId="15E8FE2B" w14:textId="77777777" w:rsidR="00B92EC9" w:rsidRDefault="00DD41E9">
            <w:pPr>
              <w:pStyle w:val="TableParagraph"/>
              <w:spacing w:line="259" w:lineRule="auto"/>
              <w:ind w:left="95" w:right="136"/>
              <w:rPr>
                <w:sz w:val="24"/>
              </w:rPr>
            </w:pPr>
            <w:r>
              <w:rPr>
                <w:sz w:val="24"/>
              </w:rPr>
              <w:t>Contract Type</w:t>
            </w:r>
          </w:p>
        </w:tc>
        <w:tc>
          <w:tcPr>
            <w:tcW w:w="2571" w:type="dxa"/>
            <w:shd w:val="clear" w:color="auto" w:fill="D9E0F1"/>
          </w:tcPr>
          <w:p w14:paraId="266B64A8" w14:textId="77777777" w:rsidR="00B92EC9" w:rsidRDefault="00B92EC9">
            <w:pPr>
              <w:pStyle w:val="TableParagraph"/>
              <w:rPr>
                <w:sz w:val="24"/>
              </w:rPr>
            </w:pPr>
          </w:p>
          <w:p w14:paraId="01013AE1" w14:textId="77777777" w:rsidR="00B92EC9" w:rsidRDefault="00DD41E9">
            <w:pPr>
              <w:pStyle w:val="TableParagraph"/>
              <w:spacing w:before="183"/>
              <w:ind w:left="100"/>
              <w:rPr>
                <w:sz w:val="24"/>
              </w:rPr>
            </w:pPr>
            <w:r>
              <w:rPr>
                <w:sz w:val="24"/>
              </w:rPr>
              <w:t>Description</w:t>
            </w:r>
          </w:p>
        </w:tc>
        <w:tc>
          <w:tcPr>
            <w:tcW w:w="1941" w:type="dxa"/>
            <w:shd w:val="clear" w:color="auto" w:fill="D9E0F1"/>
          </w:tcPr>
          <w:p w14:paraId="273C85E8" w14:textId="77777777" w:rsidR="00B92EC9" w:rsidRDefault="00B92EC9">
            <w:pPr>
              <w:pStyle w:val="TableParagraph"/>
              <w:rPr>
                <w:sz w:val="24"/>
              </w:rPr>
            </w:pPr>
          </w:p>
          <w:p w14:paraId="57E9E9A7" w14:textId="77777777" w:rsidR="00B92EC9" w:rsidRDefault="00DD41E9">
            <w:pPr>
              <w:pStyle w:val="TableParagraph"/>
              <w:spacing w:before="183"/>
              <w:ind w:left="100"/>
              <w:rPr>
                <w:sz w:val="24"/>
              </w:rPr>
            </w:pPr>
            <w:r>
              <w:rPr>
                <w:sz w:val="24"/>
              </w:rPr>
              <w:t>Consultant</w:t>
            </w:r>
          </w:p>
        </w:tc>
        <w:tc>
          <w:tcPr>
            <w:tcW w:w="1215" w:type="dxa"/>
            <w:shd w:val="clear" w:color="auto" w:fill="D9E0F1"/>
          </w:tcPr>
          <w:p w14:paraId="43B57EE0" w14:textId="77777777" w:rsidR="00B92EC9" w:rsidRDefault="00B92EC9">
            <w:pPr>
              <w:pStyle w:val="TableParagraph"/>
              <w:spacing w:before="11"/>
              <w:rPr>
                <w:sz w:val="25"/>
              </w:rPr>
            </w:pPr>
          </w:p>
          <w:p w14:paraId="24D13962" w14:textId="77777777" w:rsidR="00B92EC9" w:rsidRDefault="00DD41E9">
            <w:pPr>
              <w:pStyle w:val="TableParagraph"/>
              <w:spacing w:line="259" w:lineRule="auto"/>
              <w:ind w:left="94" w:right="247"/>
              <w:rPr>
                <w:sz w:val="24"/>
              </w:rPr>
            </w:pPr>
            <w:r>
              <w:rPr>
                <w:sz w:val="24"/>
              </w:rPr>
              <w:t>Contract Total</w:t>
            </w:r>
          </w:p>
        </w:tc>
        <w:tc>
          <w:tcPr>
            <w:tcW w:w="875" w:type="dxa"/>
            <w:shd w:val="clear" w:color="auto" w:fill="D9E0F1"/>
          </w:tcPr>
          <w:p w14:paraId="09932E8F" w14:textId="77777777" w:rsidR="00B92EC9" w:rsidRDefault="00DD41E9">
            <w:pPr>
              <w:pStyle w:val="TableParagraph"/>
              <w:spacing w:before="1" w:line="259" w:lineRule="auto"/>
              <w:ind w:left="95" w:right="81"/>
              <w:rPr>
                <w:sz w:val="24"/>
              </w:rPr>
            </w:pPr>
            <w:r>
              <w:rPr>
                <w:sz w:val="24"/>
              </w:rPr>
              <w:t>Is the Prime a WMBE</w:t>
            </w:r>
          </w:p>
        </w:tc>
        <w:tc>
          <w:tcPr>
            <w:tcW w:w="786" w:type="dxa"/>
            <w:shd w:val="clear" w:color="auto" w:fill="D9E0F1"/>
          </w:tcPr>
          <w:p w14:paraId="6E6DE223" w14:textId="77777777" w:rsidR="00B92EC9" w:rsidRDefault="00DD41E9">
            <w:pPr>
              <w:pStyle w:val="TableParagraph"/>
              <w:spacing w:before="161" w:line="259" w:lineRule="auto"/>
              <w:ind w:left="100" w:right="95"/>
              <w:jc w:val="both"/>
              <w:rPr>
                <w:sz w:val="24"/>
              </w:rPr>
            </w:pPr>
            <w:r>
              <w:rPr>
                <w:sz w:val="24"/>
              </w:rPr>
              <w:t>Is the Prime a DBE</w:t>
            </w:r>
          </w:p>
        </w:tc>
        <w:tc>
          <w:tcPr>
            <w:tcW w:w="945" w:type="dxa"/>
            <w:shd w:val="clear" w:color="auto" w:fill="D9E0F1"/>
          </w:tcPr>
          <w:p w14:paraId="08894FC8" w14:textId="77777777" w:rsidR="00B92EC9" w:rsidRDefault="00DD41E9">
            <w:pPr>
              <w:pStyle w:val="TableParagraph"/>
              <w:spacing w:before="1" w:line="259" w:lineRule="auto"/>
              <w:ind w:left="-11" w:right="-9"/>
              <w:rPr>
                <w:sz w:val="24"/>
              </w:rPr>
            </w:pPr>
            <w:r>
              <w:rPr>
                <w:sz w:val="24"/>
              </w:rPr>
              <w:t>Pre- Submittal</w:t>
            </w:r>
          </w:p>
        </w:tc>
      </w:tr>
      <w:tr w:rsidR="00B92EC9" w14:paraId="07C90070" w14:textId="77777777">
        <w:trPr>
          <w:trHeight w:hRule="exact" w:val="1050"/>
        </w:trPr>
        <w:tc>
          <w:tcPr>
            <w:tcW w:w="1055" w:type="dxa"/>
            <w:tcBorders>
              <w:bottom w:val="single" w:sz="8" w:space="0" w:color="000000"/>
            </w:tcBorders>
          </w:tcPr>
          <w:p w14:paraId="511A4598" w14:textId="77777777" w:rsidR="00B92EC9" w:rsidRDefault="00B92EC9">
            <w:pPr>
              <w:pStyle w:val="TableParagraph"/>
              <w:spacing w:before="9"/>
              <w:rPr>
                <w:sz w:val="23"/>
              </w:rPr>
            </w:pPr>
          </w:p>
          <w:p w14:paraId="77ECC157" w14:textId="77777777" w:rsidR="00B92EC9" w:rsidRDefault="00DD41E9">
            <w:pPr>
              <w:pStyle w:val="TableParagraph"/>
              <w:ind w:right="209"/>
              <w:jc w:val="right"/>
            </w:pPr>
            <w:r>
              <w:t>18-022</w:t>
            </w:r>
          </w:p>
        </w:tc>
        <w:tc>
          <w:tcPr>
            <w:tcW w:w="1106" w:type="dxa"/>
            <w:tcBorders>
              <w:bottom w:val="single" w:sz="8" w:space="0" w:color="000000"/>
            </w:tcBorders>
          </w:tcPr>
          <w:p w14:paraId="50C220BD" w14:textId="77777777" w:rsidR="00B92EC9" w:rsidRDefault="00B92EC9">
            <w:pPr>
              <w:pStyle w:val="TableParagraph"/>
              <w:spacing w:before="9"/>
              <w:rPr>
                <w:sz w:val="23"/>
              </w:rPr>
            </w:pPr>
          </w:p>
          <w:p w14:paraId="426ECF7F" w14:textId="77777777" w:rsidR="00B92EC9" w:rsidRDefault="00DD41E9">
            <w:pPr>
              <w:pStyle w:val="TableParagraph"/>
              <w:ind w:left="223" w:right="228"/>
              <w:jc w:val="center"/>
            </w:pPr>
            <w:r>
              <w:t>Design</w:t>
            </w:r>
          </w:p>
        </w:tc>
        <w:tc>
          <w:tcPr>
            <w:tcW w:w="2571" w:type="dxa"/>
            <w:tcBorders>
              <w:bottom w:val="single" w:sz="8" w:space="0" w:color="000000"/>
            </w:tcBorders>
          </w:tcPr>
          <w:p w14:paraId="301B1700" w14:textId="77777777" w:rsidR="00B92EC9" w:rsidRDefault="00DD41E9">
            <w:pPr>
              <w:pStyle w:val="TableParagraph"/>
              <w:spacing w:line="259" w:lineRule="auto"/>
              <w:ind w:left="100" w:right="128"/>
              <w:jc w:val="both"/>
            </w:pPr>
            <w:r>
              <w:t>Market Corridor Planning, Design and Environmental Services</w:t>
            </w:r>
          </w:p>
        </w:tc>
        <w:tc>
          <w:tcPr>
            <w:tcW w:w="1941" w:type="dxa"/>
            <w:tcBorders>
              <w:bottom w:val="single" w:sz="8" w:space="0" w:color="000000"/>
            </w:tcBorders>
          </w:tcPr>
          <w:p w14:paraId="1A4E2901" w14:textId="77777777" w:rsidR="00B92EC9" w:rsidRDefault="00DD41E9">
            <w:pPr>
              <w:pStyle w:val="TableParagraph"/>
              <w:spacing w:before="145" w:line="259" w:lineRule="auto"/>
              <w:ind w:left="100" w:right="124"/>
            </w:pPr>
            <w:r>
              <w:t>Jacobs Engineering Group, Inc.</w:t>
            </w:r>
          </w:p>
        </w:tc>
        <w:tc>
          <w:tcPr>
            <w:tcW w:w="1215" w:type="dxa"/>
            <w:tcBorders>
              <w:bottom w:val="single" w:sz="8" w:space="0" w:color="000000"/>
            </w:tcBorders>
          </w:tcPr>
          <w:p w14:paraId="4387C236" w14:textId="77777777" w:rsidR="00B92EC9" w:rsidRDefault="00B92EC9">
            <w:pPr>
              <w:pStyle w:val="TableParagraph"/>
              <w:spacing w:before="9"/>
              <w:rPr>
                <w:sz w:val="23"/>
              </w:rPr>
            </w:pPr>
          </w:p>
          <w:p w14:paraId="4A3269F5" w14:textId="77777777" w:rsidR="00B92EC9" w:rsidRDefault="00DD41E9">
            <w:pPr>
              <w:pStyle w:val="TableParagraph"/>
              <w:ind w:left="74" w:right="81"/>
              <w:jc w:val="center"/>
            </w:pPr>
            <w:r>
              <w:t>$1,007,716</w:t>
            </w:r>
          </w:p>
        </w:tc>
        <w:tc>
          <w:tcPr>
            <w:tcW w:w="875" w:type="dxa"/>
            <w:tcBorders>
              <w:bottom w:val="single" w:sz="8" w:space="0" w:color="000000"/>
            </w:tcBorders>
          </w:tcPr>
          <w:p w14:paraId="0B17BBC4" w14:textId="77777777" w:rsidR="00B92EC9" w:rsidRDefault="00B92EC9">
            <w:pPr>
              <w:pStyle w:val="TableParagraph"/>
              <w:spacing w:before="9"/>
              <w:rPr>
                <w:sz w:val="23"/>
              </w:rPr>
            </w:pPr>
          </w:p>
          <w:p w14:paraId="288B06ED" w14:textId="77777777" w:rsidR="00B92EC9" w:rsidRDefault="00DD41E9">
            <w:pPr>
              <w:pStyle w:val="TableParagraph"/>
              <w:ind w:left="295"/>
            </w:pPr>
            <w:r>
              <w:t>No</w:t>
            </w:r>
          </w:p>
        </w:tc>
        <w:tc>
          <w:tcPr>
            <w:tcW w:w="786" w:type="dxa"/>
            <w:tcBorders>
              <w:bottom w:val="single" w:sz="8" w:space="0" w:color="000000"/>
            </w:tcBorders>
          </w:tcPr>
          <w:p w14:paraId="789578D4" w14:textId="77777777" w:rsidR="00B92EC9" w:rsidRDefault="00B92EC9">
            <w:pPr>
              <w:pStyle w:val="TableParagraph"/>
              <w:spacing w:before="9"/>
              <w:rPr>
                <w:sz w:val="23"/>
              </w:rPr>
            </w:pPr>
          </w:p>
          <w:p w14:paraId="194948D7" w14:textId="77777777" w:rsidR="00B92EC9" w:rsidRDefault="00DD41E9">
            <w:pPr>
              <w:pStyle w:val="TableParagraph"/>
              <w:ind w:left="212" w:right="212"/>
              <w:jc w:val="center"/>
            </w:pPr>
            <w:r>
              <w:t>No</w:t>
            </w:r>
          </w:p>
        </w:tc>
        <w:tc>
          <w:tcPr>
            <w:tcW w:w="945" w:type="dxa"/>
            <w:tcBorders>
              <w:bottom w:val="single" w:sz="8" w:space="0" w:color="000000"/>
            </w:tcBorders>
          </w:tcPr>
          <w:p w14:paraId="2B7C2245" w14:textId="77777777" w:rsidR="00B92EC9" w:rsidRDefault="00B92EC9">
            <w:pPr>
              <w:pStyle w:val="TableParagraph"/>
            </w:pPr>
          </w:p>
          <w:p w14:paraId="543B7374" w14:textId="77777777" w:rsidR="00B92EC9" w:rsidRDefault="00DD41E9">
            <w:pPr>
              <w:pStyle w:val="TableParagraph"/>
              <w:spacing w:before="182"/>
              <w:ind w:left="287" w:right="301"/>
              <w:jc w:val="center"/>
            </w:pPr>
            <w:r>
              <w:t>Yes</w:t>
            </w:r>
          </w:p>
        </w:tc>
      </w:tr>
      <w:tr w:rsidR="00B92EC9" w14:paraId="697B38C8" w14:textId="77777777">
        <w:trPr>
          <w:trHeight w:hRule="exact" w:val="1340"/>
        </w:trPr>
        <w:tc>
          <w:tcPr>
            <w:tcW w:w="1055" w:type="dxa"/>
            <w:tcBorders>
              <w:top w:val="single" w:sz="8" w:space="0" w:color="000000"/>
            </w:tcBorders>
          </w:tcPr>
          <w:p w14:paraId="45226D41" w14:textId="77777777" w:rsidR="00B92EC9" w:rsidRDefault="00B92EC9">
            <w:pPr>
              <w:pStyle w:val="TableParagraph"/>
            </w:pPr>
          </w:p>
          <w:p w14:paraId="54C622AA" w14:textId="77777777" w:rsidR="00B92EC9" w:rsidRDefault="00DD41E9">
            <w:pPr>
              <w:pStyle w:val="TableParagraph"/>
              <w:spacing w:before="167"/>
              <w:ind w:right="209"/>
              <w:jc w:val="right"/>
            </w:pPr>
            <w:r>
              <w:t>18-026</w:t>
            </w:r>
          </w:p>
        </w:tc>
        <w:tc>
          <w:tcPr>
            <w:tcW w:w="1106" w:type="dxa"/>
            <w:tcBorders>
              <w:top w:val="single" w:sz="8" w:space="0" w:color="000000"/>
            </w:tcBorders>
          </w:tcPr>
          <w:p w14:paraId="502CBB9C" w14:textId="77777777" w:rsidR="00B92EC9" w:rsidRDefault="00B92EC9">
            <w:pPr>
              <w:pStyle w:val="TableParagraph"/>
            </w:pPr>
          </w:p>
          <w:p w14:paraId="5F262011" w14:textId="77777777" w:rsidR="00B92EC9" w:rsidRDefault="00DD41E9">
            <w:pPr>
              <w:pStyle w:val="TableParagraph"/>
              <w:spacing w:before="167"/>
              <w:ind w:left="223" w:right="228"/>
              <w:jc w:val="center"/>
            </w:pPr>
            <w:r>
              <w:t>Design</w:t>
            </w:r>
          </w:p>
        </w:tc>
        <w:tc>
          <w:tcPr>
            <w:tcW w:w="2571" w:type="dxa"/>
            <w:tcBorders>
              <w:top w:val="single" w:sz="8" w:space="0" w:color="000000"/>
            </w:tcBorders>
          </w:tcPr>
          <w:p w14:paraId="54A9288E" w14:textId="77777777" w:rsidR="00B92EC9" w:rsidRDefault="00DD41E9">
            <w:pPr>
              <w:pStyle w:val="TableParagraph"/>
              <w:spacing w:line="259" w:lineRule="auto"/>
              <w:ind w:left="100" w:right="229"/>
            </w:pPr>
            <w:r>
              <w:t>Bridge Seismic Program - Seismic Improvement Structural Services Contract 1</w:t>
            </w:r>
          </w:p>
        </w:tc>
        <w:tc>
          <w:tcPr>
            <w:tcW w:w="1941" w:type="dxa"/>
            <w:tcBorders>
              <w:top w:val="single" w:sz="8" w:space="0" w:color="000000"/>
            </w:tcBorders>
          </w:tcPr>
          <w:p w14:paraId="7885BD81" w14:textId="77777777" w:rsidR="00B92EC9" w:rsidRDefault="00B92EC9">
            <w:pPr>
              <w:pStyle w:val="TableParagraph"/>
            </w:pPr>
          </w:p>
          <w:p w14:paraId="3DC3E99C" w14:textId="77777777" w:rsidR="00B92EC9" w:rsidRDefault="00DD41E9">
            <w:pPr>
              <w:pStyle w:val="TableParagraph"/>
              <w:spacing w:before="167"/>
              <w:ind w:left="100"/>
            </w:pPr>
            <w:r>
              <w:t>CH2M Hill, Inc.</w:t>
            </w:r>
          </w:p>
        </w:tc>
        <w:tc>
          <w:tcPr>
            <w:tcW w:w="1215" w:type="dxa"/>
            <w:tcBorders>
              <w:top w:val="single" w:sz="8" w:space="0" w:color="000000"/>
            </w:tcBorders>
          </w:tcPr>
          <w:p w14:paraId="1FE5E74E" w14:textId="77777777" w:rsidR="00B92EC9" w:rsidRDefault="00B92EC9">
            <w:pPr>
              <w:pStyle w:val="TableParagraph"/>
            </w:pPr>
          </w:p>
          <w:p w14:paraId="51E768D0" w14:textId="77777777" w:rsidR="00B92EC9" w:rsidRDefault="00DD41E9">
            <w:pPr>
              <w:pStyle w:val="TableParagraph"/>
              <w:spacing w:before="167"/>
              <w:ind w:left="74" w:right="81"/>
              <w:jc w:val="center"/>
            </w:pPr>
            <w:r>
              <w:t>$1,071,841</w:t>
            </w:r>
          </w:p>
        </w:tc>
        <w:tc>
          <w:tcPr>
            <w:tcW w:w="875" w:type="dxa"/>
            <w:tcBorders>
              <w:top w:val="single" w:sz="8" w:space="0" w:color="000000"/>
            </w:tcBorders>
          </w:tcPr>
          <w:p w14:paraId="35ACC65C" w14:textId="77777777" w:rsidR="00B92EC9" w:rsidRDefault="00B92EC9">
            <w:pPr>
              <w:pStyle w:val="TableParagraph"/>
            </w:pPr>
          </w:p>
          <w:p w14:paraId="4042863F" w14:textId="77777777" w:rsidR="00B92EC9" w:rsidRDefault="00DD41E9">
            <w:pPr>
              <w:pStyle w:val="TableParagraph"/>
              <w:spacing w:before="167"/>
              <w:ind w:left="295"/>
            </w:pPr>
            <w:r>
              <w:t>No</w:t>
            </w:r>
          </w:p>
        </w:tc>
        <w:tc>
          <w:tcPr>
            <w:tcW w:w="786" w:type="dxa"/>
            <w:tcBorders>
              <w:top w:val="single" w:sz="8" w:space="0" w:color="000000"/>
            </w:tcBorders>
          </w:tcPr>
          <w:p w14:paraId="5324FC06" w14:textId="77777777" w:rsidR="00B92EC9" w:rsidRDefault="00B92EC9">
            <w:pPr>
              <w:pStyle w:val="TableParagraph"/>
            </w:pPr>
          </w:p>
          <w:p w14:paraId="4CE5438D" w14:textId="77777777" w:rsidR="00B92EC9" w:rsidRDefault="00DD41E9">
            <w:pPr>
              <w:pStyle w:val="TableParagraph"/>
              <w:spacing w:before="167"/>
              <w:ind w:left="212" w:right="212"/>
              <w:jc w:val="center"/>
            </w:pPr>
            <w:r>
              <w:t>No</w:t>
            </w:r>
          </w:p>
        </w:tc>
        <w:tc>
          <w:tcPr>
            <w:tcW w:w="945" w:type="dxa"/>
            <w:tcBorders>
              <w:top w:val="single" w:sz="8" w:space="0" w:color="000000"/>
            </w:tcBorders>
          </w:tcPr>
          <w:p w14:paraId="125D5C1B" w14:textId="77777777" w:rsidR="00B92EC9" w:rsidRDefault="00B92EC9">
            <w:pPr>
              <w:pStyle w:val="TableParagraph"/>
            </w:pPr>
          </w:p>
          <w:p w14:paraId="22A33028" w14:textId="77777777" w:rsidR="00B92EC9" w:rsidRDefault="00DD41E9">
            <w:pPr>
              <w:pStyle w:val="TableParagraph"/>
              <w:spacing w:before="182"/>
              <w:ind w:left="282" w:right="301"/>
              <w:jc w:val="center"/>
            </w:pPr>
            <w:r>
              <w:t>No</w:t>
            </w:r>
          </w:p>
        </w:tc>
      </w:tr>
      <w:tr w:rsidR="00B92EC9" w14:paraId="61438B74" w14:textId="77777777">
        <w:trPr>
          <w:trHeight w:hRule="exact" w:val="1340"/>
        </w:trPr>
        <w:tc>
          <w:tcPr>
            <w:tcW w:w="1055" w:type="dxa"/>
          </w:tcPr>
          <w:p w14:paraId="373E5116" w14:textId="77777777" w:rsidR="00B92EC9" w:rsidRDefault="00B92EC9">
            <w:pPr>
              <w:pStyle w:val="TableParagraph"/>
            </w:pPr>
          </w:p>
          <w:p w14:paraId="6CB97934" w14:textId="77777777" w:rsidR="00B92EC9" w:rsidRDefault="00DD41E9">
            <w:pPr>
              <w:pStyle w:val="TableParagraph"/>
              <w:spacing w:before="167"/>
              <w:ind w:right="209"/>
              <w:jc w:val="right"/>
            </w:pPr>
            <w:r>
              <w:t>18-027</w:t>
            </w:r>
          </w:p>
        </w:tc>
        <w:tc>
          <w:tcPr>
            <w:tcW w:w="1106" w:type="dxa"/>
          </w:tcPr>
          <w:p w14:paraId="226BB348" w14:textId="77777777" w:rsidR="00B92EC9" w:rsidRDefault="00B92EC9">
            <w:pPr>
              <w:pStyle w:val="TableParagraph"/>
            </w:pPr>
          </w:p>
          <w:p w14:paraId="18C9A082" w14:textId="77777777" w:rsidR="00B92EC9" w:rsidRDefault="00DD41E9">
            <w:pPr>
              <w:pStyle w:val="TableParagraph"/>
              <w:spacing w:before="167"/>
              <w:ind w:left="223" w:right="228"/>
              <w:jc w:val="center"/>
            </w:pPr>
            <w:r>
              <w:t>Design</w:t>
            </w:r>
          </w:p>
        </w:tc>
        <w:tc>
          <w:tcPr>
            <w:tcW w:w="2571" w:type="dxa"/>
          </w:tcPr>
          <w:p w14:paraId="0A1F5C6B" w14:textId="77777777" w:rsidR="00B92EC9" w:rsidRDefault="00DD41E9">
            <w:pPr>
              <w:pStyle w:val="TableParagraph"/>
              <w:spacing w:line="259" w:lineRule="auto"/>
              <w:ind w:left="100"/>
            </w:pPr>
            <w:r>
              <w:t>Bridge Seismic Program - Seismic Improvement Services, Contract Bundle</w:t>
            </w:r>
          </w:p>
          <w:p w14:paraId="70292965" w14:textId="77777777" w:rsidR="00B92EC9" w:rsidRDefault="00DD41E9">
            <w:pPr>
              <w:pStyle w:val="TableParagraph"/>
              <w:ind w:left="100"/>
            </w:pPr>
            <w:r>
              <w:t># 2</w:t>
            </w:r>
          </w:p>
        </w:tc>
        <w:tc>
          <w:tcPr>
            <w:tcW w:w="1941" w:type="dxa"/>
          </w:tcPr>
          <w:p w14:paraId="7625EE31" w14:textId="77777777" w:rsidR="00B92EC9" w:rsidRDefault="00B92EC9">
            <w:pPr>
              <w:pStyle w:val="TableParagraph"/>
              <w:spacing w:before="10"/>
              <w:rPr>
                <w:sz w:val="23"/>
              </w:rPr>
            </w:pPr>
          </w:p>
          <w:p w14:paraId="282FBA39" w14:textId="77777777" w:rsidR="00B92EC9" w:rsidRDefault="00DD41E9">
            <w:pPr>
              <w:pStyle w:val="TableParagraph"/>
              <w:spacing w:line="259" w:lineRule="auto"/>
              <w:ind w:left="100" w:right="263"/>
            </w:pPr>
            <w:r>
              <w:t>HDR Engineering, Inc.</w:t>
            </w:r>
          </w:p>
        </w:tc>
        <w:tc>
          <w:tcPr>
            <w:tcW w:w="1215" w:type="dxa"/>
          </w:tcPr>
          <w:p w14:paraId="4A07F040" w14:textId="77777777" w:rsidR="00B92EC9" w:rsidRDefault="00B92EC9">
            <w:pPr>
              <w:pStyle w:val="TableParagraph"/>
            </w:pPr>
          </w:p>
          <w:p w14:paraId="2D98B565" w14:textId="77777777" w:rsidR="00B92EC9" w:rsidRDefault="00DD41E9">
            <w:pPr>
              <w:pStyle w:val="TableParagraph"/>
              <w:spacing w:before="167"/>
              <w:ind w:left="74" w:right="81"/>
              <w:jc w:val="center"/>
            </w:pPr>
            <w:r>
              <w:t>$3,462,119</w:t>
            </w:r>
          </w:p>
        </w:tc>
        <w:tc>
          <w:tcPr>
            <w:tcW w:w="875" w:type="dxa"/>
          </w:tcPr>
          <w:p w14:paraId="5673BDFB" w14:textId="77777777" w:rsidR="00B92EC9" w:rsidRDefault="00B92EC9">
            <w:pPr>
              <w:pStyle w:val="TableParagraph"/>
            </w:pPr>
          </w:p>
          <w:p w14:paraId="314C1B4E" w14:textId="77777777" w:rsidR="00B92EC9" w:rsidRDefault="00DD41E9">
            <w:pPr>
              <w:pStyle w:val="TableParagraph"/>
              <w:spacing w:before="167"/>
              <w:ind w:left="295"/>
            </w:pPr>
            <w:r>
              <w:t>No</w:t>
            </w:r>
          </w:p>
        </w:tc>
        <w:tc>
          <w:tcPr>
            <w:tcW w:w="786" w:type="dxa"/>
          </w:tcPr>
          <w:p w14:paraId="4FC04000" w14:textId="77777777" w:rsidR="00B92EC9" w:rsidRDefault="00B92EC9">
            <w:pPr>
              <w:pStyle w:val="TableParagraph"/>
            </w:pPr>
          </w:p>
          <w:p w14:paraId="1D64107A" w14:textId="77777777" w:rsidR="00B92EC9" w:rsidRDefault="00DD41E9">
            <w:pPr>
              <w:pStyle w:val="TableParagraph"/>
              <w:spacing w:before="167"/>
              <w:ind w:left="212" w:right="212"/>
              <w:jc w:val="center"/>
            </w:pPr>
            <w:r>
              <w:t>No</w:t>
            </w:r>
          </w:p>
        </w:tc>
        <w:tc>
          <w:tcPr>
            <w:tcW w:w="945" w:type="dxa"/>
          </w:tcPr>
          <w:p w14:paraId="22D8CEF2" w14:textId="77777777" w:rsidR="00B92EC9" w:rsidRDefault="00B92EC9">
            <w:pPr>
              <w:pStyle w:val="TableParagraph"/>
            </w:pPr>
          </w:p>
          <w:p w14:paraId="7287DD59" w14:textId="77777777" w:rsidR="00B92EC9" w:rsidRDefault="00DD41E9">
            <w:pPr>
              <w:pStyle w:val="TableParagraph"/>
              <w:spacing w:before="182"/>
              <w:ind w:left="282" w:right="301"/>
              <w:jc w:val="center"/>
            </w:pPr>
            <w:r>
              <w:t>No</w:t>
            </w:r>
          </w:p>
        </w:tc>
      </w:tr>
      <w:tr w:rsidR="00B92EC9" w14:paraId="1728A405" w14:textId="77777777">
        <w:trPr>
          <w:trHeight w:hRule="exact" w:val="1045"/>
        </w:trPr>
        <w:tc>
          <w:tcPr>
            <w:tcW w:w="1055" w:type="dxa"/>
          </w:tcPr>
          <w:p w14:paraId="7749BF2C" w14:textId="77777777" w:rsidR="00B92EC9" w:rsidRDefault="00B92EC9">
            <w:pPr>
              <w:pStyle w:val="TableParagraph"/>
              <w:spacing w:before="4"/>
              <w:rPr>
                <w:sz w:val="23"/>
              </w:rPr>
            </w:pPr>
          </w:p>
          <w:p w14:paraId="6337F99D" w14:textId="77777777" w:rsidR="00B92EC9" w:rsidRDefault="00DD41E9">
            <w:pPr>
              <w:pStyle w:val="TableParagraph"/>
              <w:ind w:right="209"/>
              <w:jc w:val="right"/>
            </w:pPr>
            <w:r>
              <w:t>18-028</w:t>
            </w:r>
          </w:p>
        </w:tc>
        <w:tc>
          <w:tcPr>
            <w:tcW w:w="1106" w:type="dxa"/>
          </w:tcPr>
          <w:p w14:paraId="756FD4F9" w14:textId="77777777" w:rsidR="00B92EC9" w:rsidRDefault="00B92EC9">
            <w:pPr>
              <w:pStyle w:val="TableParagraph"/>
              <w:spacing w:before="4"/>
              <w:rPr>
                <w:sz w:val="23"/>
              </w:rPr>
            </w:pPr>
          </w:p>
          <w:p w14:paraId="5E4A4599" w14:textId="77777777" w:rsidR="00B92EC9" w:rsidRDefault="00DD41E9">
            <w:pPr>
              <w:pStyle w:val="TableParagraph"/>
              <w:ind w:left="223" w:right="228"/>
              <w:jc w:val="center"/>
            </w:pPr>
            <w:r>
              <w:t>Design</w:t>
            </w:r>
          </w:p>
        </w:tc>
        <w:tc>
          <w:tcPr>
            <w:tcW w:w="2571" w:type="dxa"/>
          </w:tcPr>
          <w:p w14:paraId="625CE335" w14:textId="77777777" w:rsidR="00B92EC9" w:rsidRDefault="00DD41E9">
            <w:pPr>
              <w:pStyle w:val="TableParagraph"/>
              <w:spacing w:line="256" w:lineRule="auto"/>
              <w:ind w:left="100" w:right="156"/>
            </w:pPr>
            <w:r>
              <w:t>Seismic Improv. Services - Delridge Way SW Ped Bridge, Contract 4</w:t>
            </w:r>
          </w:p>
        </w:tc>
        <w:tc>
          <w:tcPr>
            <w:tcW w:w="1941" w:type="dxa"/>
          </w:tcPr>
          <w:p w14:paraId="20856649" w14:textId="77777777" w:rsidR="00B92EC9" w:rsidRDefault="00DD41E9">
            <w:pPr>
              <w:pStyle w:val="TableParagraph"/>
              <w:spacing w:before="145" w:line="254" w:lineRule="auto"/>
              <w:ind w:left="100" w:right="335"/>
            </w:pPr>
            <w:proofErr w:type="spellStart"/>
            <w:r>
              <w:t>CivilTech</w:t>
            </w:r>
            <w:proofErr w:type="spellEnd"/>
            <w:r>
              <w:t xml:space="preserve"> Engineering, Inc.</w:t>
            </w:r>
          </w:p>
        </w:tc>
        <w:tc>
          <w:tcPr>
            <w:tcW w:w="1215" w:type="dxa"/>
          </w:tcPr>
          <w:p w14:paraId="38B1C5ED" w14:textId="77777777" w:rsidR="00B92EC9" w:rsidRDefault="00B92EC9">
            <w:pPr>
              <w:pStyle w:val="TableParagraph"/>
              <w:spacing w:before="4"/>
              <w:rPr>
                <w:sz w:val="23"/>
              </w:rPr>
            </w:pPr>
          </w:p>
          <w:p w14:paraId="1702F2E9" w14:textId="77777777" w:rsidR="00B92EC9" w:rsidRDefault="00DD41E9">
            <w:pPr>
              <w:pStyle w:val="TableParagraph"/>
              <w:ind w:left="69" w:right="81"/>
              <w:jc w:val="center"/>
            </w:pPr>
            <w:r>
              <w:t>$707,712</w:t>
            </w:r>
          </w:p>
        </w:tc>
        <w:tc>
          <w:tcPr>
            <w:tcW w:w="875" w:type="dxa"/>
          </w:tcPr>
          <w:p w14:paraId="672D9801" w14:textId="77777777" w:rsidR="00B92EC9" w:rsidRDefault="00B92EC9">
            <w:pPr>
              <w:pStyle w:val="TableParagraph"/>
              <w:spacing w:before="4"/>
              <w:rPr>
                <w:sz w:val="23"/>
              </w:rPr>
            </w:pPr>
          </w:p>
          <w:p w14:paraId="5B2D4384" w14:textId="77777777" w:rsidR="00B92EC9" w:rsidRDefault="00DD41E9">
            <w:pPr>
              <w:pStyle w:val="TableParagraph"/>
              <w:ind w:left="275"/>
            </w:pPr>
            <w:r>
              <w:t>Yes</w:t>
            </w:r>
          </w:p>
        </w:tc>
        <w:tc>
          <w:tcPr>
            <w:tcW w:w="786" w:type="dxa"/>
          </w:tcPr>
          <w:p w14:paraId="72840108" w14:textId="77777777" w:rsidR="00B92EC9" w:rsidRDefault="00B92EC9">
            <w:pPr>
              <w:pStyle w:val="TableParagraph"/>
              <w:spacing w:before="4"/>
              <w:rPr>
                <w:sz w:val="23"/>
              </w:rPr>
            </w:pPr>
          </w:p>
          <w:p w14:paraId="4D288731" w14:textId="77777777" w:rsidR="00B92EC9" w:rsidRDefault="00DD41E9">
            <w:pPr>
              <w:pStyle w:val="TableParagraph"/>
              <w:ind w:left="216" w:right="212"/>
              <w:jc w:val="center"/>
            </w:pPr>
            <w:r>
              <w:t>Yes</w:t>
            </w:r>
          </w:p>
        </w:tc>
        <w:tc>
          <w:tcPr>
            <w:tcW w:w="945" w:type="dxa"/>
          </w:tcPr>
          <w:p w14:paraId="26D7433C" w14:textId="77777777" w:rsidR="00B92EC9" w:rsidRDefault="00B92EC9">
            <w:pPr>
              <w:pStyle w:val="TableParagraph"/>
            </w:pPr>
          </w:p>
          <w:p w14:paraId="2B3B25DF" w14:textId="77777777" w:rsidR="00B92EC9" w:rsidRDefault="00DD41E9">
            <w:pPr>
              <w:pStyle w:val="TableParagraph"/>
              <w:spacing w:before="177"/>
              <w:ind w:left="282" w:right="301"/>
              <w:jc w:val="center"/>
            </w:pPr>
            <w:r>
              <w:t>No</w:t>
            </w:r>
          </w:p>
        </w:tc>
      </w:tr>
      <w:tr w:rsidR="00B92EC9" w14:paraId="196BB8A5" w14:textId="77777777">
        <w:trPr>
          <w:trHeight w:hRule="exact" w:val="1050"/>
        </w:trPr>
        <w:tc>
          <w:tcPr>
            <w:tcW w:w="1055" w:type="dxa"/>
            <w:tcBorders>
              <w:bottom w:val="single" w:sz="8" w:space="0" w:color="000000"/>
            </w:tcBorders>
          </w:tcPr>
          <w:p w14:paraId="0D291CA6" w14:textId="77777777" w:rsidR="00B92EC9" w:rsidRDefault="00B92EC9">
            <w:pPr>
              <w:pStyle w:val="TableParagraph"/>
              <w:spacing w:before="9"/>
              <w:rPr>
                <w:sz w:val="23"/>
              </w:rPr>
            </w:pPr>
          </w:p>
          <w:p w14:paraId="7D3CD50F" w14:textId="77777777" w:rsidR="00B92EC9" w:rsidRDefault="00DD41E9">
            <w:pPr>
              <w:pStyle w:val="TableParagraph"/>
              <w:ind w:right="209"/>
              <w:jc w:val="right"/>
            </w:pPr>
            <w:r>
              <w:t>18-029</w:t>
            </w:r>
          </w:p>
        </w:tc>
        <w:tc>
          <w:tcPr>
            <w:tcW w:w="1106" w:type="dxa"/>
            <w:tcBorders>
              <w:bottom w:val="single" w:sz="8" w:space="0" w:color="000000"/>
            </w:tcBorders>
          </w:tcPr>
          <w:p w14:paraId="21C6889A" w14:textId="77777777" w:rsidR="00B92EC9" w:rsidRDefault="00B92EC9">
            <w:pPr>
              <w:pStyle w:val="TableParagraph"/>
              <w:spacing w:before="9"/>
              <w:rPr>
                <w:sz w:val="23"/>
              </w:rPr>
            </w:pPr>
          </w:p>
          <w:p w14:paraId="58734201" w14:textId="77777777" w:rsidR="00B92EC9" w:rsidRDefault="00DD41E9">
            <w:pPr>
              <w:pStyle w:val="TableParagraph"/>
              <w:ind w:left="223" w:right="228"/>
              <w:jc w:val="center"/>
            </w:pPr>
            <w:r>
              <w:t>Design</w:t>
            </w:r>
          </w:p>
        </w:tc>
        <w:tc>
          <w:tcPr>
            <w:tcW w:w="2571" w:type="dxa"/>
            <w:tcBorders>
              <w:bottom w:val="single" w:sz="8" w:space="0" w:color="000000"/>
            </w:tcBorders>
          </w:tcPr>
          <w:p w14:paraId="58B7F3D5" w14:textId="77777777" w:rsidR="00B92EC9" w:rsidRDefault="00DD41E9">
            <w:pPr>
              <w:pStyle w:val="TableParagraph"/>
              <w:spacing w:line="259" w:lineRule="auto"/>
              <w:ind w:left="100" w:right="92"/>
            </w:pPr>
            <w:r>
              <w:t>Bridge Seismic - Contract 5: 15th Ave NW/ Leary Wy Bridge Retrofit</w:t>
            </w:r>
          </w:p>
        </w:tc>
        <w:tc>
          <w:tcPr>
            <w:tcW w:w="1941" w:type="dxa"/>
            <w:tcBorders>
              <w:bottom w:val="single" w:sz="8" w:space="0" w:color="000000"/>
            </w:tcBorders>
          </w:tcPr>
          <w:p w14:paraId="2412198F" w14:textId="77777777" w:rsidR="00B92EC9" w:rsidRDefault="00DD41E9">
            <w:pPr>
              <w:pStyle w:val="TableParagraph"/>
              <w:spacing w:before="145" w:line="259" w:lineRule="auto"/>
              <w:ind w:left="100" w:right="399"/>
            </w:pPr>
            <w:proofErr w:type="spellStart"/>
            <w:r>
              <w:t>Exeltech</w:t>
            </w:r>
            <w:proofErr w:type="spellEnd"/>
            <w:r>
              <w:t xml:space="preserve"> </w:t>
            </w:r>
            <w:proofErr w:type="gramStart"/>
            <w:r>
              <w:t>Consulting ,</w:t>
            </w:r>
            <w:proofErr w:type="gramEnd"/>
            <w:r>
              <w:t xml:space="preserve"> Inc.</w:t>
            </w:r>
          </w:p>
        </w:tc>
        <w:tc>
          <w:tcPr>
            <w:tcW w:w="1215" w:type="dxa"/>
            <w:tcBorders>
              <w:bottom w:val="single" w:sz="8" w:space="0" w:color="000000"/>
            </w:tcBorders>
          </w:tcPr>
          <w:p w14:paraId="656B3AFE" w14:textId="77777777" w:rsidR="00B92EC9" w:rsidRDefault="00B92EC9">
            <w:pPr>
              <w:pStyle w:val="TableParagraph"/>
              <w:spacing w:before="9"/>
              <w:rPr>
                <w:sz w:val="23"/>
              </w:rPr>
            </w:pPr>
          </w:p>
          <w:p w14:paraId="5DC31D61" w14:textId="77777777" w:rsidR="00B92EC9" w:rsidRDefault="00DD41E9">
            <w:pPr>
              <w:pStyle w:val="TableParagraph"/>
              <w:ind w:left="69" w:right="81"/>
              <w:jc w:val="center"/>
            </w:pPr>
            <w:r>
              <w:t>$221,945</w:t>
            </w:r>
          </w:p>
        </w:tc>
        <w:tc>
          <w:tcPr>
            <w:tcW w:w="875" w:type="dxa"/>
            <w:tcBorders>
              <w:bottom w:val="single" w:sz="8" w:space="0" w:color="000000"/>
            </w:tcBorders>
          </w:tcPr>
          <w:p w14:paraId="214AFCCA" w14:textId="77777777" w:rsidR="00B92EC9" w:rsidRDefault="00B92EC9">
            <w:pPr>
              <w:pStyle w:val="TableParagraph"/>
              <w:spacing w:before="9"/>
              <w:rPr>
                <w:sz w:val="23"/>
              </w:rPr>
            </w:pPr>
          </w:p>
          <w:p w14:paraId="54D09019" w14:textId="77777777" w:rsidR="00B92EC9" w:rsidRDefault="00DD41E9">
            <w:pPr>
              <w:pStyle w:val="TableParagraph"/>
              <w:ind w:left="275"/>
            </w:pPr>
            <w:r>
              <w:t>Yes</w:t>
            </w:r>
          </w:p>
        </w:tc>
        <w:tc>
          <w:tcPr>
            <w:tcW w:w="786" w:type="dxa"/>
            <w:tcBorders>
              <w:bottom w:val="single" w:sz="8" w:space="0" w:color="000000"/>
            </w:tcBorders>
          </w:tcPr>
          <w:p w14:paraId="6034EA31" w14:textId="77777777" w:rsidR="00B92EC9" w:rsidRDefault="00B92EC9">
            <w:pPr>
              <w:pStyle w:val="TableParagraph"/>
              <w:spacing w:before="9"/>
              <w:rPr>
                <w:sz w:val="23"/>
              </w:rPr>
            </w:pPr>
          </w:p>
          <w:p w14:paraId="69095535" w14:textId="77777777" w:rsidR="00B92EC9" w:rsidRDefault="00DD41E9">
            <w:pPr>
              <w:pStyle w:val="TableParagraph"/>
              <w:ind w:left="216" w:right="212"/>
              <w:jc w:val="center"/>
            </w:pPr>
            <w:r>
              <w:t>Yes</w:t>
            </w:r>
          </w:p>
        </w:tc>
        <w:tc>
          <w:tcPr>
            <w:tcW w:w="945" w:type="dxa"/>
            <w:tcBorders>
              <w:bottom w:val="single" w:sz="8" w:space="0" w:color="000000"/>
            </w:tcBorders>
          </w:tcPr>
          <w:p w14:paraId="2616B250" w14:textId="77777777" w:rsidR="00B92EC9" w:rsidRDefault="00B92EC9">
            <w:pPr>
              <w:pStyle w:val="TableParagraph"/>
            </w:pPr>
          </w:p>
          <w:p w14:paraId="4FC37BA8" w14:textId="77777777" w:rsidR="00B92EC9" w:rsidRDefault="00DD41E9">
            <w:pPr>
              <w:pStyle w:val="TableParagraph"/>
              <w:spacing w:before="182"/>
              <w:ind w:left="282" w:right="301"/>
              <w:jc w:val="center"/>
            </w:pPr>
            <w:r>
              <w:t>No</w:t>
            </w:r>
          </w:p>
        </w:tc>
      </w:tr>
      <w:tr w:rsidR="00B92EC9" w14:paraId="3674D976" w14:textId="77777777">
        <w:trPr>
          <w:trHeight w:hRule="exact" w:val="1340"/>
        </w:trPr>
        <w:tc>
          <w:tcPr>
            <w:tcW w:w="1055" w:type="dxa"/>
            <w:tcBorders>
              <w:top w:val="single" w:sz="8" w:space="0" w:color="000000"/>
            </w:tcBorders>
          </w:tcPr>
          <w:p w14:paraId="549758E6" w14:textId="77777777" w:rsidR="00B92EC9" w:rsidRDefault="00B92EC9">
            <w:pPr>
              <w:pStyle w:val="TableParagraph"/>
            </w:pPr>
          </w:p>
          <w:p w14:paraId="4D3A49EB" w14:textId="77777777" w:rsidR="00B92EC9" w:rsidRDefault="00DD41E9">
            <w:pPr>
              <w:pStyle w:val="TableParagraph"/>
              <w:spacing w:before="167"/>
              <w:ind w:right="209"/>
              <w:jc w:val="right"/>
            </w:pPr>
            <w:r>
              <w:t>18-030</w:t>
            </w:r>
          </w:p>
        </w:tc>
        <w:tc>
          <w:tcPr>
            <w:tcW w:w="1106" w:type="dxa"/>
            <w:tcBorders>
              <w:top w:val="single" w:sz="8" w:space="0" w:color="000000"/>
            </w:tcBorders>
          </w:tcPr>
          <w:p w14:paraId="50329875" w14:textId="77777777" w:rsidR="00B92EC9" w:rsidRDefault="00B92EC9">
            <w:pPr>
              <w:pStyle w:val="TableParagraph"/>
            </w:pPr>
          </w:p>
          <w:p w14:paraId="400FA369" w14:textId="77777777" w:rsidR="00B92EC9" w:rsidRDefault="00DD41E9">
            <w:pPr>
              <w:pStyle w:val="TableParagraph"/>
              <w:spacing w:before="167"/>
              <w:ind w:left="223" w:right="228"/>
              <w:jc w:val="center"/>
            </w:pPr>
            <w:r>
              <w:t>Design</w:t>
            </w:r>
          </w:p>
        </w:tc>
        <w:tc>
          <w:tcPr>
            <w:tcW w:w="2571" w:type="dxa"/>
            <w:tcBorders>
              <w:top w:val="single" w:sz="8" w:space="0" w:color="000000"/>
            </w:tcBorders>
          </w:tcPr>
          <w:p w14:paraId="32FCC3FE" w14:textId="77777777" w:rsidR="00B92EC9" w:rsidRDefault="00DD41E9">
            <w:pPr>
              <w:pStyle w:val="TableParagraph"/>
              <w:spacing w:line="259" w:lineRule="auto"/>
              <w:ind w:left="100" w:right="229"/>
            </w:pPr>
            <w:r>
              <w:t>Bridge Seismic Program - Seismic Improvement Structural Services - Contract 6</w:t>
            </w:r>
          </w:p>
        </w:tc>
        <w:tc>
          <w:tcPr>
            <w:tcW w:w="1941" w:type="dxa"/>
            <w:tcBorders>
              <w:top w:val="single" w:sz="8" w:space="0" w:color="000000"/>
            </w:tcBorders>
          </w:tcPr>
          <w:p w14:paraId="25F7C0BD" w14:textId="77777777" w:rsidR="00B92EC9" w:rsidRDefault="00DD41E9">
            <w:pPr>
              <w:pStyle w:val="TableParagraph"/>
              <w:spacing w:before="145" w:line="259" w:lineRule="auto"/>
              <w:ind w:left="100" w:right="333"/>
            </w:pPr>
            <w:r>
              <w:t>R. H. Chen Engineering dba RHC Engineering</w:t>
            </w:r>
          </w:p>
        </w:tc>
        <w:tc>
          <w:tcPr>
            <w:tcW w:w="1215" w:type="dxa"/>
            <w:tcBorders>
              <w:top w:val="single" w:sz="8" w:space="0" w:color="000000"/>
            </w:tcBorders>
          </w:tcPr>
          <w:p w14:paraId="2CA9E7DB" w14:textId="77777777" w:rsidR="00B92EC9" w:rsidRDefault="00B92EC9">
            <w:pPr>
              <w:pStyle w:val="TableParagraph"/>
            </w:pPr>
          </w:p>
          <w:p w14:paraId="0D308432" w14:textId="77777777" w:rsidR="00B92EC9" w:rsidRDefault="00DD41E9">
            <w:pPr>
              <w:pStyle w:val="TableParagraph"/>
              <w:spacing w:before="167"/>
              <w:ind w:left="69" w:right="81"/>
              <w:jc w:val="center"/>
            </w:pPr>
            <w:r>
              <w:t>$568,103</w:t>
            </w:r>
          </w:p>
        </w:tc>
        <w:tc>
          <w:tcPr>
            <w:tcW w:w="875" w:type="dxa"/>
            <w:tcBorders>
              <w:top w:val="single" w:sz="8" w:space="0" w:color="000000"/>
            </w:tcBorders>
          </w:tcPr>
          <w:p w14:paraId="194C1828" w14:textId="77777777" w:rsidR="00B92EC9" w:rsidRDefault="00B92EC9">
            <w:pPr>
              <w:pStyle w:val="TableParagraph"/>
            </w:pPr>
          </w:p>
          <w:p w14:paraId="17476D88" w14:textId="77777777" w:rsidR="00B92EC9" w:rsidRDefault="00DD41E9">
            <w:pPr>
              <w:pStyle w:val="TableParagraph"/>
              <w:spacing w:before="167"/>
              <w:ind w:left="275"/>
            </w:pPr>
            <w:r>
              <w:t>Yes</w:t>
            </w:r>
          </w:p>
        </w:tc>
        <w:tc>
          <w:tcPr>
            <w:tcW w:w="786" w:type="dxa"/>
            <w:tcBorders>
              <w:top w:val="single" w:sz="8" w:space="0" w:color="000000"/>
            </w:tcBorders>
          </w:tcPr>
          <w:p w14:paraId="2A41BA52" w14:textId="77777777" w:rsidR="00B92EC9" w:rsidRDefault="00B92EC9">
            <w:pPr>
              <w:pStyle w:val="TableParagraph"/>
            </w:pPr>
          </w:p>
          <w:p w14:paraId="3695B34E" w14:textId="77777777" w:rsidR="00B92EC9" w:rsidRDefault="00DD41E9">
            <w:pPr>
              <w:pStyle w:val="TableParagraph"/>
              <w:spacing w:before="167"/>
              <w:ind w:left="216" w:right="212"/>
              <w:jc w:val="center"/>
            </w:pPr>
            <w:r>
              <w:t>Yes</w:t>
            </w:r>
          </w:p>
        </w:tc>
        <w:tc>
          <w:tcPr>
            <w:tcW w:w="945" w:type="dxa"/>
            <w:tcBorders>
              <w:top w:val="single" w:sz="8" w:space="0" w:color="000000"/>
            </w:tcBorders>
          </w:tcPr>
          <w:p w14:paraId="280C972C" w14:textId="77777777" w:rsidR="00B92EC9" w:rsidRDefault="00B92EC9">
            <w:pPr>
              <w:pStyle w:val="TableParagraph"/>
            </w:pPr>
          </w:p>
          <w:p w14:paraId="061032AD" w14:textId="77777777" w:rsidR="00B92EC9" w:rsidRDefault="00DD41E9">
            <w:pPr>
              <w:pStyle w:val="TableParagraph"/>
              <w:spacing w:before="182"/>
              <w:ind w:left="282" w:right="301"/>
              <w:jc w:val="center"/>
            </w:pPr>
            <w:r>
              <w:t>No</w:t>
            </w:r>
          </w:p>
        </w:tc>
      </w:tr>
      <w:tr w:rsidR="00B92EC9" w14:paraId="3DF0E2C1" w14:textId="77777777">
        <w:trPr>
          <w:trHeight w:hRule="exact" w:val="1050"/>
        </w:trPr>
        <w:tc>
          <w:tcPr>
            <w:tcW w:w="1055" w:type="dxa"/>
          </w:tcPr>
          <w:p w14:paraId="3BC749B3" w14:textId="77777777" w:rsidR="00B92EC9" w:rsidRDefault="00B92EC9">
            <w:pPr>
              <w:pStyle w:val="TableParagraph"/>
              <w:spacing w:before="10"/>
              <w:rPr>
                <w:sz w:val="23"/>
              </w:rPr>
            </w:pPr>
          </w:p>
          <w:p w14:paraId="67633CF4" w14:textId="77777777" w:rsidR="00B92EC9" w:rsidRDefault="00DD41E9">
            <w:pPr>
              <w:pStyle w:val="TableParagraph"/>
              <w:ind w:right="209"/>
              <w:jc w:val="right"/>
            </w:pPr>
            <w:r>
              <w:t>18-039</w:t>
            </w:r>
          </w:p>
        </w:tc>
        <w:tc>
          <w:tcPr>
            <w:tcW w:w="1106" w:type="dxa"/>
          </w:tcPr>
          <w:p w14:paraId="6526502E" w14:textId="77777777" w:rsidR="00B92EC9" w:rsidRDefault="00B92EC9">
            <w:pPr>
              <w:pStyle w:val="TableParagraph"/>
              <w:spacing w:before="10"/>
              <w:rPr>
                <w:sz w:val="23"/>
              </w:rPr>
            </w:pPr>
          </w:p>
          <w:p w14:paraId="09DED200" w14:textId="77777777" w:rsidR="00B92EC9" w:rsidRDefault="00DD41E9">
            <w:pPr>
              <w:pStyle w:val="TableParagraph"/>
              <w:ind w:left="223" w:right="228"/>
              <w:jc w:val="center"/>
            </w:pPr>
            <w:r>
              <w:t>Design</w:t>
            </w:r>
          </w:p>
        </w:tc>
        <w:tc>
          <w:tcPr>
            <w:tcW w:w="2571" w:type="dxa"/>
          </w:tcPr>
          <w:p w14:paraId="442B02F2" w14:textId="77777777" w:rsidR="00B92EC9" w:rsidRDefault="00DD41E9">
            <w:pPr>
              <w:pStyle w:val="TableParagraph"/>
              <w:spacing w:line="259" w:lineRule="auto"/>
              <w:ind w:left="100" w:right="154"/>
            </w:pPr>
            <w:r>
              <w:t>Pioneer Square East West Streets Pedestrian Improvements</w:t>
            </w:r>
          </w:p>
        </w:tc>
        <w:tc>
          <w:tcPr>
            <w:tcW w:w="1941" w:type="dxa"/>
          </w:tcPr>
          <w:p w14:paraId="411CD98D" w14:textId="77777777" w:rsidR="00B92EC9" w:rsidRDefault="00B92EC9">
            <w:pPr>
              <w:pStyle w:val="TableParagraph"/>
              <w:spacing w:before="10"/>
              <w:rPr>
                <w:sz w:val="23"/>
              </w:rPr>
            </w:pPr>
          </w:p>
          <w:p w14:paraId="0AD2D5AF" w14:textId="77777777" w:rsidR="00B92EC9" w:rsidRDefault="00DD41E9">
            <w:pPr>
              <w:pStyle w:val="TableParagraph"/>
              <w:ind w:left="100"/>
            </w:pPr>
            <w:r>
              <w:t>MIG/</w:t>
            </w:r>
            <w:proofErr w:type="spellStart"/>
            <w:r>
              <w:t>SvR</w:t>
            </w:r>
            <w:proofErr w:type="spellEnd"/>
          </w:p>
        </w:tc>
        <w:tc>
          <w:tcPr>
            <w:tcW w:w="1215" w:type="dxa"/>
          </w:tcPr>
          <w:p w14:paraId="555C5DC9" w14:textId="77777777" w:rsidR="00B92EC9" w:rsidRDefault="00B92EC9">
            <w:pPr>
              <w:pStyle w:val="TableParagraph"/>
              <w:spacing w:before="10"/>
              <w:rPr>
                <w:sz w:val="23"/>
              </w:rPr>
            </w:pPr>
          </w:p>
          <w:p w14:paraId="5386BF3C" w14:textId="77777777" w:rsidR="00B92EC9" w:rsidRDefault="00DD41E9">
            <w:pPr>
              <w:pStyle w:val="TableParagraph"/>
              <w:ind w:left="74" w:right="81"/>
              <w:jc w:val="center"/>
            </w:pPr>
            <w:r>
              <w:t>$2,100,000</w:t>
            </w:r>
          </w:p>
        </w:tc>
        <w:tc>
          <w:tcPr>
            <w:tcW w:w="875" w:type="dxa"/>
          </w:tcPr>
          <w:p w14:paraId="73634B1E" w14:textId="77777777" w:rsidR="00B92EC9" w:rsidRDefault="00B92EC9">
            <w:pPr>
              <w:pStyle w:val="TableParagraph"/>
              <w:spacing w:before="10"/>
              <w:rPr>
                <w:sz w:val="23"/>
              </w:rPr>
            </w:pPr>
          </w:p>
          <w:p w14:paraId="4345B46F" w14:textId="77777777" w:rsidR="00B92EC9" w:rsidRDefault="00DD41E9">
            <w:pPr>
              <w:pStyle w:val="TableParagraph"/>
              <w:ind w:left="295"/>
            </w:pPr>
            <w:r>
              <w:t>No</w:t>
            </w:r>
          </w:p>
        </w:tc>
        <w:tc>
          <w:tcPr>
            <w:tcW w:w="786" w:type="dxa"/>
          </w:tcPr>
          <w:p w14:paraId="6427EDF3" w14:textId="77777777" w:rsidR="00B92EC9" w:rsidRDefault="00B92EC9">
            <w:pPr>
              <w:pStyle w:val="TableParagraph"/>
              <w:spacing w:before="10"/>
              <w:rPr>
                <w:sz w:val="23"/>
              </w:rPr>
            </w:pPr>
          </w:p>
          <w:p w14:paraId="6AE06522" w14:textId="77777777" w:rsidR="00B92EC9" w:rsidRDefault="00DD41E9">
            <w:pPr>
              <w:pStyle w:val="TableParagraph"/>
              <w:ind w:left="212" w:right="212"/>
              <w:jc w:val="center"/>
            </w:pPr>
            <w:r>
              <w:t>No</w:t>
            </w:r>
          </w:p>
        </w:tc>
        <w:tc>
          <w:tcPr>
            <w:tcW w:w="945" w:type="dxa"/>
          </w:tcPr>
          <w:p w14:paraId="3D94ABBC" w14:textId="77777777" w:rsidR="00B92EC9" w:rsidRDefault="00B92EC9">
            <w:pPr>
              <w:pStyle w:val="TableParagraph"/>
            </w:pPr>
          </w:p>
          <w:p w14:paraId="0B8D11CF" w14:textId="77777777" w:rsidR="00B92EC9" w:rsidRDefault="00DD41E9">
            <w:pPr>
              <w:pStyle w:val="TableParagraph"/>
              <w:spacing w:before="182"/>
              <w:ind w:left="287" w:right="301"/>
              <w:jc w:val="center"/>
            </w:pPr>
            <w:r>
              <w:t>Yes</w:t>
            </w:r>
          </w:p>
        </w:tc>
      </w:tr>
      <w:tr w:rsidR="00B92EC9" w14:paraId="128B0656" w14:textId="77777777">
        <w:trPr>
          <w:trHeight w:hRule="exact" w:val="1341"/>
        </w:trPr>
        <w:tc>
          <w:tcPr>
            <w:tcW w:w="1055" w:type="dxa"/>
          </w:tcPr>
          <w:p w14:paraId="5D37D490" w14:textId="77777777" w:rsidR="00B92EC9" w:rsidRDefault="00B92EC9">
            <w:pPr>
              <w:pStyle w:val="TableParagraph"/>
            </w:pPr>
          </w:p>
          <w:p w14:paraId="41E278F8" w14:textId="77777777" w:rsidR="00B92EC9" w:rsidRDefault="00DD41E9">
            <w:pPr>
              <w:pStyle w:val="TableParagraph"/>
              <w:spacing w:before="167"/>
              <w:ind w:right="209"/>
              <w:jc w:val="right"/>
            </w:pPr>
            <w:r>
              <w:t>18-065</w:t>
            </w:r>
          </w:p>
        </w:tc>
        <w:tc>
          <w:tcPr>
            <w:tcW w:w="1106" w:type="dxa"/>
          </w:tcPr>
          <w:p w14:paraId="2847A813" w14:textId="77777777" w:rsidR="00B92EC9" w:rsidRDefault="00B92EC9">
            <w:pPr>
              <w:pStyle w:val="TableParagraph"/>
            </w:pPr>
          </w:p>
          <w:p w14:paraId="60079C8B" w14:textId="77777777" w:rsidR="00B92EC9" w:rsidRDefault="00DD41E9">
            <w:pPr>
              <w:pStyle w:val="TableParagraph"/>
              <w:spacing w:before="167"/>
              <w:ind w:left="223" w:right="228"/>
              <w:jc w:val="center"/>
            </w:pPr>
            <w:r>
              <w:t>Design</w:t>
            </w:r>
          </w:p>
        </w:tc>
        <w:tc>
          <w:tcPr>
            <w:tcW w:w="2571" w:type="dxa"/>
          </w:tcPr>
          <w:p w14:paraId="1F0D70D1" w14:textId="77777777" w:rsidR="00B92EC9" w:rsidRDefault="00DD41E9">
            <w:pPr>
              <w:pStyle w:val="TableParagraph"/>
              <w:spacing w:line="259" w:lineRule="auto"/>
              <w:ind w:left="100" w:right="579"/>
            </w:pPr>
            <w:r>
              <w:t>ITS Design and Signal Timing/Modeling Consultant Support (FHWA)</w:t>
            </w:r>
          </w:p>
        </w:tc>
        <w:tc>
          <w:tcPr>
            <w:tcW w:w="1941" w:type="dxa"/>
          </w:tcPr>
          <w:p w14:paraId="61ADC01D" w14:textId="77777777" w:rsidR="00B92EC9" w:rsidRDefault="00B92EC9">
            <w:pPr>
              <w:pStyle w:val="TableParagraph"/>
              <w:spacing w:before="9"/>
              <w:rPr>
                <w:sz w:val="23"/>
              </w:rPr>
            </w:pPr>
          </w:p>
          <w:p w14:paraId="61B00F98" w14:textId="77777777" w:rsidR="00B92EC9" w:rsidRDefault="00DD41E9">
            <w:pPr>
              <w:pStyle w:val="TableParagraph"/>
              <w:spacing w:line="259" w:lineRule="auto"/>
              <w:ind w:left="100" w:right="432"/>
            </w:pPr>
            <w:r>
              <w:t>DKS Associates, Inc.</w:t>
            </w:r>
          </w:p>
        </w:tc>
        <w:tc>
          <w:tcPr>
            <w:tcW w:w="1215" w:type="dxa"/>
          </w:tcPr>
          <w:p w14:paraId="3A532C1C" w14:textId="77777777" w:rsidR="00B92EC9" w:rsidRDefault="00B92EC9">
            <w:pPr>
              <w:pStyle w:val="TableParagraph"/>
            </w:pPr>
          </w:p>
          <w:p w14:paraId="23D00B9C" w14:textId="77777777" w:rsidR="00B92EC9" w:rsidRDefault="00DD41E9">
            <w:pPr>
              <w:pStyle w:val="TableParagraph"/>
              <w:spacing w:before="167"/>
              <w:ind w:left="69" w:right="81"/>
              <w:jc w:val="center"/>
            </w:pPr>
            <w:r>
              <w:t>$700,000</w:t>
            </w:r>
          </w:p>
        </w:tc>
        <w:tc>
          <w:tcPr>
            <w:tcW w:w="875" w:type="dxa"/>
          </w:tcPr>
          <w:p w14:paraId="7F5A268D" w14:textId="77777777" w:rsidR="00B92EC9" w:rsidRDefault="00B92EC9">
            <w:pPr>
              <w:pStyle w:val="TableParagraph"/>
            </w:pPr>
          </w:p>
          <w:p w14:paraId="4085E8FB" w14:textId="77777777" w:rsidR="00B92EC9" w:rsidRDefault="00DD41E9">
            <w:pPr>
              <w:pStyle w:val="TableParagraph"/>
              <w:spacing w:before="167"/>
              <w:ind w:left="295"/>
            </w:pPr>
            <w:r>
              <w:t>No</w:t>
            </w:r>
          </w:p>
        </w:tc>
        <w:tc>
          <w:tcPr>
            <w:tcW w:w="786" w:type="dxa"/>
          </w:tcPr>
          <w:p w14:paraId="6C47C577" w14:textId="77777777" w:rsidR="00B92EC9" w:rsidRDefault="00B92EC9">
            <w:pPr>
              <w:pStyle w:val="TableParagraph"/>
            </w:pPr>
          </w:p>
          <w:p w14:paraId="186F4FBB" w14:textId="77777777" w:rsidR="00B92EC9" w:rsidRDefault="00DD41E9">
            <w:pPr>
              <w:pStyle w:val="TableParagraph"/>
              <w:spacing w:before="167"/>
              <w:ind w:left="212" w:right="212"/>
              <w:jc w:val="center"/>
            </w:pPr>
            <w:r>
              <w:t>No</w:t>
            </w:r>
          </w:p>
        </w:tc>
        <w:tc>
          <w:tcPr>
            <w:tcW w:w="945" w:type="dxa"/>
          </w:tcPr>
          <w:p w14:paraId="01528930" w14:textId="77777777" w:rsidR="00B92EC9" w:rsidRDefault="00B92EC9">
            <w:pPr>
              <w:pStyle w:val="TableParagraph"/>
            </w:pPr>
          </w:p>
          <w:p w14:paraId="56659827" w14:textId="77777777" w:rsidR="00B92EC9" w:rsidRDefault="00DD41E9">
            <w:pPr>
              <w:pStyle w:val="TableParagraph"/>
              <w:spacing w:before="182"/>
              <w:ind w:left="287" w:right="301"/>
              <w:jc w:val="center"/>
            </w:pPr>
            <w:r>
              <w:t>Yes</w:t>
            </w:r>
          </w:p>
        </w:tc>
      </w:tr>
      <w:tr w:rsidR="00B92EC9" w14:paraId="35CC1B69" w14:textId="77777777">
        <w:trPr>
          <w:trHeight w:hRule="exact" w:val="1050"/>
        </w:trPr>
        <w:tc>
          <w:tcPr>
            <w:tcW w:w="1055" w:type="dxa"/>
          </w:tcPr>
          <w:p w14:paraId="7A7EBAF9" w14:textId="77777777" w:rsidR="00B92EC9" w:rsidRDefault="00B92EC9">
            <w:pPr>
              <w:pStyle w:val="TableParagraph"/>
              <w:spacing w:before="9"/>
              <w:rPr>
                <w:sz w:val="23"/>
              </w:rPr>
            </w:pPr>
          </w:p>
          <w:p w14:paraId="6AD7E953" w14:textId="77777777" w:rsidR="00B92EC9" w:rsidRDefault="00DD41E9">
            <w:pPr>
              <w:pStyle w:val="TableParagraph"/>
              <w:ind w:right="209"/>
              <w:jc w:val="right"/>
            </w:pPr>
            <w:r>
              <w:t>18-095</w:t>
            </w:r>
          </w:p>
        </w:tc>
        <w:tc>
          <w:tcPr>
            <w:tcW w:w="1106" w:type="dxa"/>
          </w:tcPr>
          <w:p w14:paraId="781F138E" w14:textId="77777777" w:rsidR="00B92EC9" w:rsidRDefault="00B92EC9">
            <w:pPr>
              <w:pStyle w:val="TableParagraph"/>
              <w:spacing w:before="9"/>
              <w:rPr>
                <w:sz w:val="23"/>
              </w:rPr>
            </w:pPr>
          </w:p>
          <w:p w14:paraId="5B3E18E8" w14:textId="77777777" w:rsidR="00B92EC9" w:rsidRDefault="00DD41E9">
            <w:pPr>
              <w:pStyle w:val="TableParagraph"/>
              <w:ind w:left="223" w:right="228"/>
              <w:jc w:val="center"/>
            </w:pPr>
            <w:r>
              <w:t>Design</w:t>
            </w:r>
          </w:p>
        </w:tc>
        <w:tc>
          <w:tcPr>
            <w:tcW w:w="2571" w:type="dxa"/>
          </w:tcPr>
          <w:p w14:paraId="784E72E4" w14:textId="77777777" w:rsidR="00B92EC9" w:rsidRDefault="00DD41E9">
            <w:pPr>
              <w:pStyle w:val="TableParagraph"/>
              <w:spacing w:line="259" w:lineRule="auto"/>
              <w:ind w:left="100" w:right="275"/>
              <w:jc w:val="both"/>
            </w:pPr>
            <w:r>
              <w:t>Bicycle and Multi-Modal On-Call Design Services - DOWL</w:t>
            </w:r>
          </w:p>
        </w:tc>
        <w:tc>
          <w:tcPr>
            <w:tcW w:w="1941" w:type="dxa"/>
          </w:tcPr>
          <w:p w14:paraId="749A8345" w14:textId="77777777" w:rsidR="00B92EC9" w:rsidRDefault="00B92EC9">
            <w:pPr>
              <w:pStyle w:val="TableParagraph"/>
              <w:spacing w:before="9"/>
              <w:rPr>
                <w:sz w:val="23"/>
              </w:rPr>
            </w:pPr>
          </w:p>
          <w:p w14:paraId="66AAE460" w14:textId="77777777" w:rsidR="00B92EC9" w:rsidRDefault="00DD41E9">
            <w:pPr>
              <w:pStyle w:val="TableParagraph"/>
              <w:ind w:left="100"/>
            </w:pPr>
            <w:r>
              <w:t>DOWL, LLC</w:t>
            </w:r>
          </w:p>
        </w:tc>
        <w:tc>
          <w:tcPr>
            <w:tcW w:w="1215" w:type="dxa"/>
          </w:tcPr>
          <w:p w14:paraId="45082FE2" w14:textId="77777777" w:rsidR="00B92EC9" w:rsidRDefault="00B92EC9">
            <w:pPr>
              <w:pStyle w:val="TableParagraph"/>
              <w:spacing w:before="9"/>
              <w:rPr>
                <w:sz w:val="23"/>
              </w:rPr>
            </w:pPr>
          </w:p>
          <w:p w14:paraId="6621D85A" w14:textId="77777777" w:rsidR="00B92EC9" w:rsidRDefault="00DD41E9">
            <w:pPr>
              <w:pStyle w:val="TableParagraph"/>
              <w:ind w:left="74" w:right="81"/>
              <w:jc w:val="center"/>
            </w:pPr>
            <w:r>
              <w:t>$1,000,000</w:t>
            </w:r>
          </w:p>
        </w:tc>
        <w:tc>
          <w:tcPr>
            <w:tcW w:w="875" w:type="dxa"/>
          </w:tcPr>
          <w:p w14:paraId="3B75DA13" w14:textId="77777777" w:rsidR="00B92EC9" w:rsidRDefault="00B92EC9">
            <w:pPr>
              <w:pStyle w:val="TableParagraph"/>
              <w:spacing w:before="9"/>
              <w:rPr>
                <w:sz w:val="23"/>
              </w:rPr>
            </w:pPr>
          </w:p>
          <w:p w14:paraId="333BDB87" w14:textId="77777777" w:rsidR="00B92EC9" w:rsidRDefault="00DD41E9">
            <w:pPr>
              <w:pStyle w:val="TableParagraph"/>
              <w:ind w:left="295"/>
            </w:pPr>
            <w:r>
              <w:t>No</w:t>
            </w:r>
          </w:p>
        </w:tc>
        <w:tc>
          <w:tcPr>
            <w:tcW w:w="786" w:type="dxa"/>
          </w:tcPr>
          <w:p w14:paraId="1A618E9B" w14:textId="77777777" w:rsidR="00B92EC9" w:rsidRDefault="00B92EC9">
            <w:pPr>
              <w:pStyle w:val="TableParagraph"/>
              <w:spacing w:before="9"/>
              <w:rPr>
                <w:sz w:val="23"/>
              </w:rPr>
            </w:pPr>
          </w:p>
          <w:p w14:paraId="2BA88B81" w14:textId="77777777" w:rsidR="00B92EC9" w:rsidRDefault="00DD41E9">
            <w:pPr>
              <w:pStyle w:val="TableParagraph"/>
              <w:ind w:left="212" w:right="212"/>
              <w:jc w:val="center"/>
            </w:pPr>
            <w:r>
              <w:t>No</w:t>
            </w:r>
          </w:p>
        </w:tc>
        <w:tc>
          <w:tcPr>
            <w:tcW w:w="945" w:type="dxa"/>
          </w:tcPr>
          <w:p w14:paraId="7BFC9A5E" w14:textId="77777777" w:rsidR="00B92EC9" w:rsidRDefault="00B92EC9">
            <w:pPr>
              <w:pStyle w:val="TableParagraph"/>
            </w:pPr>
          </w:p>
          <w:p w14:paraId="24BB056E" w14:textId="77777777" w:rsidR="00B92EC9" w:rsidRDefault="00DD41E9">
            <w:pPr>
              <w:pStyle w:val="TableParagraph"/>
              <w:spacing w:before="182"/>
              <w:ind w:left="287" w:right="301"/>
              <w:jc w:val="center"/>
            </w:pPr>
            <w:r>
              <w:t>Yes</w:t>
            </w:r>
          </w:p>
        </w:tc>
      </w:tr>
    </w:tbl>
    <w:p w14:paraId="72446BCD" w14:textId="77777777" w:rsidR="00B92EC9" w:rsidRDefault="00B92EC9">
      <w:pPr>
        <w:jc w:val="center"/>
        <w:sectPr w:rsidR="00B92EC9">
          <w:pgSz w:w="12240" w:h="15840"/>
          <w:pgMar w:top="1440" w:right="180" w:bottom="880" w:left="1320" w:header="0" w:footer="681" w:gutter="0"/>
          <w:cols w:space="720"/>
        </w:sectPr>
      </w:pPr>
    </w:p>
    <w:tbl>
      <w:tblPr>
        <w:tblW w:w="0" w:type="auto"/>
        <w:tblInd w:w="1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055"/>
        <w:gridCol w:w="1106"/>
        <w:gridCol w:w="2571"/>
        <w:gridCol w:w="1941"/>
        <w:gridCol w:w="1215"/>
        <w:gridCol w:w="875"/>
        <w:gridCol w:w="786"/>
        <w:gridCol w:w="945"/>
      </w:tblGrid>
      <w:tr w:rsidR="00B92EC9" w14:paraId="3F29E0F1" w14:textId="77777777">
        <w:trPr>
          <w:trHeight w:hRule="exact" w:val="1040"/>
        </w:trPr>
        <w:tc>
          <w:tcPr>
            <w:tcW w:w="1055" w:type="dxa"/>
            <w:tcBorders>
              <w:top w:val="nil"/>
            </w:tcBorders>
          </w:tcPr>
          <w:p w14:paraId="45E87D73" w14:textId="77777777" w:rsidR="00B92EC9" w:rsidRDefault="00B92EC9">
            <w:pPr>
              <w:pStyle w:val="TableParagraph"/>
              <w:rPr>
                <w:sz w:val="23"/>
              </w:rPr>
            </w:pPr>
          </w:p>
          <w:p w14:paraId="032186DD" w14:textId="77777777" w:rsidR="00B92EC9" w:rsidRDefault="00DD41E9">
            <w:pPr>
              <w:pStyle w:val="TableParagraph"/>
              <w:ind w:right="209"/>
              <w:jc w:val="right"/>
            </w:pPr>
            <w:r>
              <w:t>19-009</w:t>
            </w:r>
          </w:p>
        </w:tc>
        <w:tc>
          <w:tcPr>
            <w:tcW w:w="1106" w:type="dxa"/>
            <w:tcBorders>
              <w:top w:val="nil"/>
            </w:tcBorders>
          </w:tcPr>
          <w:p w14:paraId="383F76D8" w14:textId="77777777" w:rsidR="00B92EC9" w:rsidRDefault="00B92EC9">
            <w:pPr>
              <w:pStyle w:val="TableParagraph"/>
              <w:rPr>
                <w:sz w:val="23"/>
              </w:rPr>
            </w:pPr>
          </w:p>
          <w:p w14:paraId="75BF1CE7" w14:textId="77777777" w:rsidR="00B92EC9" w:rsidRDefault="00DD41E9">
            <w:pPr>
              <w:pStyle w:val="TableParagraph"/>
              <w:ind w:left="223" w:right="228"/>
              <w:jc w:val="center"/>
            </w:pPr>
            <w:r>
              <w:t>Design</w:t>
            </w:r>
          </w:p>
        </w:tc>
        <w:tc>
          <w:tcPr>
            <w:tcW w:w="2571" w:type="dxa"/>
            <w:tcBorders>
              <w:top w:val="nil"/>
            </w:tcBorders>
          </w:tcPr>
          <w:p w14:paraId="3FC4B1FE" w14:textId="77777777" w:rsidR="00B92EC9" w:rsidRDefault="00DD41E9">
            <w:pPr>
              <w:pStyle w:val="TableParagraph"/>
              <w:spacing w:line="259" w:lineRule="auto"/>
              <w:ind w:left="100" w:right="166"/>
            </w:pPr>
            <w:r>
              <w:t>Bicycle Multimodal On- Call Design - Toole Design Group</w:t>
            </w:r>
          </w:p>
        </w:tc>
        <w:tc>
          <w:tcPr>
            <w:tcW w:w="1941" w:type="dxa"/>
            <w:tcBorders>
              <w:top w:val="nil"/>
            </w:tcBorders>
          </w:tcPr>
          <w:p w14:paraId="77ED42A6" w14:textId="77777777" w:rsidR="00B92EC9" w:rsidRDefault="00DD41E9">
            <w:pPr>
              <w:pStyle w:val="TableParagraph"/>
              <w:spacing w:before="136" w:line="259" w:lineRule="auto"/>
              <w:ind w:left="100" w:right="664"/>
            </w:pPr>
            <w:r>
              <w:t>Toole Design Group, LLC</w:t>
            </w:r>
          </w:p>
        </w:tc>
        <w:tc>
          <w:tcPr>
            <w:tcW w:w="1215" w:type="dxa"/>
            <w:tcBorders>
              <w:top w:val="nil"/>
            </w:tcBorders>
          </w:tcPr>
          <w:p w14:paraId="6422D14A" w14:textId="77777777" w:rsidR="00B92EC9" w:rsidRDefault="00B92EC9">
            <w:pPr>
              <w:pStyle w:val="TableParagraph"/>
              <w:rPr>
                <w:sz w:val="23"/>
              </w:rPr>
            </w:pPr>
          </w:p>
          <w:p w14:paraId="26C3EECF" w14:textId="77777777" w:rsidR="00B92EC9" w:rsidRDefault="00DD41E9">
            <w:pPr>
              <w:pStyle w:val="TableParagraph"/>
              <w:ind w:left="74" w:right="81"/>
              <w:jc w:val="center"/>
            </w:pPr>
            <w:r>
              <w:t>$1,000,000</w:t>
            </w:r>
          </w:p>
        </w:tc>
        <w:tc>
          <w:tcPr>
            <w:tcW w:w="875" w:type="dxa"/>
            <w:tcBorders>
              <w:top w:val="nil"/>
            </w:tcBorders>
          </w:tcPr>
          <w:p w14:paraId="45AD3664" w14:textId="77777777" w:rsidR="00B92EC9" w:rsidRDefault="00B92EC9">
            <w:pPr>
              <w:pStyle w:val="TableParagraph"/>
              <w:rPr>
                <w:sz w:val="23"/>
              </w:rPr>
            </w:pPr>
          </w:p>
          <w:p w14:paraId="210C8733" w14:textId="77777777" w:rsidR="00B92EC9" w:rsidRDefault="00DD41E9">
            <w:pPr>
              <w:pStyle w:val="TableParagraph"/>
              <w:ind w:left="275"/>
            </w:pPr>
            <w:r>
              <w:t>Yes</w:t>
            </w:r>
          </w:p>
        </w:tc>
        <w:tc>
          <w:tcPr>
            <w:tcW w:w="786" w:type="dxa"/>
            <w:tcBorders>
              <w:top w:val="nil"/>
            </w:tcBorders>
          </w:tcPr>
          <w:p w14:paraId="78AB8671" w14:textId="77777777" w:rsidR="00B92EC9" w:rsidRDefault="00B92EC9">
            <w:pPr>
              <w:pStyle w:val="TableParagraph"/>
              <w:rPr>
                <w:sz w:val="23"/>
              </w:rPr>
            </w:pPr>
          </w:p>
          <w:p w14:paraId="675191DD" w14:textId="77777777" w:rsidR="00B92EC9" w:rsidRDefault="00DD41E9">
            <w:pPr>
              <w:pStyle w:val="TableParagraph"/>
              <w:ind w:left="212" w:right="212"/>
              <w:jc w:val="center"/>
            </w:pPr>
            <w:r>
              <w:t>No</w:t>
            </w:r>
          </w:p>
        </w:tc>
        <w:tc>
          <w:tcPr>
            <w:tcW w:w="945" w:type="dxa"/>
            <w:tcBorders>
              <w:top w:val="nil"/>
            </w:tcBorders>
          </w:tcPr>
          <w:p w14:paraId="3F55AC05" w14:textId="77777777" w:rsidR="00B92EC9" w:rsidRDefault="00B92EC9">
            <w:pPr>
              <w:pStyle w:val="TableParagraph"/>
            </w:pPr>
          </w:p>
          <w:p w14:paraId="54B50266" w14:textId="77777777" w:rsidR="00B92EC9" w:rsidRDefault="00DD41E9">
            <w:pPr>
              <w:pStyle w:val="TableParagraph"/>
              <w:spacing w:before="172"/>
              <w:ind w:left="287" w:right="301"/>
              <w:jc w:val="center"/>
            </w:pPr>
            <w:r>
              <w:t>Yes</w:t>
            </w:r>
          </w:p>
        </w:tc>
      </w:tr>
      <w:tr w:rsidR="00B92EC9" w14:paraId="4B265768" w14:textId="77777777">
        <w:trPr>
          <w:trHeight w:hRule="exact" w:val="920"/>
        </w:trPr>
        <w:tc>
          <w:tcPr>
            <w:tcW w:w="1055" w:type="dxa"/>
          </w:tcPr>
          <w:p w14:paraId="44A747E1" w14:textId="77777777" w:rsidR="00B92EC9" w:rsidRDefault="00B92EC9">
            <w:pPr>
              <w:pStyle w:val="TableParagraph"/>
              <w:spacing w:before="8"/>
              <w:rPr>
                <w:sz w:val="17"/>
              </w:rPr>
            </w:pPr>
          </w:p>
          <w:p w14:paraId="607D63C5" w14:textId="77777777" w:rsidR="00B92EC9" w:rsidRDefault="00DD41E9">
            <w:pPr>
              <w:pStyle w:val="TableParagraph"/>
              <w:ind w:right="209"/>
              <w:jc w:val="right"/>
            </w:pPr>
            <w:r>
              <w:t>19-015</w:t>
            </w:r>
          </w:p>
        </w:tc>
        <w:tc>
          <w:tcPr>
            <w:tcW w:w="1106" w:type="dxa"/>
          </w:tcPr>
          <w:p w14:paraId="45695F06" w14:textId="77777777" w:rsidR="00B92EC9" w:rsidRDefault="00B92EC9">
            <w:pPr>
              <w:pStyle w:val="TableParagraph"/>
              <w:spacing w:before="8"/>
              <w:rPr>
                <w:sz w:val="17"/>
              </w:rPr>
            </w:pPr>
          </w:p>
          <w:p w14:paraId="766F3694" w14:textId="77777777" w:rsidR="00B92EC9" w:rsidRDefault="00DD41E9">
            <w:pPr>
              <w:pStyle w:val="TableParagraph"/>
              <w:ind w:left="223" w:right="228"/>
              <w:jc w:val="center"/>
            </w:pPr>
            <w:r>
              <w:t>Design</w:t>
            </w:r>
          </w:p>
        </w:tc>
        <w:tc>
          <w:tcPr>
            <w:tcW w:w="2571" w:type="dxa"/>
          </w:tcPr>
          <w:p w14:paraId="238DBDF5" w14:textId="77777777" w:rsidR="00B92EC9" w:rsidRDefault="00DD41E9">
            <w:pPr>
              <w:pStyle w:val="TableParagraph"/>
              <w:spacing w:before="71" w:line="259" w:lineRule="auto"/>
              <w:ind w:left="100" w:right="216"/>
            </w:pPr>
            <w:r>
              <w:t>SDOT Structural On-Call - HDR Engineering, Inc.</w:t>
            </w:r>
          </w:p>
        </w:tc>
        <w:tc>
          <w:tcPr>
            <w:tcW w:w="1941" w:type="dxa"/>
          </w:tcPr>
          <w:p w14:paraId="0FBD32F4" w14:textId="77777777" w:rsidR="00B92EC9" w:rsidRDefault="00DD41E9">
            <w:pPr>
              <w:pStyle w:val="TableParagraph"/>
              <w:spacing w:before="71" w:line="259" w:lineRule="auto"/>
              <w:ind w:left="100" w:right="263"/>
            </w:pPr>
            <w:r>
              <w:t>HDR Engineering, Inc.</w:t>
            </w:r>
          </w:p>
        </w:tc>
        <w:tc>
          <w:tcPr>
            <w:tcW w:w="1215" w:type="dxa"/>
          </w:tcPr>
          <w:p w14:paraId="68587109" w14:textId="77777777" w:rsidR="00B92EC9" w:rsidRDefault="00B92EC9">
            <w:pPr>
              <w:pStyle w:val="TableParagraph"/>
              <w:spacing w:before="8"/>
              <w:rPr>
                <w:sz w:val="17"/>
              </w:rPr>
            </w:pPr>
          </w:p>
          <w:p w14:paraId="23F56187" w14:textId="77777777" w:rsidR="00B92EC9" w:rsidRDefault="00DD41E9">
            <w:pPr>
              <w:pStyle w:val="TableParagraph"/>
              <w:ind w:left="69" w:right="81"/>
              <w:jc w:val="center"/>
            </w:pPr>
            <w:r>
              <w:t>$500,000</w:t>
            </w:r>
          </w:p>
        </w:tc>
        <w:tc>
          <w:tcPr>
            <w:tcW w:w="875" w:type="dxa"/>
          </w:tcPr>
          <w:p w14:paraId="17AB4A2B" w14:textId="77777777" w:rsidR="00B92EC9" w:rsidRDefault="00B92EC9">
            <w:pPr>
              <w:pStyle w:val="TableParagraph"/>
              <w:spacing w:before="8"/>
              <w:rPr>
                <w:sz w:val="17"/>
              </w:rPr>
            </w:pPr>
          </w:p>
          <w:p w14:paraId="21490A19" w14:textId="77777777" w:rsidR="00B92EC9" w:rsidRDefault="00DD41E9">
            <w:pPr>
              <w:pStyle w:val="TableParagraph"/>
              <w:ind w:left="295"/>
            </w:pPr>
            <w:r>
              <w:t>No</w:t>
            </w:r>
          </w:p>
        </w:tc>
        <w:tc>
          <w:tcPr>
            <w:tcW w:w="786" w:type="dxa"/>
          </w:tcPr>
          <w:p w14:paraId="0A151696" w14:textId="77777777" w:rsidR="00B92EC9" w:rsidRDefault="00B92EC9">
            <w:pPr>
              <w:pStyle w:val="TableParagraph"/>
              <w:spacing w:before="8"/>
              <w:rPr>
                <w:sz w:val="17"/>
              </w:rPr>
            </w:pPr>
          </w:p>
          <w:p w14:paraId="66102021" w14:textId="77777777" w:rsidR="00B92EC9" w:rsidRDefault="00DD41E9">
            <w:pPr>
              <w:pStyle w:val="TableParagraph"/>
              <w:ind w:left="212" w:right="212"/>
              <w:jc w:val="center"/>
            </w:pPr>
            <w:r>
              <w:t>No</w:t>
            </w:r>
          </w:p>
        </w:tc>
        <w:tc>
          <w:tcPr>
            <w:tcW w:w="945" w:type="dxa"/>
          </w:tcPr>
          <w:p w14:paraId="13AD6F34" w14:textId="77777777" w:rsidR="00B92EC9" w:rsidRDefault="00B92EC9">
            <w:pPr>
              <w:pStyle w:val="TableParagraph"/>
            </w:pPr>
          </w:p>
          <w:p w14:paraId="7F8FCFDD" w14:textId="77777777" w:rsidR="00B92EC9" w:rsidRDefault="00DD41E9">
            <w:pPr>
              <w:pStyle w:val="TableParagraph"/>
              <w:spacing w:before="172"/>
              <w:ind w:left="282" w:right="301"/>
              <w:jc w:val="center"/>
            </w:pPr>
            <w:r>
              <w:t>No</w:t>
            </w:r>
          </w:p>
        </w:tc>
      </w:tr>
      <w:tr w:rsidR="00B92EC9" w14:paraId="1B07626C" w14:textId="77777777">
        <w:trPr>
          <w:trHeight w:hRule="exact" w:val="1371"/>
        </w:trPr>
        <w:tc>
          <w:tcPr>
            <w:tcW w:w="1055" w:type="dxa"/>
          </w:tcPr>
          <w:p w14:paraId="18F41005" w14:textId="77777777" w:rsidR="00B92EC9" w:rsidRDefault="00B92EC9">
            <w:pPr>
              <w:pStyle w:val="TableParagraph"/>
            </w:pPr>
          </w:p>
          <w:p w14:paraId="66173E1F" w14:textId="77777777" w:rsidR="00B92EC9" w:rsidRDefault="00DD41E9">
            <w:pPr>
              <w:pStyle w:val="TableParagraph"/>
              <w:spacing w:before="173"/>
              <w:ind w:right="209"/>
              <w:jc w:val="right"/>
            </w:pPr>
            <w:r>
              <w:t>19-045</w:t>
            </w:r>
          </w:p>
        </w:tc>
        <w:tc>
          <w:tcPr>
            <w:tcW w:w="1106" w:type="dxa"/>
          </w:tcPr>
          <w:p w14:paraId="24B70ED8" w14:textId="77777777" w:rsidR="00B92EC9" w:rsidRDefault="00B92EC9">
            <w:pPr>
              <w:pStyle w:val="TableParagraph"/>
            </w:pPr>
          </w:p>
          <w:p w14:paraId="1DC1374F" w14:textId="77777777" w:rsidR="00B92EC9" w:rsidRDefault="00DD41E9">
            <w:pPr>
              <w:pStyle w:val="TableParagraph"/>
              <w:spacing w:before="173"/>
              <w:ind w:left="223" w:right="228"/>
              <w:jc w:val="center"/>
            </w:pPr>
            <w:r>
              <w:t>Design</w:t>
            </w:r>
          </w:p>
        </w:tc>
        <w:tc>
          <w:tcPr>
            <w:tcW w:w="2571" w:type="dxa"/>
          </w:tcPr>
          <w:p w14:paraId="18738614" w14:textId="77777777" w:rsidR="00B92EC9" w:rsidRDefault="00B92EC9">
            <w:pPr>
              <w:pStyle w:val="TableParagraph"/>
            </w:pPr>
          </w:p>
          <w:p w14:paraId="22EB5F78" w14:textId="77777777" w:rsidR="00B92EC9" w:rsidRDefault="00DD41E9">
            <w:pPr>
              <w:pStyle w:val="TableParagraph"/>
              <w:spacing w:before="173"/>
              <w:ind w:left="100"/>
            </w:pPr>
            <w:r>
              <w:t>Structural On-Call - Jacobs</w:t>
            </w:r>
          </w:p>
        </w:tc>
        <w:tc>
          <w:tcPr>
            <w:tcW w:w="1941" w:type="dxa"/>
          </w:tcPr>
          <w:p w14:paraId="3ABA4CE5" w14:textId="77777777" w:rsidR="00B92EC9" w:rsidRDefault="00B92EC9">
            <w:pPr>
              <w:pStyle w:val="TableParagraph"/>
              <w:spacing w:before="3"/>
              <w:rPr>
                <w:sz w:val="24"/>
              </w:rPr>
            </w:pPr>
          </w:p>
          <w:p w14:paraId="1824BFEA" w14:textId="77777777" w:rsidR="00B92EC9" w:rsidRDefault="00DD41E9">
            <w:pPr>
              <w:pStyle w:val="TableParagraph"/>
              <w:spacing w:line="259" w:lineRule="auto"/>
              <w:ind w:left="100" w:right="124"/>
            </w:pPr>
            <w:r>
              <w:t>Jacobs Engineering Group, Inc.</w:t>
            </w:r>
          </w:p>
        </w:tc>
        <w:tc>
          <w:tcPr>
            <w:tcW w:w="1215" w:type="dxa"/>
          </w:tcPr>
          <w:p w14:paraId="54E33BDD" w14:textId="77777777" w:rsidR="00B92EC9" w:rsidRDefault="00B92EC9">
            <w:pPr>
              <w:pStyle w:val="TableParagraph"/>
            </w:pPr>
          </w:p>
          <w:p w14:paraId="2C7C6E8B" w14:textId="77777777" w:rsidR="00B92EC9" w:rsidRDefault="00DD41E9">
            <w:pPr>
              <w:pStyle w:val="TableParagraph"/>
              <w:spacing w:before="173"/>
              <w:ind w:left="69" w:right="81"/>
              <w:jc w:val="center"/>
            </w:pPr>
            <w:r>
              <w:t>$500,000</w:t>
            </w:r>
          </w:p>
        </w:tc>
        <w:tc>
          <w:tcPr>
            <w:tcW w:w="875" w:type="dxa"/>
          </w:tcPr>
          <w:p w14:paraId="3CA99B7E" w14:textId="77777777" w:rsidR="00B92EC9" w:rsidRDefault="00B92EC9">
            <w:pPr>
              <w:pStyle w:val="TableParagraph"/>
            </w:pPr>
          </w:p>
          <w:p w14:paraId="51BF182C" w14:textId="77777777" w:rsidR="00B92EC9" w:rsidRDefault="00DD41E9">
            <w:pPr>
              <w:pStyle w:val="TableParagraph"/>
              <w:spacing w:before="173"/>
              <w:ind w:left="295"/>
            </w:pPr>
            <w:r>
              <w:t>No</w:t>
            </w:r>
          </w:p>
        </w:tc>
        <w:tc>
          <w:tcPr>
            <w:tcW w:w="786" w:type="dxa"/>
          </w:tcPr>
          <w:p w14:paraId="2B0F434D" w14:textId="77777777" w:rsidR="00B92EC9" w:rsidRDefault="00B92EC9">
            <w:pPr>
              <w:pStyle w:val="TableParagraph"/>
            </w:pPr>
          </w:p>
          <w:p w14:paraId="0395A95B" w14:textId="77777777" w:rsidR="00B92EC9" w:rsidRDefault="00DD41E9">
            <w:pPr>
              <w:pStyle w:val="TableParagraph"/>
              <w:spacing w:before="173"/>
              <w:ind w:left="212" w:right="212"/>
              <w:jc w:val="center"/>
            </w:pPr>
            <w:r>
              <w:t>No</w:t>
            </w:r>
          </w:p>
        </w:tc>
        <w:tc>
          <w:tcPr>
            <w:tcW w:w="945" w:type="dxa"/>
          </w:tcPr>
          <w:p w14:paraId="1F8ECD5F" w14:textId="77777777" w:rsidR="00B92EC9" w:rsidRDefault="00B92EC9">
            <w:pPr>
              <w:pStyle w:val="TableParagraph"/>
            </w:pPr>
          </w:p>
          <w:p w14:paraId="446969A9" w14:textId="77777777" w:rsidR="00B92EC9" w:rsidRDefault="00DD41E9">
            <w:pPr>
              <w:pStyle w:val="TableParagraph"/>
              <w:spacing w:before="173"/>
              <w:ind w:left="282" w:right="301"/>
              <w:jc w:val="center"/>
            </w:pPr>
            <w:r>
              <w:t>No</w:t>
            </w:r>
          </w:p>
        </w:tc>
      </w:tr>
      <w:tr w:rsidR="00B92EC9" w14:paraId="1D1466CF" w14:textId="77777777">
        <w:trPr>
          <w:trHeight w:hRule="exact" w:val="920"/>
        </w:trPr>
        <w:tc>
          <w:tcPr>
            <w:tcW w:w="1055" w:type="dxa"/>
          </w:tcPr>
          <w:p w14:paraId="05577D8A" w14:textId="77777777" w:rsidR="00B92EC9" w:rsidRDefault="00B92EC9">
            <w:pPr>
              <w:pStyle w:val="TableParagraph"/>
              <w:spacing w:before="8"/>
              <w:rPr>
                <w:sz w:val="17"/>
              </w:rPr>
            </w:pPr>
          </w:p>
          <w:p w14:paraId="0877C25F" w14:textId="77777777" w:rsidR="00B92EC9" w:rsidRDefault="00DD41E9">
            <w:pPr>
              <w:pStyle w:val="TableParagraph"/>
              <w:ind w:right="209"/>
              <w:jc w:val="right"/>
            </w:pPr>
            <w:r>
              <w:t>19-046</w:t>
            </w:r>
          </w:p>
        </w:tc>
        <w:tc>
          <w:tcPr>
            <w:tcW w:w="1106" w:type="dxa"/>
          </w:tcPr>
          <w:p w14:paraId="75686291" w14:textId="77777777" w:rsidR="00B92EC9" w:rsidRDefault="00B92EC9">
            <w:pPr>
              <w:pStyle w:val="TableParagraph"/>
              <w:spacing w:before="8"/>
              <w:rPr>
                <w:sz w:val="17"/>
              </w:rPr>
            </w:pPr>
          </w:p>
          <w:p w14:paraId="409A4D63" w14:textId="77777777" w:rsidR="00B92EC9" w:rsidRDefault="00DD41E9">
            <w:pPr>
              <w:pStyle w:val="TableParagraph"/>
              <w:ind w:left="223" w:right="228"/>
              <w:jc w:val="center"/>
            </w:pPr>
            <w:r>
              <w:t>Design</w:t>
            </w:r>
          </w:p>
        </w:tc>
        <w:tc>
          <w:tcPr>
            <w:tcW w:w="2571" w:type="dxa"/>
          </w:tcPr>
          <w:p w14:paraId="7A979A6A" w14:textId="77777777" w:rsidR="00B92EC9" w:rsidRDefault="00DD41E9">
            <w:pPr>
              <w:pStyle w:val="TableParagraph"/>
              <w:spacing w:before="71" w:line="259" w:lineRule="auto"/>
              <w:ind w:left="100" w:right="295"/>
            </w:pPr>
            <w:r>
              <w:t>Structural On-Call - WSP USA Inc.</w:t>
            </w:r>
          </w:p>
        </w:tc>
        <w:tc>
          <w:tcPr>
            <w:tcW w:w="1941" w:type="dxa"/>
          </w:tcPr>
          <w:p w14:paraId="250BD157" w14:textId="77777777" w:rsidR="00B92EC9" w:rsidRDefault="00B92EC9">
            <w:pPr>
              <w:pStyle w:val="TableParagraph"/>
              <w:spacing w:before="8"/>
              <w:rPr>
                <w:sz w:val="17"/>
              </w:rPr>
            </w:pPr>
          </w:p>
          <w:p w14:paraId="516AC1C2" w14:textId="77777777" w:rsidR="00B92EC9" w:rsidRDefault="00DD41E9">
            <w:pPr>
              <w:pStyle w:val="TableParagraph"/>
              <w:ind w:left="100"/>
            </w:pPr>
            <w:r>
              <w:t>WSP USA Inc.</w:t>
            </w:r>
          </w:p>
        </w:tc>
        <w:tc>
          <w:tcPr>
            <w:tcW w:w="1215" w:type="dxa"/>
          </w:tcPr>
          <w:p w14:paraId="07981070" w14:textId="77777777" w:rsidR="00B92EC9" w:rsidRDefault="00B92EC9">
            <w:pPr>
              <w:pStyle w:val="TableParagraph"/>
              <w:spacing w:before="8"/>
              <w:rPr>
                <w:sz w:val="17"/>
              </w:rPr>
            </w:pPr>
          </w:p>
          <w:p w14:paraId="6FBB4DCF" w14:textId="77777777" w:rsidR="00B92EC9" w:rsidRDefault="00DD41E9">
            <w:pPr>
              <w:pStyle w:val="TableParagraph"/>
              <w:ind w:left="69" w:right="81"/>
              <w:jc w:val="center"/>
            </w:pPr>
            <w:r>
              <w:t>$500,000</w:t>
            </w:r>
          </w:p>
        </w:tc>
        <w:tc>
          <w:tcPr>
            <w:tcW w:w="875" w:type="dxa"/>
          </w:tcPr>
          <w:p w14:paraId="7FA4F615" w14:textId="77777777" w:rsidR="00B92EC9" w:rsidRDefault="00B92EC9">
            <w:pPr>
              <w:pStyle w:val="TableParagraph"/>
              <w:spacing w:before="8"/>
              <w:rPr>
                <w:sz w:val="17"/>
              </w:rPr>
            </w:pPr>
          </w:p>
          <w:p w14:paraId="76817571" w14:textId="77777777" w:rsidR="00B92EC9" w:rsidRDefault="00DD41E9">
            <w:pPr>
              <w:pStyle w:val="TableParagraph"/>
              <w:ind w:left="295"/>
            </w:pPr>
            <w:r>
              <w:t>No</w:t>
            </w:r>
          </w:p>
        </w:tc>
        <w:tc>
          <w:tcPr>
            <w:tcW w:w="786" w:type="dxa"/>
          </w:tcPr>
          <w:p w14:paraId="5F836CF4" w14:textId="77777777" w:rsidR="00B92EC9" w:rsidRDefault="00B92EC9">
            <w:pPr>
              <w:pStyle w:val="TableParagraph"/>
              <w:spacing w:before="8"/>
              <w:rPr>
                <w:sz w:val="17"/>
              </w:rPr>
            </w:pPr>
          </w:p>
          <w:p w14:paraId="4FF7C50D" w14:textId="77777777" w:rsidR="00B92EC9" w:rsidRDefault="00DD41E9">
            <w:pPr>
              <w:pStyle w:val="TableParagraph"/>
              <w:ind w:left="212" w:right="212"/>
              <w:jc w:val="center"/>
            </w:pPr>
            <w:r>
              <w:t>No</w:t>
            </w:r>
          </w:p>
        </w:tc>
        <w:tc>
          <w:tcPr>
            <w:tcW w:w="945" w:type="dxa"/>
          </w:tcPr>
          <w:p w14:paraId="6F4F5997" w14:textId="77777777" w:rsidR="00B92EC9" w:rsidRDefault="00B92EC9">
            <w:pPr>
              <w:pStyle w:val="TableParagraph"/>
            </w:pPr>
          </w:p>
          <w:p w14:paraId="522CD5D6" w14:textId="77777777" w:rsidR="00B92EC9" w:rsidRDefault="00DD41E9">
            <w:pPr>
              <w:pStyle w:val="TableParagraph"/>
              <w:spacing w:before="172"/>
              <w:ind w:left="282" w:right="301"/>
              <w:jc w:val="center"/>
            </w:pPr>
            <w:r>
              <w:t>No</w:t>
            </w:r>
          </w:p>
        </w:tc>
      </w:tr>
    </w:tbl>
    <w:p w14:paraId="32B8D48A" w14:textId="77777777" w:rsidR="00B92EC9" w:rsidRDefault="00B92EC9">
      <w:pPr>
        <w:pStyle w:val="BodyText"/>
        <w:rPr>
          <w:rFonts w:ascii="Calibri Light"/>
          <w:sz w:val="20"/>
        </w:rPr>
      </w:pPr>
    </w:p>
    <w:p w14:paraId="77BE7497" w14:textId="77777777" w:rsidR="00B92EC9" w:rsidRDefault="00DD41E9">
      <w:pPr>
        <w:spacing w:before="197"/>
        <w:ind w:left="99" w:right="5986"/>
        <w:jc w:val="center"/>
      </w:pPr>
      <w:r>
        <w:t>For more information, please refer to Attachment E</w:t>
      </w:r>
    </w:p>
    <w:p w14:paraId="608BC97A" w14:textId="77777777" w:rsidR="00B92EC9" w:rsidRDefault="00DD41E9">
      <w:pPr>
        <w:pStyle w:val="ListParagraph"/>
        <w:numPr>
          <w:ilvl w:val="1"/>
          <w:numId w:val="5"/>
        </w:numPr>
        <w:tabs>
          <w:tab w:val="left" w:pos="1201"/>
        </w:tabs>
        <w:spacing w:before="182" w:line="259" w:lineRule="auto"/>
        <w:ind w:left="1201" w:right="1521"/>
        <w:rPr>
          <w:rFonts w:ascii="Calibri Light"/>
          <w:color w:val="4471C4"/>
          <w:sz w:val="24"/>
        </w:rPr>
      </w:pPr>
      <w:r>
        <w:rPr>
          <w:rFonts w:ascii="Calibri Light"/>
          <w:color w:val="4471C4"/>
          <w:sz w:val="24"/>
        </w:rPr>
        <w:t>Efforts to Increase Minority and Female Participation in Obtaining Consultant Contracts</w:t>
      </w:r>
    </w:p>
    <w:p w14:paraId="6DBD3AA3" w14:textId="77777777" w:rsidR="00B92EC9" w:rsidRDefault="00DD41E9">
      <w:pPr>
        <w:spacing w:line="266" w:lineRule="exact"/>
        <w:ind w:left="1201"/>
      </w:pPr>
      <w:r>
        <w:t>Please refer to Section V A.2</w:t>
      </w:r>
    </w:p>
    <w:p w14:paraId="0F7F7FF2" w14:textId="77777777" w:rsidR="00B92EC9" w:rsidRDefault="00B92EC9">
      <w:pPr>
        <w:pStyle w:val="BodyText"/>
        <w:spacing w:before="8"/>
        <w:rPr>
          <w:sz w:val="27"/>
        </w:rPr>
      </w:pPr>
    </w:p>
    <w:p w14:paraId="295C1CCA" w14:textId="77777777" w:rsidR="00B92EC9" w:rsidRDefault="00DD41E9">
      <w:pPr>
        <w:pStyle w:val="ListParagraph"/>
        <w:numPr>
          <w:ilvl w:val="1"/>
          <w:numId w:val="5"/>
        </w:numPr>
        <w:tabs>
          <w:tab w:val="left" w:pos="1201"/>
        </w:tabs>
        <w:ind w:left="1201"/>
        <w:rPr>
          <w:rFonts w:ascii="Calibri Light"/>
          <w:color w:val="4471C4"/>
          <w:sz w:val="24"/>
        </w:rPr>
      </w:pPr>
      <w:r>
        <w:rPr>
          <w:rFonts w:ascii="Calibri Light"/>
          <w:color w:val="4471C4"/>
          <w:sz w:val="24"/>
        </w:rPr>
        <w:t>Public Hearings Held During the Design Phase of Any Highway</w:t>
      </w:r>
      <w:r>
        <w:rPr>
          <w:rFonts w:ascii="Calibri Light"/>
          <w:color w:val="4471C4"/>
          <w:spacing w:val="-22"/>
          <w:sz w:val="24"/>
        </w:rPr>
        <w:t xml:space="preserve"> </w:t>
      </w:r>
      <w:r>
        <w:rPr>
          <w:rFonts w:ascii="Calibri Light"/>
          <w:color w:val="4471C4"/>
          <w:sz w:val="24"/>
        </w:rPr>
        <w:t>(Roadway)</w:t>
      </w:r>
    </w:p>
    <w:p w14:paraId="4DC93BDC" w14:textId="77777777" w:rsidR="00B92EC9" w:rsidRDefault="00DD41E9">
      <w:pPr>
        <w:spacing w:before="20"/>
        <w:ind w:left="1201"/>
      </w:pPr>
      <w:r>
        <w:t>SDOT hosted 36 public events in the FFY.</w:t>
      </w:r>
    </w:p>
    <w:p w14:paraId="3C0A55E4" w14:textId="77777777" w:rsidR="00B92EC9" w:rsidRDefault="00B92EC9">
      <w:pPr>
        <w:pStyle w:val="BodyText"/>
        <w:rPr>
          <w:sz w:val="28"/>
        </w:rPr>
      </w:pPr>
    </w:p>
    <w:p w14:paraId="738DE60A" w14:textId="77777777" w:rsidR="00B92EC9" w:rsidRDefault="00DD41E9">
      <w:pPr>
        <w:pStyle w:val="ListParagraph"/>
        <w:numPr>
          <w:ilvl w:val="1"/>
          <w:numId w:val="5"/>
        </w:numPr>
        <w:tabs>
          <w:tab w:val="left" w:pos="1201"/>
        </w:tabs>
        <w:spacing w:line="259" w:lineRule="auto"/>
        <w:ind w:left="1201" w:right="1522"/>
        <w:rPr>
          <w:rFonts w:ascii="Calibri Light"/>
          <w:color w:val="4471C4"/>
          <w:sz w:val="24"/>
        </w:rPr>
      </w:pPr>
      <w:r>
        <w:rPr>
          <w:rFonts w:ascii="Calibri Light"/>
          <w:color w:val="4471C4"/>
          <w:sz w:val="24"/>
        </w:rPr>
        <w:t>Employees</w:t>
      </w:r>
      <w:r>
        <w:rPr>
          <w:rFonts w:ascii="Calibri Light"/>
          <w:color w:val="4471C4"/>
          <w:spacing w:val="-11"/>
          <w:sz w:val="24"/>
        </w:rPr>
        <w:t xml:space="preserve"> </w:t>
      </w:r>
      <w:r>
        <w:rPr>
          <w:rFonts w:ascii="Calibri Light"/>
          <w:color w:val="4471C4"/>
          <w:sz w:val="24"/>
        </w:rPr>
        <w:t>in</w:t>
      </w:r>
      <w:r>
        <w:rPr>
          <w:rFonts w:ascii="Calibri Light"/>
          <w:color w:val="4471C4"/>
          <w:spacing w:val="-13"/>
          <w:sz w:val="24"/>
        </w:rPr>
        <w:t xml:space="preserve"> </w:t>
      </w:r>
      <w:r>
        <w:rPr>
          <w:rFonts w:ascii="Calibri Light"/>
          <w:color w:val="4471C4"/>
          <w:sz w:val="24"/>
        </w:rPr>
        <w:t>the</w:t>
      </w:r>
      <w:r>
        <w:rPr>
          <w:rFonts w:ascii="Calibri Light"/>
          <w:color w:val="4471C4"/>
          <w:spacing w:val="-11"/>
          <w:sz w:val="24"/>
        </w:rPr>
        <w:t xml:space="preserve"> </w:t>
      </w:r>
      <w:r>
        <w:rPr>
          <w:rFonts w:ascii="Calibri Light"/>
          <w:color w:val="4471C4"/>
          <w:sz w:val="24"/>
        </w:rPr>
        <w:t>Design</w:t>
      </w:r>
      <w:r>
        <w:rPr>
          <w:rFonts w:ascii="Calibri Light"/>
          <w:color w:val="4471C4"/>
          <w:spacing w:val="-13"/>
          <w:sz w:val="24"/>
        </w:rPr>
        <w:t xml:space="preserve"> </w:t>
      </w:r>
      <w:r>
        <w:rPr>
          <w:rFonts w:ascii="Calibri Light"/>
          <w:color w:val="4471C4"/>
          <w:sz w:val="24"/>
        </w:rPr>
        <w:t>Program</w:t>
      </w:r>
      <w:r>
        <w:rPr>
          <w:rFonts w:ascii="Calibri Light"/>
          <w:color w:val="4471C4"/>
          <w:spacing w:val="-13"/>
          <w:sz w:val="24"/>
        </w:rPr>
        <w:t xml:space="preserve"> </w:t>
      </w:r>
      <w:r>
        <w:rPr>
          <w:rFonts w:ascii="Calibri Light"/>
          <w:color w:val="4471C4"/>
          <w:sz w:val="24"/>
        </w:rPr>
        <w:t>Area,</w:t>
      </w:r>
      <w:r>
        <w:rPr>
          <w:rFonts w:ascii="Calibri Light"/>
          <w:color w:val="4471C4"/>
          <w:spacing w:val="-12"/>
          <w:sz w:val="24"/>
        </w:rPr>
        <w:t xml:space="preserve"> </w:t>
      </w:r>
      <w:r>
        <w:rPr>
          <w:rFonts w:ascii="Calibri Light"/>
          <w:color w:val="4471C4"/>
          <w:sz w:val="24"/>
        </w:rPr>
        <w:t>including</w:t>
      </w:r>
      <w:r>
        <w:rPr>
          <w:rFonts w:ascii="Calibri Light"/>
          <w:color w:val="4471C4"/>
          <w:spacing w:val="-10"/>
          <w:sz w:val="24"/>
        </w:rPr>
        <w:t xml:space="preserve"> </w:t>
      </w:r>
      <w:r>
        <w:rPr>
          <w:rFonts w:ascii="Calibri Light"/>
          <w:color w:val="4471C4"/>
          <w:sz w:val="24"/>
        </w:rPr>
        <w:t>Ethnicity</w:t>
      </w:r>
      <w:r>
        <w:rPr>
          <w:rFonts w:ascii="Calibri Light"/>
          <w:color w:val="4471C4"/>
          <w:spacing w:val="-13"/>
          <w:sz w:val="24"/>
        </w:rPr>
        <w:t xml:space="preserve"> </w:t>
      </w:r>
      <w:r>
        <w:rPr>
          <w:rFonts w:ascii="Calibri Light"/>
          <w:color w:val="4471C4"/>
          <w:sz w:val="24"/>
        </w:rPr>
        <w:t>and</w:t>
      </w:r>
      <w:r>
        <w:rPr>
          <w:rFonts w:ascii="Calibri Light"/>
          <w:color w:val="4471C4"/>
          <w:spacing w:val="-12"/>
          <w:sz w:val="24"/>
        </w:rPr>
        <w:t xml:space="preserve"> </w:t>
      </w:r>
      <w:r>
        <w:rPr>
          <w:rFonts w:ascii="Calibri Light"/>
          <w:color w:val="4471C4"/>
          <w:sz w:val="24"/>
        </w:rPr>
        <w:t>Sex,</w:t>
      </w:r>
      <w:r>
        <w:rPr>
          <w:rFonts w:ascii="Calibri Light"/>
          <w:color w:val="4471C4"/>
          <w:spacing w:val="-3"/>
          <w:sz w:val="24"/>
        </w:rPr>
        <w:t xml:space="preserve"> </w:t>
      </w:r>
      <w:r>
        <w:rPr>
          <w:rFonts w:ascii="Calibri Light"/>
          <w:color w:val="4471C4"/>
          <w:sz w:val="24"/>
        </w:rPr>
        <w:t>including</w:t>
      </w:r>
      <w:r>
        <w:rPr>
          <w:rFonts w:ascii="Calibri Light"/>
          <w:color w:val="4471C4"/>
          <w:spacing w:val="-10"/>
          <w:sz w:val="24"/>
        </w:rPr>
        <w:t xml:space="preserve"> </w:t>
      </w:r>
      <w:r>
        <w:rPr>
          <w:rFonts w:ascii="Calibri Light"/>
          <w:color w:val="4471C4"/>
          <w:sz w:val="24"/>
        </w:rPr>
        <w:t>Efforts to Increase Minority and Female</w:t>
      </w:r>
      <w:r>
        <w:rPr>
          <w:rFonts w:ascii="Calibri Light"/>
          <w:color w:val="4471C4"/>
          <w:spacing w:val="-21"/>
          <w:sz w:val="24"/>
        </w:rPr>
        <w:t xml:space="preserve"> </w:t>
      </w:r>
      <w:r>
        <w:rPr>
          <w:rFonts w:ascii="Calibri Light"/>
          <w:color w:val="4471C4"/>
          <w:sz w:val="24"/>
        </w:rPr>
        <w:t>Representation</w:t>
      </w:r>
    </w:p>
    <w:p w14:paraId="25BF0226" w14:textId="77777777" w:rsidR="00B92EC9" w:rsidRDefault="00B92EC9">
      <w:pPr>
        <w:pStyle w:val="BodyText"/>
        <w:spacing w:before="10"/>
        <w:rPr>
          <w:rFonts w:ascii="Calibri Light"/>
          <w:sz w:val="12"/>
        </w:rPr>
      </w:pPr>
    </w:p>
    <w:tbl>
      <w:tblPr>
        <w:tblW w:w="0" w:type="auto"/>
        <w:tblInd w:w="288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190"/>
        <w:gridCol w:w="1981"/>
        <w:gridCol w:w="881"/>
        <w:gridCol w:w="1720"/>
      </w:tblGrid>
      <w:tr w:rsidR="00B92EC9" w14:paraId="78FF165C" w14:textId="77777777">
        <w:trPr>
          <w:trHeight w:hRule="exact" w:val="823"/>
        </w:trPr>
        <w:tc>
          <w:tcPr>
            <w:tcW w:w="1190" w:type="dxa"/>
            <w:shd w:val="clear" w:color="auto" w:fill="7E7E7E"/>
          </w:tcPr>
          <w:p w14:paraId="2BC230AA" w14:textId="77777777" w:rsidR="00B92EC9" w:rsidRDefault="00DD41E9">
            <w:pPr>
              <w:pStyle w:val="TableParagraph"/>
              <w:ind w:left="100" w:right="189"/>
              <w:rPr>
                <w:rFonts w:ascii="Calibri"/>
                <w:b/>
              </w:rPr>
            </w:pPr>
            <w:r>
              <w:rPr>
                <w:rFonts w:ascii="Calibri"/>
                <w:b/>
              </w:rPr>
              <w:t>Special Emphasis Area</w:t>
            </w:r>
          </w:p>
        </w:tc>
        <w:tc>
          <w:tcPr>
            <w:tcW w:w="1981" w:type="dxa"/>
            <w:vMerge w:val="restart"/>
            <w:shd w:val="clear" w:color="auto" w:fill="7E7E7E"/>
          </w:tcPr>
          <w:p w14:paraId="53D1C0D3" w14:textId="77777777" w:rsidR="00B92EC9" w:rsidRDefault="00B92EC9">
            <w:pPr>
              <w:pStyle w:val="TableParagraph"/>
            </w:pPr>
          </w:p>
          <w:p w14:paraId="30DF3B0A" w14:textId="77777777" w:rsidR="00B92EC9" w:rsidRDefault="00B92EC9">
            <w:pPr>
              <w:pStyle w:val="TableParagraph"/>
              <w:spacing w:before="10"/>
              <w:rPr>
                <w:sz w:val="21"/>
              </w:rPr>
            </w:pPr>
          </w:p>
          <w:p w14:paraId="7EE8C70B" w14:textId="77777777" w:rsidR="00B92EC9" w:rsidRDefault="00DD41E9">
            <w:pPr>
              <w:pStyle w:val="TableParagraph"/>
              <w:ind w:left="100"/>
              <w:rPr>
                <w:rFonts w:ascii="Calibri"/>
                <w:b/>
              </w:rPr>
            </w:pPr>
            <w:r>
              <w:rPr>
                <w:rFonts w:ascii="Calibri"/>
                <w:b/>
              </w:rPr>
              <w:t>Race</w:t>
            </w:r>
          </w:p>
        </w:tc>
        <w:tc>
          <w:tcPr>
            <w:tcW w:w="2601" w:type="dxa"/>
            <w:gridSpan w:val="2"/>
            <w:tcBorders>
              <w:bottom w:val="single" w:sz="4" w:space="0" w:color="000000"/>
            </w:tcBorders>
            <w:shd w:val="clear" w:color="auto" w:fill="7E7E7E"/>
          </w:tcPr>
          <w:p w14:paraId="4328FE16" w14:textId="77777777" w:rsidR="00B92EC9" w:rsidRDefault="00B92EC9">
            <w:pPr>
              <w:pStyle w:val="TableParagraph"/>
            </w:pPr>
          </w:p>
          <w:p w14:paraId="16A86D08" w14:textId="77777777" w:rsidR="00B92EC9" w:rsidRDefault="00B92EC9">
            <w:pPr>
              <w:pStyle w:val="TableParagraph"/>
              <w:spacing w:before="10"/>
              <w:rPr>
                <w:sz w:val="21"/>
              </w:rPr>
            </w:pPr>
          </w:p>
          <w:p w14:paraId="566B99FB" w14:textId="77777777" w:rsidR="00B92EC9" w:rsidRDefault="00DD41E9">
            <w:pPr>
              <w:pStyle w:val="TableParagraph"/>
              <w:ind w:left="100"/>
              <w:rPr>
                <w:rFonts w:ascii="Calibri"/>
                <w:b/>
              </w:rPr>
            </w:pPr>
            <w:r>
              <w:rPr>
                <w:rFonts w:ascii="Calibri"/>
                <w:b/>
              </w:rPr>
              <w:t>Gender</w:t>
            </w:r>
          </w:p>
        </w:tc>
      </w:tr>
      <w:tr w:rsidR="00B92EC9" w14:paraId="55C8F9B0" w14:textId="77777777">
        <w:trPr>
          <w:trHeight w:hRule="exact" w:val="328"/>
        </w:trPr>
        <w:tc>
          <w:tcPr>
            <w:tcW w:w="1190" w:type="dxa"/>
            <w:tcBorders>
              <w:bottom w:val="nil"/>
            </w:tcBorders>
            <w:shd w:val="clear" w:color="auto" w:fill="7E7E7E"/>
          </w:tcPr>
          <w:p w14:paraId="6D09C201" w14:textId="77777777" w:rsidR="00B92EC9" w:rsidRDefault="00B92EC9"/>
        </w:tc>
        <w:tc>
          <w:tcPr>
            <w:tcW w:w="1981" w:type="dxa"/>
            <w:vMerge/>
            <w:tcBorders>
              <w:bottom w:val="nil"/>
            </w:tcBorders>
            <w:shd w:val="clear" w:color="auto" w:fill="7E7E7E"/>
          </w:tcPr>
          <w:p w14:paraId="2A64807F" w14:textId="77777777" w:rsidR="00B92EC9" w:rsidRDefault="00B92EC9"/>
        </w:tc>
        <w:tc>
          <w:tcPr>
            <w:tcW w:w="881" w:type="dxa"/>
            <w:tcBorders>
              <w:top w:val="single" w:sz="4" w:space="0" w:color="000000"/>
              <w:bottom w:val="nil"/>
              <w:right w:val="single" w:sz="4" w:space="0" w:color="000000"/>
            </w:tcBorders>
            <w:shd w:val="clear" w:color="auto" w:fill="7E7E7E"/>
          </w:tcPr>
          <w:p w14:paraId="6CA263C6" w14:textId="77777777" w:rsidR="00B92EC9" w:rsidRDefault="00DD41E9">
            <w:pPr>
              <w:pStyle w:val="TableParagraph"/>
              <w:spacing w:before="53"/>
              <w:ind w:left="80" w:right="80"/>
              <w:jc w:val="center"/>
              <w:rPr>
                <w:rFonts w:ascii="Calibri"/>
                <w:b/>
              </w:rPr>
            </w:pPr>
            <w:r>
              <w:rPr>
                <w:rFonts w:ascii="Calibri"/>
                <w:b/>
              </w:rPr>
              <w:t>Female</w:t>
            </w:r>
          </w:p>
        </w:tc>
        <w:tc>
          <w:tcPr>
            <w:tcW w:w="1720" w:type="dxa"/>
            <w:tcBorders>
              <w:top w:val="single" w:sz="4" w:space="0" w:color="000000"/>
              <w:left w:val="single" w:sz="4" w:space="0" w:color="000000"/>
              <w:bottom w:val="nil"/>
            </w:tcBorders>
            <w:shd w:val="clear" w:color="auto" w:fill="7E7E7E"/>
          </w:tcPr>
          <w:p w14:paraId="2CDA8264" w14:textId="77777777" w:rsidR="00B92EC9" w:rsidRDefault="00DD41E9">
            <w:pPr>
              <w:pStyle w:val="TableParagraph"/>
              <w:spacing w:before="53"/>
              <w:ind w:left="104"/>
              <w:rPr>
                <w:rFonts w:ascii="Calibri"/>
                <w:b/>
              </w:rPr>
            </w:pPr>
            <w:r>
              <w:rPr>
                <w:rFonts w:ascii="Calibri"/>
                <w:b/>
              </w:rPr>
              <w:t>Male</w:t>
            </w:r>
          </w:p>
        </w:tc>
      </w:tr>
      <w:tr w:rsidR="00B92EC9" w14:paraId="32EFA801" w14:textId="77777777">
        <w:trPr>
          <w:trHeight w:hRule="exact" w:val="305"/>
        </w:trPr>
        <w:tc>
          <w:tcPr>
            <w:tcW w:w="1190" w:type="dxa"/>
            <w:vMerge w:val="restart"/>
            <w:tcBorders>
              <w:top w:val="nil"/>
              <w:right w:val="single" w:sz="4" w:space="0" w:color="000000"/>
            </w:tcBorders>
          </w:tcPr>
          <w:p w14:paraId="1A1FBA18" w14:textId="77777777" w:rsidR="00B92EC9" w:rsidRDefault="00B92EC9">
            <w:pPr>
              <w:pStyle w:val="TableParagraph"/>
            </w:pPr>
          </w:p>
          <w:p w14:paraId="4E32E670" w14:textId="77777777" w:rsidR="00B92EC9" w:rsidRDefault="00B92EC9">
            <w:pPr>
              <w:pStyle w:val="TableParagraph"/>
            </w:pPr>
          </w:p>
          <w:p w14:paraId="11BF279D" w14:textId="77777777" w:rsidR="00B92EC9" w:rsidRDefault="00B92EC9">
            <w:pPr>
              <w:pStyle w:val="TableParagraph"/>
            </w:pPr>
          </w:p>
          <w:p w14:paraId="6D5F6C1A" w14:textId="77777777" w:rsidR="00B92EC9" w:rsidRDefault="00B92EC9">
            <w:pPr>
              <w:pStyle w:val="TableParagraph"/>
            </w:pPr>
          </w:p>
          <w:p w14:paraId="00C318E3" w14:textId="77777777" w:rsidR="00B92EC9" w:rsidRDefault="00B92EC9">
            <w:pPr>
              <w:pStyle w:val="TableParagraph"/>
            </w:pPr>
          </w:p>
          <w:p w14:paraId="579E5E42" w14:textId="77777777" w:rsidR="00B92EC9" w:rsidRDefault="00B92EC9">
            <w:pPr>
              <w:pStyle w:val="TableParagraph"/>
              <w:spacing w:before="3"/>
              <w:rPr>
                <w:sz w:val="27"/>
              </w:rPr>
            </w:pPr>
          </w:p>
          <w:p w14:paraId="7192E0BE" w14:textId="77777777" w:rsidR="00B92EC9" w:rsidRDefault="00DD41E9">
            <w:pPr>
              <w:pStyle w:val="TableParagraph"/>
              <w:ind w:left="100"/>
              <w:rPr>
                <w:rFonts w:ascii="Calibri"/>
                <w:b/>
              </w:rPr>
            </w:pPr>
            <w:r>
              <w:rPr>
                <w:rFonts w:ascii="Calibri"/>
                <w:b/>
              </w:rPr>
              <w:t>DESIGN</w:t>
            </w:r>
          </w:p>
        </w:tc>
        <w:tc>
          <w:tcPr>
            <w:tcW w:w="1981" w:type="dxa"/>
            <w:tcBorders>
              <w:top w:val="nil"/>
              <w:left w:val="single" w:sz="4" w:space="0" w:color="000000"/>
              <w:bottom w:val="single" w:sz="4" w:space="0" w:color="000000"/>
              <w:right w:val="single" w:sz="4" w:space="0" w:color="000000"/>
            </w:tcBorders>
          </w:tcPr>
          <w:p w14:paraId="2AC4CB5E" w14:textId="77777777" w:rsidR="00B92EC9" w:rsidRDefault="00DD41E9">
            <w:pPr>
              <w:pStyle w:val="TableParagraph"/>
              <w:spacing w:before="30"/>
              <w:ind w:left="105"/>
              <w:rPr>
                <w:rFonts w:ascii="Calibri"/>
              </w:rPr>
            </w:pPr>
            <w:r>
              <w:rPr>
                <w:rFonts w:ascii="Calibri"/>
              </w:rPr>
              <w:t>Am. Indian</w:t>
            </w:r>
          </w:p>
        </w:tc>
        <w:tc>
          <w:tcPr>
            <w:tcW w:w="881" w:type="dxa"/>
            <w:tcBorders>
              <w:top w:val="nil"/>
              <w:left w:val="single" w:sz="4" w:space="0" w:color="000000"/>
              <w:bottom w:val="single" w:sz="4" w:space="0" w:color="000000"/>
              <w:right w:val="single" w:sz="4" w:space="0" w:color="000000"/>
            </w:tcBorders>
          </w:tcPr>
          <w:p w14:paraId="5ABA8FD1" w14:textId="77777777" w:rsidR="00B92EC9" w:rsidRDefault="00DD41E9">
            <w:pPr>
              <w:pStyle w:val="TableParagraph"/>
              <w:spacing w:before="30"/>
              <w:jc w:val="center"/>
              <w:rPr>
                <w:rFonts w:ascii="Calibri"/>
              </w:rPr>
            </w:pPr>
            <w:r>
              <w:rPr>
                <w:rFonts w:ascii="Calibri"/>
              </w:rPr>
              <w:t>0</w:t>
            </w:r>
          </w:p>
        </w:tc>
        <w:tc>
          <w:tcPr>
            <w:tcW w:w="1720" w:type="dxa"/>
            <w:tcBorders>
              <w:top w:val="nil"/>
              <w:left w:val="single" w:sz="4" w:space="0" w:color="000000"/>
              <w:bottom w:val="single" w:sz="4" w:space="0" w:color="000000"/>
            </w:tcBorders>
          </w:tcPr>
          <w:p w14:paraId="422C2762" w14:textId="77777777" w:rsidR="00B92EC9" w:rsidRDefault="00DD41E9">
            <w:pPr>
              <w:pStyle w:val="TableParagraph"/>
              <w:spacing w:before="30"/>
              <w:ind w:right="792"/>
              <w:jc w:val="right"/>
              <w:rPr>
                <w:rFonts w:ascii="Calibri"/>
              </w:rPr>
            </w:pPr>
            <w:r>
              <w:rPr>
                <w:rFonts w:ascii="Calibri"/>
              </w:rPr>
              <w:t>0</w:t>
            </w:r>
          </w:p>
        </w:tc>
      </w:tr>
      <w:tr w:rsidR="00B92EC9" w14:paraId="71479B39" w14:textId="77777777">
        <w:trPr>
          <w:trHeight w:hRule="exact" w:val="320"/>
        </w:trPr>
        <w:tc>
          <w:tcPr>
            <w:tcW w:w="1190" w:type="dxa"/>
            <w:vMerge/>
            <w:tcBorders>
              <w:right w:val="single" w:sz="4" w:space="0" w:color="000000"/>
            </w:tcBorders>
          </w:tcPr>
          <w:p w14:paraId="2F0CFA31" w14:textId="77777777" w:rsidR="00B92EC9" w:rsidRDefault="00B92EC9"/>
        </w:tc>
        <w:tc>
          <w:tcPr>
            <w:tcW w:w="1981" w:type="dxa"/>
            <w:tcBorders>
              <w:top w:val="single" w:sz="4" w:space="0" w:color="000000"/>
              <w:left w:val="single" w:sz="4" w:space="0" w:color="000000"/>
              <w:bottom w:val="single" w:sz="4" w:space="0" w:color="000000"/>
              <w:right w:val="single" w:sz="4" w:space="0" w:color="000000"/>
            </w:tcBorders>
          </w:tcPr>
          <w:p w14:paraId="1FE6FCC0" w14:textId="77777777" w:rsidR="00B92EC9" w:rsidRDefault="00DD41E9">
            <w:pPr>
              <w:pStyle w:val="TableParagraph"/>
              <w:spacing w:before="40"/>
              <w:ind w:left="105"/>
              <w:rPr>
                <w:rFonts w:ascii="Calibri"/>
              </w:rPr>
            </w:pPr>
            <w:r>
              <w:rPr>
                <w:rFonts w:ascii="Calibri"/>
              </w:rPr>
              <w:t>Asian</w:t>
            </w:r>
          </w:p>
        </w:tc>
        <w:tc>
          <w:tcPr>
            <w:tcW w:w="881" w:type="dxa"/>
            <w:tcBorders>
              <w:top w:val="single" w:sz="4" w:space="0" w:color="000000"/>
              <w:left w:val="single" w:sz="4" w:space="0" w:color="000000"/>
              <w:bottom w:val="single" w:sz="4" w:space="0" w:color="000000"/>
              <w:right w:val="single" w:sz="4" w:space="0" w:color="000000"/>
            </w:tcBorders>
          </w:tcPr>
          <w:p w14:paraId="7B7B0825" w14:textId="77777777" w:rsidR="00B92EC9" w:rsidRDefault="00DD41E9">
            <w:pPr>
              <w:pStyle w:val="TableParagraph"/>
              <w:spacing w:before="40"/>
              <w:jc w:val="center"/>
              <w:rPr>
                <w:rFonts w:ascii="Calibri"/>
              </w:rPr>
            </w:pPr>
            <w:r>
              <w:rPr>
                <w:rFonts w:ascii="Calibri"/>
              </w:rPr>
              <w:t>6</w:t>
            </w:r>
          </w:p>
        </w:tc>
        <w:tc>
          <w:tcPr>
            <w:tcW w:w="1720" w:type="dxa"/>
            <w:tcBorders>
              <w:top w:val="single" w:sz="4" w:space="0" w:color="000000"/>
              <w:left w:val="single" w:sz="4" w:space="0" w:color="000000"/>
              <w:bottom w:val="single" w:sz="4" w:space="0" w:color="000000"/>
            </w:tcBorders>
          </w:tcPr>
          <w:p w14:paraId="39F46EB3" w14:textId="77777777" w:rsidR="00B92EC9" w:rsidRDefault="00DD41E9">
            <w:pPr>
              <w:pStyle w:val="TableParagraph"/>
              <w:spacing w:before="40"/>
              <w:ind w:right="792"/>
              <w:jc w:val="right"/>
              <w:rPr>
                <w:rFonts w:ascii="Calibri"/>
              </w:rPr>
            </w:pPr>
            <w:r>
              <w:rPr>
                <w:rFonts w:ascii="Calibri"/>
              </w:rPr>
              <w:t>6</w:t>
            </w:r>
          </w:p>
        </w:tc>
      </w:tr>
      <w:tr w:rsidR="00B92EC9" w14:paraId="54D42576" w14:textId="77777777">
        <w:trPr>
          <w:trHeight w:hRule="exact" w:val="560"/>
        </w:trPr>
        <w:tc>
          <w:tcPr>
            <w:tcW w:w="1190" w:type="dxa"/>
            <w:vMerge/>
            <w:tcBorders>
              <w:right w:val="single" w:sz="4" w:space="0" w:color="000000"/>
            </w:tcBorders>
          </w:tcPr>
          <w:p w14:paraId="631ABD82" w14:textId="77777777" w:rsidR="00B92EC9" w:rsidRDefault="00B92EC9"/>
        </w:tc>
        <w:tc>
          <w:tcPr>
            <w:tcW w:w="1981" w:type="dxa"/>
            <w:tcBorders>
              <w:top w:val="single" w:sz="4" w:space="0" w:color="000000"/>
              <w:left w:val="single" w:sz="4" w:space="0" w:color="000000"/>
              <w:bottom w:val="single" w:sz="4" w:space="0" w:color="000000"/>
              <w:right w:val="single" w:sz="4" w:space="0" w:color="000000"/>
            </w:tcBorders>
          </w:tcPr>
          <w:p w14:paraId="13E52255" w14:textId="77777777" w:rsidR="00B92EC9" w:rsidRDefault="00DD41E9">
            <w:pPr>
              <w:pStyle w:val="TableParagraph"/>
              <w:spacing w:before="10"/>
              <w:ind w:left="105"/>
              <w:rPr>
                <w:rFonts w:ascii="Calibri"/>
              </w:rPr>
            </w:pPr>
            <w:r>
              <w:rPr>
                <w:rFonts w:ascii="Calibri"/>
              </w:rPr>
              <w:t>Black or African American</w:t>
            </w:r>
          </w:p>
        </w:tc>
        <w:tc>
          <w:tcPr>
            <w:tcW w:w="881" w:type="dxa"/>
            <w:tcBorders>
              <w:top w:val="single" w:sz="4" w:space="0" w:color="000000"/>
              <w:left w:val="single" w:sz="4" w:space="0" w:color="000000"/>
              <w:bottom w:val="single" w:sz="4" w:space="0" w:color="000000"/>
              <w:right w:val="single" w:sz="4" w:space="0" w:color="000000"/>
            </w:tcBorders>
          </w:tcPr>
          <w:p w14:paraId="5862E541" w14:textId="77777777" w:rsidR="00B92EC9" w:rsidRDefault="00B92EC9">
            <w:pPr>
              <w:pStyle w:val="TableParagraph"/>
              <w:spacing w:before="12"/>
            </w:pPr>
          </w:p>
          <w:p w14:paraId="6501C84D" w14:textId="77777777" w:rsidR="00B92EC9" w:rsidRDefault="00DD41E9">
            <w:pPr>
              <w:pStyle w:val="TableParagraph"/>
              <w:jc w:val="center"/>
              <w:rPr>
                <w:rFonts w:ascii="Calibri"/>
              </w:rPr>
            </w:pPr>
            <w:r>
              <w:rPr>
                <w:rFonts w:ascii="Calibri"/>
              </w:rPr>
              <w:t>1</w:t>
            </w:r>
          </w:p>
        </w:tc>
        <w:tc>
          <w:tcPr>
            <w:tcW w:w="1720" w:type="dxa"/>
            <w:tcBorders>
              <w:top w:val="single" w:sz="4" w:space="0" w:color="000000"/>
              <w:left w:val="single" w:sz="4" w:space="0" w:color="000000"/>
              <w:bottom w:val="single" w:sz="4" w:space="0" w:color="000000"/>
            </w:tcBorders>
          </w:tcPr>
          <w:p w14:paraId="106E1C13" w14:textId="77777777" w:rsidR="00B92EC9" w:rsidRDefault="00B92EC9">
            <w:pPr>
              <w:pStyle w:val="TableParagraph"/>
              <w:spacing w:before="12"/>
            </w:pPr>
          </w:p>
          <w:p w14:paraId="6B37C02B" w14:textId="77777777" w:rsidR="00B92EC9" w:rsidRDefault="00DD41E9">
            <w:pPr>
              <w:pStyle w:val="TableParagraph"/>
              <w:ind w:right="792"/>
              <w:jc w:val="right"/>
              <w:rPr>
                <w:rFonts w:ascii="Calibri"/>
              </w:rPr>
            </w:pPr>
            <w:r>
              <w:rPr>
                <w:rFonts w:ascii="Calibri"/>
              </w:rPr>
              <w:t>1</w:t>
            </w:r>
          </w:p>
        </w:tc>
      </w:tr>
      <w:tr w:rsidR="00B92EC9" w14:paraId="0E279886" w14:textId="77777777">
        <w:trPr>
          <w:trHeight w:hRule="exact" w:val="321"/>
        </w:trPr>
        <w:tc>
          <w:tcPr>
            <w:tcW w:w="1190" w:type="dxa"/>
            <w:vMerge/>
            <w:tcBorders>
              <w:right w:val="single" w:sz="4" w:space="0" w:color="000000"/>
            </w:tcBorders>
          </w:tcPr>
          <w:p w14:paraId="69ADF2D0" w14:textId="77777777" w:rsidR="00B92EC9" w:rsidRDefault="00B92EC9"/>
        </w:tc>
        <w:tc>
          <w:tcPr>
            <w:tcW w:w="1981" w:type="dxa"/>
            <w:tcBorders>
              <w:top w:val="single" w:sz="4" w:space="0" w:color="000000"/>
              <w:left w:val="single" w:sz="4" w:space="0" w:color="000000"/>
              <w:bottom w:val="single" w:sz="4" w:space="0" w:color="000000"/>
              <w:right w:val="single" w:sz="4" w:space="0" w:color="000000"/>
            </w:tcBorders>
          </w:tcPr>
          <w:p w14:paraId="5148F253" w14:textId="77777777" w:rsidR="00B92EC9" w:rsidRDefault="00DD41E9">
            <w:pPr>
              <w:pStyle w:val="TableParagraph"/>
              <w:spacing w:before="41"/>
              <w:ind w:left="105"/>
              <w:rPr>
                <w:rFonts w:ascii="Calibri"/>
              </w:rPr>
            </w:pPr>
            <w:r>
              <w:rPr>
                <w:rFonts w:ascii="Calibri"/>
              </w:rPr>
              <w:t>White</w:t>
            </w:r>
          </w:p>
        </w:tc>
        <w:tc>
          <w:tcPr>
            <w:tcW w:w="881" w:type="dxa"/>
            <w:tcBorders>
              <w:top w:val="single" w:sz="4" w:space="0" w:color="000000"/>
              <w:left w:val="single" w:sz="4" w:space="0" w:color="000000"/>
              <w:bottom w:val="single" w:sz="4" w:space="0" w:color="000000"/>
              <w:right w:val="single" w:sz="4" w:space="0" w:color="000000"/>
            </w:tcBorders>
          </w:tcPr>
          <w:p w14:paraId="76852F0B" w14:textId="77777777" w:rsidR="00B92EC9" w:rsidRDefault="00DD41E9">
            <w:pPr>
              <w:pStyle w:val="TableParagraph"/>
              <w:spacing w:before="41"/>
              <w:jc w:val="center"/>
              <w:rPr>
                <w:rFonts w:ascii="Calibri"/>
              </w:rPr>
            </w:pPr>
            <w:r>
              <w:rPr>
                <w:rFonts w:ascii="Calibri"/>
              </w:rPr>
              <w:t>0</w:t>
            </w:r>
          </w:p>
        </w:tc>
        <w:tc>
          <w:tcPr>
            <w:tcW w:w="1720" w:type="dxa"/>
            <w:tcBorders>
              <w:top w:val="single" w:sz="4" w:space="0" w:color="000000"/>
              <w:left w:val="single" w:sz="4" w:space="0" w:color="000000"/>
              <w:bottom w:val="single" w:sz="4" w:space="0" w:color="000000"/>
            </w:tcBorders>
          </w:tcPr>
          <w:p w14:paraId="6E6AB17A" w14:textId="77777777" w:rsidR="00B92EC9" w:rsidRDefault="00DD41E9">
            <w:pPr>
              <w:pStyle w:val="TableParagraph"/>
              <w:spacing w:before="41"/>
              <w:ind w:right="737"/>
              <w:jc w:val="right"/>
              <w:rPr>
                <w:rFonts w:ascii="Calibri"/>
              </w:rPr>
            </w:pPr>
            <w:r>
              <w:rPr>
                <w:rFonts w:ascii="Calibri"/>
              </w:rPr>
              <w:t>15</w:t>
            </w:r>
          </w:p>
        </w:tc>
      </w:tr>
      <w:tr w:rsidR="00B92EC9" w14:paraId="077F15B1" w14:textId="77777777">
        <w:trPr>
          <w:trHeight w:hRule="exact" w:val="320"/>
        </w:trPr>
        <w:tc>
          <w:tcPr>
            <w:tcW w:w="1190" w:type="dxa"/>
            <w:vMerge/>
            <w:tcBorders>
              <w:right w:val="single" w:sz="4" w:space="0" w:color="000000"/>
            </w:tcBorders>
          </w:tcPr>
          <w:p w14:paraId="20130241" w14:textId="77777777" w:rsidR="00B92EC9" w:rsidRDefault="00B92EC9"/>
        </w:tc>
        <w:tc>
          <w:tcPr>
            <w:tcW w:w="1981" w:type="dxa"/>
            <w:tcBorders>
              <w:top w:val="single" w:sz="4" w:space="0" w:color="000000"/>
              <w:left w:val="single" w:sz="4" w:space="0" w:color="000000"/>
              <w:bottom w:val="single" w:sz="4" w:space="0" w:color="000000"/>
              <w:right w:val="single" w:sz="4" w:space="0" w:color="000000"/>
            </w:tcBorders>
          </w:tcPr>
          <w:p w14:paraId="144A4C96" w14:textId="77777777" w:rsidR="00B92EC9" w:rsidRDefault="00DD41E9">
            <w:pPr>
              <w:pStyle w:val="TableParagraph"/>
              <w:spacing w:before="40"/>
              <w:ind w:left="105"/>
              <w:rPr>
                <w:rFonts w:ascii="Calibri"/>
              </w:rPr>
            </w:pPr>
            <w:r>
              <w:rPr>
                <w:rFonts w:ascii="Calibri"/>
              </w:rPr>
              <w:t>Hispanic/Latino</w:t>
            </w:r>
          </w:p>
        </w:tc>
        <w:tc>
          <w:tcPr>
            <w:tcW w:w="881" w:type="dxa"/>
            <w:tcBorders>
              <w:top w:val="single" w:sz="4" w:space="0" w:color="000000"/>
              <w:left w:val="single" w:sz="4" w:space="0" w:color="000000"/>
              <w:bottom w:val="single" w:sz="4" w:space="0" w:color="000000"/>
              <w:right w:val="single" w:sz="4" w:space="0" w:color="000000"/>
            </w:tcBorders>
          </w:tcPr>
          <w:p w14:paraId="0168C939" w14:textId="77777777" w:rsidR="00B92EC9" w:rsidRDefault="00DD41E9">
            <w:pPr>
              <w:pStyle w:val="TableParagraph"/>
              <w:spacing w:before="40"/>
              <w:jc w:val="center"/>
              <w:rPr>
                <w:rFonts w:ascii="Calibri"/>
              </w:rPr>
            </w:pPr>
            <w:r>
              <w:rPr>
                <w:rFonts w:ascii="Calibri"/>
              </w:rPr>
              <w:t>0</w:t>
            </w:r>
          </w:p>
        </w:tc>
        <w:tc>
          <w:tcPr>
            <w:tcW w:w="1720" w:type="dxa"/>
            <w:tcBorders>
              <w:top w:val="single" w:sz="4" w:space="0" w:color="000000"/>
              <w:left w:val="single" w:sz="4" w:space="0" w:color="000000"/>
              <w:bottom w:val="single" w:sz="4" w:space="0" w:color="000000"/>
            </w:tcBorders>
          </w:tcPr>
          <w:p w14:paraId="2BFC420F" w14:textId="77777777" w:rsidR="00B92EC9" w:rsidRDefault="00DD41E9">
            <w:pPr>
              <w:pStyle w:val="TableParagraph"/>
              <w:spacing w:before="40"/>
              <w:ind w:right="792"/>
              <w:jc w:val="right"/>
              <w:rPr>
                <w:rFonts w:ascii="Calibri"/>
              </w:rPr>
            </w:pPr>
            <w:r>
              <w:rPr>
                <w:rFonts w:ascii="Calibri"/>
              </w:rPr>
              <w:t>2</w:t>
            </w:r>
          </w:p>
        </w:tc>
      </w:tr>
      <w:tr w:rsidR="00B92EC9" w14:paraId="0CB0A8AA" w14:textId="77777777">
        <w:trPr>
          <w:trHeight w:hRule="exact" w:val="320"/>
        </w:trPr>
        <w:tc>
          <w:tcPr>
            <w:tcW w:w="1190" w:type="dxa"/>
            <w:vMerge/>
            <w:tcBorders>
              <w:right w:val="single" w:sz="4" w:space="0" w:color="000000"/>
            </w:tcBorders>
          </w:tcPr>
          <w:p w14:paraId="316FD6EB" w14:textId="77777777" w:rsidR="00B92EC9" w:rsidRDefault="00B92EC9"/>
        </w:tc>
        <w:tc>
          <w:tcPr>
            <w:tcW w:w="1981" w:type="dxa"/>
            <w:tcBorders>
              <w:top w:val="single" w:sz="4" w:space="0" w:color="000000"/>
              <w:left w:val="single" w:sz="4" w:space="0" w:color="000000"/>
              <w:bottom w:val="single" w:sz="4" w:space="0" w:color="000000"/>
              <w:right w:val="single" w:sz="4" w:space="0" w:color="000000"/>
            </w:tcBorders>
          </w:tcPr>
          <w:p w14:paraId="2A94CCA0" w14:textId="77777777" w:rsidR="00B92EC9" w:rsidRDefault="00DD41E9">
            <w:pPr>
              <w:pStyle w:val="TableParagraph"/>
              <w:spacing w:before="40"/>
              <w:ind w:left="105"/>
              <w:rPr>
                <w:rFonts w:ascii="Calibri"/>
              </w:rPr>
            </w:pPr>
            <w:r>
              <w:rPr>
                <w:rFonts w:ascii="Calibri"/>
              </w:rPr>
              <w:t>Not Specified</w:t>
            </w:r>
          </w:p>
        </w:tc>
        <w:tc>
          <w:tcPr>
            <w:tcW w:w="881" w:type="dxa"/>
            <w:tcBorders>
              <w:top w:val="single" w:sz="4" w:space="0" w:color="000000"/>
              <w:left w:val="single" w:sz="4" w:space="0" w:color="000000"/>
              <w:bottom w:val="single" w:sz="4" w:space="0" w:color="000000"/>
              <w:right w:val="single" w:sz="4" w:space="0" w:color="000000"/>
            </w:tcBorders>
          </w:tcPr>
          <w:p w14:paraId="297AF0C1" w14:textId="77777777" w:rsidR="00B92EC9" w:rsidRDefault="00DD41E9">
            <w:pPr>
              <w:pStyle w:val="TableParagraph"/>
              <w:spacing w:before="40"/>
              <w:jc w:val="center"/>
              <w:rPr>
                <w:rFonts w:ascii="Calibri"/>
              </w:rPr>
            </w:pPr>
            <w:r>
              <w:rPr>
                <w:rFonts w:ascii="Calibri"/>
              </w:rPr>
              <w:t>1</w:t>
            </w:r>
          </w:p>
        </w:tc>
        <w:tc>
          <w:tcPr>
            <w:tcW w:w="1720" w:type="dxa"/>
            <w:tcBorders>
              <w:top w:val="single" w:sz="4" w:space="0" w:color="000000"/>
              <w:left w:val="single" w:sz="4" w:space="0" w:color="000000"/>
              <w:bottom w:val="single" w:sz="4" w:space="0" w:color="000000"/>
            </w:tcBorders>
          </w:tcPr>
          <w:p w14:paraId="6C72D70B" w14:textId="77777777" w:rsidR="00B92EC9" w:rsidRDefault="00DD41E9">
            <w:pPr>
              <w:pStyle w:val="TableParagraph"/>
              <w:spacing w:before="40"/>
              <w:ind w:right="792"/>
              <w:jc w:val="right"/>
              <w:rPr>
                <w:rFonts w:ascii="Calibri"/>
              </w:rPr>
            </w:pPr>
            <w:r>
              <w:rPr>
                <w:rFonts w:ascii="Calibri"/>
              </w:rPr>
              <w:t>0</w:t>
            </w:r>
          </w:p>
        </w:tc>
      </w:tr>
      <w:tr w:rsidR="00B92EC9" w14:paraId="1308190C" w14:textId="77777777">
        <w:trPr>
          <w:trHeight w:hRule="exact" w:val="320"/>
        </w:trPr>
        <w:tc>
          <w:tcPr>
            <w:tcW w:w="1190" w:type="dxa"/>
            <w:vMerge/>
            <w:tcBorders>
              <w:right w:val="single" w:sz="4" w:space="0" w:color="000000"/>
            </w:tcBorders>
          </w:tcPr>
          <w:p w14:paraId="70432D97" w14:textId="77777777" w:rsidR="00B92EC9" w:rsidRDefault="00B92EC9"/>
        </w:tc>
        <w:tc>
          <w:tcPr>
            <w:tcW w:w="1981" w:type="dxa"/>
            <w:tcBorders>
              <w:top w:val="single" w:sz="4" w:space="0" w:color="000000"/>
              <w:left w:val="single" w:sz="4" w:space="0" w:color="000000"/>
              <w:bottom w:val="single" w:sz="4" w:space="0" w:color="000000"/>
              <w:right w:val="single" w:sz="4" w:space="0" w:color="000000"/>
            </w:tcBorders>
          </w:tcPr>
          <w:p w14:paraId="5C38DDA9" w14:textId="77777777" w:rsidR="00B92EC9" w:rsidRDefault="00DD41E9">
            <w:pPr>
              <w:pStyle w:val="TableParagraph"/>
              <w:spacing w:before="40"/>
              <w:ind w:left="105"/>
              <w:rPr>
                <w:rFonts w:ascii="Calibri"/>
              </w:rPr>
            </w:pPr>
            <w:r>
              <w:rPr>
                <w:rFonts w:ascii="Calibri"/>
              </w:rPr>
              <w:t>Two or more races</w:t>
            </w:r>
          </w:p>
        </w:tc>
        <w:tc>
          <w:tcPr>
            <w:tcW w:w="881" w:type="dxa"/>
            <w:tcBorders>
              <w:top w:val="single" w:sz="4" w:space="0" w:color="000000"/>
              <w:left w:val="single" w:sz="4" w:space="0" w:color="000000"/>
              <w:bottom w:val="single" w:sz="4" w:space="0" w:color="000000"/>
              <w:right w:val="single" w:sz="4" w:space="0" w:color="000000"/>
            </w:tcBorders>
          </w:tcPr>
          <w:p w14:paraId="0C9C7424" w14:textId="77777777" w:rsidR="00B92EC9" w:rsidRDefault="00DD41E9">
            <w:pPr>
              <w:pStyle w:val="TableParagraph"/>
              <w:spacing w:before="40"/>
              <w:jc w:val="center"/>
              <w:rPr>
                <w:rFonts w:ascii="Calibri"/>
              </w:rPr>
            </w:pPr>
            <w:r>
              <w:rPr>
                <w:rFonts w:ascii="Calibri"/>
              </w:rPr>
              <w:t>1</w:t>
            </w:r>
          </w:p>
        </w:tc>
        <w:tc>
          <w:tcPr>
            <w:tcW w:w="1720" w:type="dxa"/>
            <w:tcBorders>
              <w:top w:val="single" w:sz="4" w:space="0" w:color="000000"/>
              <w:left w:val="single" w:sz="4" w:space="0" w:color="000000"/>
              <w:bottom w:val="single" w:sz="4" w:space="0" w:color="000000"/>
            </w:tcBorders>
          </w:tcPr>
          <w:p w14:paraId="69203116" w14:textId="77777777" w:rsidR="00B92EC9" w:rsidRDefault="00DD41E9">
            <w:pPr>
              <w:pStyle w:val="TableParagraph"/>
              <w:spacing w:before="40"/>
              <w:ind w:right="792"/>
              <w:jc w:val="right"/>
              <w:rPr>
                <w:rFonts w:ascii="Calibri"/>
              </w:rPr>
            </w:pPr>
            <w:r>
              <w:rPr>
                <w:rFonts w:ascii="Calibri"/>
              </w:rPr>
              <w:t>0</w:t>
            </w:r>
          </w:p>
        </w:tc>
      </w:tr>
      <w:tr w:rsidR="00B92EC9" w14:paraId="6E4152A9" w14:textId="77777777">
        <w:trPr>
          <w:trHeight w:hRule="exact" w:val="826"/>
        </w:trPr>
        <w:tc>
          <w:tcPr>
            <w:tcW w:w="1190" w:type="dxa"/>
            <w:vMerge/>
            <w:tcBorders>
              <w:right w:val="single" w:sz="4" w:space="0" w:color="000000"/>
            </w:tcBorders>
          </w:tcPr>
          <w:p w14:paraId="38B5A518" w14:textId="77777777" w:rsidR="00B92EC9" w:rsidRDefault="00B92EC9"/>
        </w:tc>
        <w:tc>
          <w:tcPr>
            <w:tcW w:w="1981" w:type="dxa"/>
            <w:tcBorders>
              <w:top w:val="single" w:sz="4" w:space="0" w:color="000000"/>
              <w:left w:val="single" w:sz="4" w:space="0" w:color="000000"/>
              <w:bottom w:val="single" w:sz="4" w:space="0" w:color="000000"/>
              <w:right w:val="single" w:sz="4" w:space="0" w:color="000000"/>
            </w:tcBorders>
          </w:tcPr>
          <w:p w14:paraId="2B8B6B5A" w14:textId="77777777" w:rsidR="00B92EC9" w:rsidRDefault="00DD41E9">
            <w:pPr>
              <w:pStyle w:val="TableParagraph"/>
              <w:spacing w:before="5"/>
              <w:ind w:left="105" w:right="27"/>
              <w:rPr>
                <w:rFonts w:ascii="Calibri"/>
              </w:rPr>
            </w:pPr>
            <w:r>
              <w:rPr>
                <w:rFonts w:ascii="Calibri"/>
              </w:rPr>
              <w:t>Native Hawaiian / Other Pacific Islander</w:t>
            </w:r>
          </w:p>
        </w:tc>
        <w:tc>
          <w:tcPr>
            <w:tcW w:w="881" w:type="dxa"/>
            <w:tcBorders>
              <w:top w:val="single" w:sz="4" w:space="0" w:color="000000"/>
              <w:left w:val="single" w:sz="4" w:space="0" w:color="000000"/>
              <w:bottom w:val="single" w:sz="4" w:space="0" w:color="000000"/>
              <w:right w:val="single" w:sz="4" w:space="0" w:color="000000"/>
            </w:tcBorders>
          </w:tcPr>
          <w:p w14:paraId="1EA2292C" w14:textId="77777777" w:rsidR="00B92EC9" w:rsidRDefault="00B92EC9"/>
        </w:tc>
        <w:tc>
          <w:tcPr>
            <w:tcW w:w="1720" w:type="dxa"/>
            <w:tcBorders>
              <w:top w:val="single" w:sz="4" w:space="0" w:color="000000"/>
              <w:left w:val="single" w:sz="4" w:space="0" w:color="000000"/>
              <w:bottom w:val="single" w:sz="4" w:space="0" w:color="000000"/>
            </w:tcBorders>
          </w:tcPr>
          <w:p w14:paraId="4E124FC8" w14:textId="77777777" w:rsidR="00B92EC9" w:rsidRDefault="00B92EC9">
            <w:pPr>
              <w:pStyle w:val="TableParagraph"/>
            </w:pPr>
          </w:p>
          <w:p w14:paraId="2F8B7A7B" w14:textId="77777777" w:rsidR="00B92EC9" w:rsidRDefault="00B92EC9">
            <w:pPr>
              <w:pStyle w:val="TableParagraph"/>
              <w:spacing w:before="8"/>
            </w:pPr>
          </w:p>
          <w:p w14:paraId="14E69DD3" w14:textId="77777777" w:rsidR="00B92EC9" w:rsidRDefault="00DD41E9">
            <w:pPr>
              <w:pStyle w:val="TableParagraph"/>
              <w:spacing w:before="1"/>
              <w:ind w:right="792"/>
              <w:jc w:val="right"/>
              <w:rPr>
                <w:rFonts w:ascii="Calibri"/>
              </w:rPr>
            </w:pPr>
            <w:r>
              <w:rPr>
                <w:rFonts w:ascii="Calibri"/>
              </w:rPr>
              <w:t>1</w:t>
            </w:r>
          </w:p>
        </w:tc>
      </w:tr>
      <w:tr w:rsidR="00B92EC9" w14:paraId="4E605654" w14:textId="77777777">
        <w:trPr>
          <w:trHeight w:hRule="exact" w:val="340"/>
        </w:trPr>
        <w:tc>
          <w:tcPr>
            <w:tcW w:w="1190" w:type="dxa"/>
            <w:vMerge/>
            <w:tcBorders>
              <w:right w:val="single" w:sz="4" w:space="0" w:color="000000"/>
            </w:tcBorders>
          </w:tcPr>
          <w:p w14:paraId="5B0D0146" w14:textId="77777777" w:rsidR="00B92EC9" w:rsidRDefault="00B92EC9"/>
        </w:tc>
        <w:tc>
          <w:tcPr>
            <w:tcW w:w="1981" w:type="dxa"/>
            <w:tcBorders>
              <w:top w:val="single" w:sz="4" w:space="0" w:color="000000"/>
              <w:left w:val="single" w:sz="4" w:space="0" w:color="000000"/>
              <w:right w:val="single" w:sz="4" w:space="0" w:color="000000"/>
            </w:tcBorders>
          </w:tcPr>
          <w:p w14:paraId="1CF6B937" w14:textId="77777777" w:rsidR="00B92EC9" w:rsidRDefault="00DD41E9">
            <w:pPr>
              <w:pStyle w:val="TableParagraph"/>
              <w:spacing w:before="55"/>
              <w:ind w:left="105"/>
              <w:rPr>
                <w:rFonts w:ascii="Calibri"/>
                <w:b/>
              </w:rPr>
            </w:pPr>
            <w:r>
              <w:rPr>
                <w:rFonts w:ascii="Calibri"/>
                <w:b/>
              </w:rPr>
              <w:t>Total</w:t>
            </w:r>
          </w:p>
        </w:tc>
        <w:tc>
          <w:tcPr>
            <w:tcW w:w="881" w:type="dxa"/>
            <w:tcBorders>
              <w:top w:val="single" w:sz="4" w:space="0" w:color="000000"/>
              <w:left w:val="single" w:sz="4" w:space="0" w:color="000000"/>
              <w:right w:val="single" w:sz="4" w:space="0" w:color="000000"/>
            </w:tcBorders>
          </w:tcPr>
          <w:p w14:paraId="402C4434" w14:textId="77777777" w:rsidR="00B92EC9" w:rsidRDefault="00DD41E9">
            <w:pPr>
              <w:pStyle w:val="TableParagraph"/>
              <w:spacing w:before="55"/>
              <w:jc w:val="center"/>
              <w:rPr>
                <w:rFonts w:ascii="Calibri"/>
                <w:b/>
              </w:rPr>
            </w:pPr>
            <w:r>
              <w:rPr>
                <w:rFonts w:ascii="Calibri"/>
                <w:b/>
              </w:rPr>
              <w:t>9</w:t>
            </w:r>
          </w:p>
        </w:tc>
        <w:tc>
          <w:tcPr>
            <w:tcW w:w="1720" w:type="dxa"/>
            <w:tcBorders>
              <w:top w:val="single" w:sz="4" w:space="0" w:color="000000"/>
              <w:left w:val="single" w:sz="4" w:space="0" w:color="000000"/>
            </w:tcBorders>
          </w:tcPr>
          <w:p w14:paraId="7D4154D4" w14:textId="77777777" w:rsidR="00B92EC9" w:rsidRDefault="00DD41E9">
            <w:pPr>
              <w:pStyle w:val="TableParagraph"/>
              <w:spacing w:before="55"/>
              <w:ind w:right="737"/>
              <w:jc w:val="right"/>
              <w:rPr>
                <w:rFonts w:ascii="Calibri"/>
                <w:b/>
              </w:rPr>
            </w:pPr>
            <w:r>
              <w:rPr>
                <w:rFonts w:ascii="Calibri"/>
                <w:b/>
              </w:rPr>
              <w:t>25</w:t>
            </w:r>
          </w:p>
        </w:tc>
      </w:tr>
    </w:tbl>
    <w:p w14:paraId="60DCC488" w14:textId="77777777" w:rsidR="00B92EC9" w:rsidRDefault="00B92EC9">
      <w:pPr>
        <w:jc w:val="right"/>
        <w:sectPr w:rsidR="00B92EC9">
          <w:pgSz w:w="12240" w:h="15840"/>
          <w:pgMar w:top="1440" w:right="180" w:bottom="880" w:left="1320" w:header="0" w:footer="681" w:gutter="0"/>
          <w:cols w:space="720"/>
        </w:sectPr>
      </w:pPr>
    </w:p>
    <w:p w14:paraId="106C8474" w14:textId="77777777" w:rsidR="00B92EC9" w:rsidRDefault="00B92EC9">
      <w:pPr>
        <w:pStyle w:val="BodyText"/>
        <w:spacing w:before="6"/>
        <w:rPr>
          <w:rFonts w:ascii="Calibri Light"/>
          <w:sz w:val="29"/>
        </w:rPr>
      </w:pPr>
    </w:p>
    <w:p w14:paraId="2E2210F6" w14:textId="77777777" w:rsidR="00B92EC9" w:rsidRDefault="00DD41E9">
      <w:pPr>
        <w:spacing w:before="56"/>
        <w:ind w:left="1181"/>
        <w:jc w:val="both"/>
      </w:pPr>
      <w:r>
        <w:t>For more information, please refer to Attachment C</w:t>
      </w:r>
    </w:p>
    <w:p w14:paraId="6BF17765" w14:textId="77777777" w:rsidR="00B92EC9" w:rsidRDefault="00B92EC9">
      <w:pPr>
        <w:pStyle w:val="BodyText"/>
        <w:spacing w:before="8"/>
        <w:rPr>
          <w:sz w:val="27"/>
        </w:rPr>
      </w:pPr>
    </w:p>
    <w:p w14:paraId="297E4937" w14:textId="77777777" w:rsidR="00B92EC9" w:rsidRDefault="00DD41E9">
      <w:pPr>
        <w:pStyle w:val="ListParagraph"/>
        <w:numPr>
          <w:ilvl w:val="1"/>
          <w:numId w:val="5"/>
        </w:numPr>
        <w:tabs>
          <w:tab w:val="left" w:pos="1181"/>
        </w:tabs>
        <w:ind w:left="1181"/>
        <w:rPr>
          <w:rFonts w:ascii="Calibri Light"/>
          <w:color w:val="1F3762"/>
          <w:sz w:val="24"/>
        </w:rPr>
      </w:pPr>
      <w:r>
        <w:rPr>
          <w:rFonts w:ascii="Calibri Light"/>
          <w:color w:val="1F3762"/>
          <w:sz w:val="24"/>
        </w:rPr>
        <w:t>Complaints Filed in the Design Program</w:t>
      </w:r>
      <w:r>
        <w:rPr>
          <w:rFonts w:ascii="Calibri Light"/>
          <w:color w:val="1F3762"/>
          <w:spacing w:val="-19"/>
          <w:sz w:val="24"/>
        </w:rPr>
        <w:t xml:space="preserve"> </w:t>
      </w:r>
      <w:r>
        <w:rPr>
          <w:rFonts w:ascii="Calibri Light"/>
          <w:color w:val="1F3762"/>
          <w:sz w:val="24"/>
        </w:rPr>
        <w:t>Area</w:t>
      </w:r>
    </w:p>
    <w:p w14:paraId="6CCB8FA1" w14:textId="77777777" w:rsidR="00B92EC9" w:rsidRDefault="00DD41E9">
      <w:pPr>
        <w:spacing w:before="26" w:line="259" w:lineRule="auto"/>
        <w:ind w:left="1181" w:right="120"/>
        <w:jc w:val="both"/>
      </w:pPr>
      <w:r>
        <w:t>No Title VI complaints related to design or any other area regarding SDOT activities were filed with the Seattle Office for Civil Rights for the FFY.</w:t>
      </w:r>
    </w:p>
    <w:p w14:paraId="58520CB9" w14:textId="77777777" w:rsidR="00B92EC9" w:rsidRDefault="00B92EC9">
      <w:pPr>
        <w:pStyle w:val="BodyText"/>
        <w:spacing w:before="11"/>
        <w:rPr>
          <w:sz w:val="25"/>
        </w:rPr>
      </w:pPr>
    </w:p>
    <w:p w14:paraId="5EBEEB26" w14:textId="77777777" w:rsidR="00B92EC9" w:rsidRDefault="00DD41E9">
      <w:pPr>
        <w:pStyle w:val="ListParagraph"/>
        <w:numPr>
          <w:ilvl w:val="1"/>
          <w:numId w:val="5"/>
        </w:numPr>
        <w:tabs>
          <w:tab w:val="left" w:pos="1181"/>
        </w:tabs>
        <w:spacing w:line="259" w:lineRule="auto"/>
        <w:ind w:left="1181" w:right="105"/>
        <w:rPr>
          <w:rFonts w:ascii="Calibri Light"/>
          <w:color w:val="4471C4"/>
          <w:sz w:val="24"/>
        </w:rPr>
      </w:pPr>
      <w:r>
        <w:rPr>
          <w:rFonts w:ascii="Calibri Light"/>
          <w:color w:val="4471C4"/>
          <w:sz w:val="24"/>
        </w:rPr>
        <w:t>Significant Problem Areas, Accomplishments, and Actions to Take During the Ensuing</w:t>
      </w:r>
      <w:r>
        <w:rPr>
          <w:rFonts w:ascii="Calibri Light"/>
          <w:color w:val="4471C4"/>
          <w:spacing w:val="-3"/>
          <w:sz w:val="24"/>
        </w:rPr>
        <w:t xml:space="preserve"> </w:t>
      </w:r>
      <w:r>
        <w:rPr>
          <w:rFonts w:ascii="Calibri Light"/>
          <w:color w:val="4471C4"/>
          <w:sz w:val="24"/>
        </w:rPr>
        <w:t>Year</w:t>
      </w:r>
    </w:p>
    <w:p w14:paraId="5D4FF7C1" w14:textId="77777777" w:rsidR="00B92EC9" w:rsidRDefault="00DD41E9">
      <w:pPr>
        <w:spacing w:line="259" w:lineRule="auto"/>
        <w:ind w:left="1181" w:right="109"/>
        <w:jc w:val="both"/>
      </w:pPr>
      <w:r>
        <w:t>In 2019, SOCR worked with SDOT to ensure the department had a designated Title VI Coordinator</w:t>
      </w:r>
      <w:r>
        <w:rPr>
          <w:spacing w:val="-6"/>
        </w:rPr>
        <w:t xml:space="preserve"> </w:t>
      </w:r>
      <w:r>
        <w:t>who</w:t>
      </w:r>
      <w:r>
        <w:rPr>
          <w:spacing w:val="-6"/>
        </w:rPr>
        <w:t xml:space="preserve"> </w:t>
      </w:r>
      <w:r>
        <w:t>could</w:t>
      </w:r>
      <w:r>
        <w:rPr>
          <w:spacing w:val="-5"/>
        </w:rPr>
        <w:t xml:space="preserve"> </w:t>
      </w:r>
      <w:r>
        <w:t>work</w:t>
      </w:r>
      <w:r>
        <w:rPr>
          <w:spacing w:val="-4"/>
        </w:rPr>
        <w:t xml:space="preserve"> </w:t>
      </w:r>
      <w:r>
        <w:t>with</w:t>
      </w:r>
      <w:r>
        <w:rPr>
          <w:spacing w:val="-5"/>
        </w:rPr>
        <w:t xml:space="preserve"> </w:t>
      </w:r>
      <w:r>
        <w:t>the</w:t>
      </w:r>
      <w:r>
        <w:rPr>
          <w:spacing w:val="-4"/>
        </w:rPr>
        <w:t xml:space="preserve"> </w:t>
      </w:r>
      <w:r>
        <w:t>Citywide</w:t>
      </w:r>
      <w:r>
        <w:rPr>
          <w:spacing w:val="-4"/>
        </w:rPr>
        <w:t xml:space="preserve"> </w:t>
      </w:r>
      <w:r>
        <w:t>coordinator,</w:t>
      </w:r>
      <w:r>
        <w:rPr>
          <w:spacing w:val="-4"/>
        </w:rPr>
        <w:t xml:space="preserve"> </w:t>
      </w:r>
      <w:r>
        <w:t>ensuring</w:t>
      </w:r>
      <w:r>
        <w:rPr>
          <w:spacing w:val="-3"/>
        </w:rPr>
        <w:t xml:space="preserve"> </w:t>
      </w:r>
      <w:r>
        <w:t>the</w:t>
      </w:r>
      <w:r>
        <w:rPr>
          <w:spacing w:val="-4"/>
        </w:rPr>
        <w:t xml:space="preserve"> </w:t>
      </w:r>
      <w:r>
        <w:t>department</w:t>
      </w:r>
      <w:r>
        <w:rPr>
          <w:spacing w:val="-4"/>
        </w:rPr>
        <w:t xml:space="preserve"> </w:t>
      </w:r>
      <w:proofErr w:type="gramStart"/>
      <w:r>
        <w:t>is</w:t>
      </w:r>
      <w:r>
        <w:rPr>
          <w:spacing w:val="-6"/>
        </w:rPr>
        <w:t xml:space="preserve"> </w:t>
      </w:r>
      <w:r>
        <w:t>in compliance</w:t>
      </w:r>
      <w:proofErr w:type="gramEnd"/>
      <w:r>
        <w:t>.</w:t>
      </w:r>
      <w:r>
        <w:rPr>
          <w:spacing w:val="-7"/>
        </w:rPr>
        <w:t xml:space="preserve"> </w:t>
      </w:r>
      <w:r>
        <w:t>Michele</w:t>
      </w:r>
      <w:r>
        <w:rPr>
          <w:spacing w:val="-7"/>
        </w:rPr>
        <w:t xml:space="preserve"> </w:t>
      </w:r>
      <w:r>
        <w:t>H.</w:t>
      </w:r>
      <w:r>
        <w:rPr>
          <w:spacing w:val="-8"/>
        </w:rPr>
        <w:t xml:space="preserve"> </w:t>
      </w:r>
      <w:r>
        <w:t>Domingo,</w:t>
      </w:r>
      <w:r>
        <w:rPr>
          <w:spacing w:val="-7"/>
        </w:rPr>
        <w:t xml:space="preserve"> </w:t>
      </w:r>
      <w:r>
        <w:t>Manager</w:t>
      </w:r>
      <w:r>
        <w:rPr>
          <w:spacing w:val="-8"/>
        </w:rPr>
        <w:t xml:space="preserve"> </w:t>
      </w:r>
      <w:r>
        <w:t>of</w:t>
      </w:r>
      <w:r>
        <w:rPr>
          <w:spacing w:val="-9"/>
        </w:rPr>
        <w:t xml:space="preserve"> </w:t>
      </w:r>
      <w:r>
        <w:t>the</w:t>
      </w:r>
      <w:r>
        <w:rPr>
          <w:spacing w:val="-5"/>
        </w:rPr>
        <w:t xml:space="preserve"> </w:t>
      </w:r>
      <w:r>
        <w:t>Office</w:t>
      </w:r>
      <w:r>
        <w:rPr>
          <w:spacing w:val="-7"/>
        </w:rPr>
        <w:t xml:space="preserve"> </w:t>
      </w:r>
      <w:r>
        <w:t>of</w:t>
      </w:r>
      <w:r>
        <w:rPr>
          <w:spacing w:val="-9"/>
        </w:rPr>
        <w:t xml:space="preserve"> </w:t>
      </w:r>
      <w:r>
        <w:t>Equity</w:t>
      </w:r>
      <w:r>
        <w:rPr>
          <w:spacing w:val="-7"/>
        </w:rPr>
        <w:t xml:space="preserve"> </w:t>
      </w:r>
      <w:r>
        <w:t>&amp;</w:t>
      </w:r>
      <w:r>
        <w:rPr>
          <w:spacing w:val="-7"/>
        </w:rPr>
        <w:t xml:space="preserve"> </w:t>
      </w:r>
      <w:r>
        <w:t>Economic</w:t>
      </w:r>
      <w:r>
        <w:rPr>
          <w:spacing w:val="-6"/>
        </w:rPr>
        <w:t xml:space="preserve"> </w:t>
      </w:r>
      <w:r>
        <w:t>Inclusion</w:t>
      </w:r>
      <w:r>
        <w:rPr>
          <w:spacing w:val="-5"/>
        </w:rPr>
        <w:t xml:space="preserve"> </w:t>
      </w:r>
      <w:r>
        <w:t>at SDOT was placed into this position, with the authority to coordinate amongst divisions, ensure corrective actions are taken as needed and ensure traini</w:t>
      </w:r>
      <w:r>
        <w:t>ng is delivered to staff. SOCR has not recognized any significant Title VI problem</w:t>
      </w:r>
      <w:r>
        <w:rPr>
          <w:spacing w:val="-24"/>
        </w:rPr>
        <w:t xml:space="preserve"> </w:t>
      </w:r>
      <w:r>
        <w:t>areas.</w:t>
      </w:r>
    </w:p>
    <w:p w14:paraId="5FE096FB" w14:textId="77777777" w:rsidR="00B92EC9" w:rsidRDefault="00B92EC9">
      <w:pPr>
        <w:pStyle w:val="BodyText"/>
        <w:spacing w:before="1"/>
      </w:pPr>
    </w:p>
    <w:p w14:paraId="460CFC4A" w14:textId="77777777" w:rsidR="00B92EC9" w:rsidRDefault="00DD41E9">
      <w:pPr>
        <w:pStyle w:val="Heading3"/>
        <w:numPr>
          <w:ilvl w:val="0"/>
          <w:numId w:val="5"/>
        </w:numPr>
        <w:tabs>
          <w:tab w:val="left" w:pos="821"/>
        </w:tabs>
        <w:jc w:val="left"/>
        <w:rPr>
          <w:color w:val="4471C4"/>
        </w:rPr>
      </w:pPr>
      <w:r>
        <w:rPr>
          <w:color w:val="4471C4"/>
        </w:rPr>
        <w:t>Environmental</w:t>
      </w:r>
      <w:r>
        <w:rPr>
          <w:color w:val="4471C4"/>
          <w:spacing w:val="-2"/>
        </w:rPr>
        <w:t xml:space="preserve"> </w:t>
      </w:r>
      <w:r>
        <w:rPr>
          <w:color w:val="4471C4"/>
        </w:rPr>
        <w:t>Unit</w:t>
      </w:r>
    </w:p>
    <w:p w14:paraId="7B378C4E" w14:textId="77777777" w:rsidR="00B92EC9" w:rsidRDefault="00B92EC9">
      <w:pPr>
        <w:pStyle w:val="BodyText"/>
        <w:rPr>
          <w:rFonts w:ascii="Calibri Light"/>
          <w:sz w:val="20"/>
        </w:rPr>
      </w:pPr>
    </w:p>
    <w:p w14:paraId="1D0E7BFB" w14:textId="77777777" w:rsidR="00B92EC9" w:rsidRDefault="00B92EC9">
      <w:pPr>
        <w:pStyle w:val="BodyText"/>
        <w:rPr>
          <w:rFonts w:ascii="Calibri Light"/>
          <w:sz w:val="23"/>
        </w:rPr>
      </w:pPr>
    </w:p>
    <w:tbl>
      <w:tblPr>
        <w:tblW w:w="0" w:type="auto"/>
        <w:tblInd w:w="9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87"/>
        <w:gridCol w:w="2992"/>
      </w:tblGrid>
      <w:tr w:rsidR="00B92EC9" w14:paraId="16AB6145" w14:textId="77777777">
        <w:trPr>
          <w:trHeight w:hRule="exact" w:val="585"/>
        </w:trPr>
        <w:tc>
          <w:tcPr>
            <w:tcW w:w="5287" w:type="dxa"/>
            <w:shd w:val="clear" w:color="auto" w:fill="44536A"/>
          </w:tcPr>
          <w:p w14:paraId="4FB71889" w14:textId="77777777" w:rsidR="00B92EC9" w:rsidRDefault="00DD41E9">
            <w:pPr>
              <w:pStyle w:val="TableParagraph"/>
              <w:spacing w:before="141"/>
              <w:ind w:left="105"/>
              <w:rPr>
                <w:sz w:val="24"/>
              </w:rPr>
            </w:pPr>
            <w:r>
              <w:rPr>
                <w:color w:val="FFFFFF"/>
                <w:sz w:val="24"/>
              </w:rPr>
              <w:t>Environmental Category</w:t>
            </w:r>
          </w:p>
        </w:tc>
        <w:tc>
          <w:tcPr>
            <w:tcW w:w="2992" w:type="dxa"/>
            <w:shd w:val="clear" w:color="auto" w:fill="44536A"/>
          </w:tcPr>
          <w:p w14:paraId="3E351D21" w14:textId="77777777" w:rsidR="00B92EC9" w:rsidRDefault="00DD41E9">
            <w:pPr>
              <w:pStyle w:val="TableParagraph"/>
              <w:spacing w:before="141"/>
              <w:ind w:left="105"/>
              <w:rPr>
                <w:sz w:val="24"/>
              </w:rPr>
            </w:pPr>
            <w:r>
              <w:rPr>
                <w:color w:val="FFFFFF"/>
                <w:sz w:val="24"/>
              </w:rPr>
              <w:t>Data</w:t>
            </w:r>
          </w:p>
        </w:tc>
      </w:tr>
      <w:tr w:rsidR="00B92EC9" w14:paraId="20038567" w14:textId="77777777">
        <w:trPr>
          <w:trHeight w:hRule="exact" w:val="540"/>
        </w:trPr>
        <w:tc>
          <w:tcPr>
            <w:tcW w:w="5287" w:type="dxa"/>
          </w:tcPr>
          <w:p w14:paraId="47BF4538" w14:textId="77777777" w:rsidR="00B92EC9" w:rsidRDefault="00DD41E9">
            <w:pPr>
              <w:pStyle w:val="TableParagraph"/>
              <w:spacing w:before="116"/>
              <w:ind w:left="105"/>
              <w:rPr>
                <w:sz w:val="24"/>
              </w:rPr>
            </w:pPr>
            <w:r>
              <w:rPr>
                <w:sz w:val="24"/>
              </w:rPr>
              <w:t>Confirm # of NEPA exclusions</w:t>
            </w:r>
          </w:p>
        </w:tc>
        <w:tc>
          <w:tcPr>
            <w:tcW w:w="2992" w:type="dxa"/>
          </w:tcPr>
          <w:p w14:paraId="0FCF552E" w14:textId="77777777" w:rsidR="00B92EC9" w:rsidRDefault="00DD41E9">
            <w:pPr>
              <w:pStyle w:val="TableParagraph"/>
              <w:spacing w:before="116"/>
              <w:ind w:right="1427"/>
              <w:jc w:val="right"/>
              <w:rPr>
                <w:sz w:val="24"/>
              </w:rPr>
            </w:pPr>
            <w:r>
              <w:rPr>
                <w:sz w:val="24"/>
              </w:rPr>
              <w:t>9</w:t>
            </w:r>
          </w:p>
        </w:tc>
      </w:tr>
      <w:tr w:rsidR="00B92EC9" w14:paraId="69132A96" w14:textId="77777777">
        <w:trPr>
          <w:trHeight w:hRule="exact" w:val="631"/>
        </w:trPr>
        <w:tc>
          <w:tcPr>
            <w:tcW w:w="5287" w:type="dxa"/>
          </w:tcPr>
          <w:p w14:paraId="42218308" w14:textId="77777777" w:rsidR="00B92EC9" w:rsidRDefault="00DD41E9">
            <w:pPr>
              <w:pStyle w:val="TableParagraph"/>
              <w:spacing w:before="162"/>
              <w:ind w:left="105"/>
              <w:rPr>
                <w:sz w:val="24"/>
              </w:rPr>
            </w:pPr>
            <w:r>
              <w:rPr>
                <w:sz w:val="24"/>
              </w:rPr>
              <w:t>Confirm # of NEPA assessments</w:t>
            </w:r>
          </w:p>
        </w:tc>
        <w:tc>
          <w:tcPr>
            <w:tcW w:w="2992" w:type="dxa"/>
          </w:tcPr>
          <w:p w14:paraId="1AAC8FBE" w14:textId="77777777" w:rsidR="00B92EC9" w:rsidRDefault="00DD41E9">
            <w:pPr>
              <w:pStyle w:val="TableParagraph"/>
              <w:spacing w:before="162"/>
              <w:ind w:right="1427"/>
              <w:jc w:val="right"/>
              <w:rPr>
                <w:sz w:val="24"/>
              </w:rPr>
            </w:pPr>
            <w:r>
              <w:rPr>
                <w:sz w:val="24"/>
              </w:rPr>
              <w:t>0</w:t>
            </w:r>
          </w:p>
        </w:tc>
      </w:tr>
      <w:tr w:rsidR="00B92EC9" w14:paraId="32C7371C" w14:textId="77777777">
        <w:trPr>
          <w:trHeight w:hRule="exact" w:val="605"/>
        </w:trPr>
        <w:tc>
          <w:tcPr>
            <w:tcW w:w="5287" w:type="dxa"/>
          </w:tcPr>
          <w:p w14:paraId="1F55B009" w14:textId="77777777" w:rsidR="00B92EC9" w:rsidRDefault="00DD41E9">
            <w:pPr>
              <w:pStyle w:val="TableParagraph"/>
              <w:spacing w:before="151"/>
              <w:ind w:left="105"/>
              <w:rPr>
                <w:sz w:val="24"/>
              </w:rPr>
            </w:pPr>
            <w:r>
              <w:rPr>
                <w:sz w:val="24"/>
              </w:rPr>
              <w:t>Confirm # of SEPA exemptions</w:t>
            </w:r>
          </w:p>
        </w:tc>
        <w:tc>
          <w:tcPr>
            <w:tcW w:w="2992" w:type="dxa"/>
          </w:tcPr>
          <w:p w14:paraId="354F0031" w14:textId="77777777" w:rsidR="00B92EC9" w:rsidRDefault="00DD41E9">
            <w:pPr>
              <w:pStyle w:val="TableParagraph"/>
              <w:spacing w:before="151"/>
              <w:ind w:right="1374"/>
              <w:jc w:val="right"/>
              <w:rPr>
                <w:sz w:val="24"/>
              </w:rPr>
            </w:pPr>
            <w:r>
              <w:rPr>
                <w:sz w:val="24"/>
              </w:rPr>
              <w:t>11</w:t>
            </w:r>
          </w:p>
        </w:tc>
      </w:tr>
      <w:tr w:rsidR="00B92EC9" w14:paraId="7DC8329A" w14:textId="77777777">
        <w:trPr>
          <w:trHeight w:hRule="exact" w:val="565"/>
        </w:trPr>
        <w:tc>
          <w:tcPr>
            <w:tcW w:w="5287" w:type="dxa"/>
          </w:tcPr>
          <w:p w14:paraId="1F9A08D0" w14:textId="77777777" w:rsidR="00B92EC9" w:rsidRDefault="00DD41E9">
            <w:pPr>
              <w:pStyle w:val="TableParagraph"/>
              <w:spacing w:before="131"/>
              <w:ind w:left="105"/>
              <w:rPr>
                <w:sz w:val="24"/>
              </w:rPr>
            </w:pPr>
            <w:r>
              <w:rPr>
                <w:sz w:val="24"/>
              </w:rPr>
              <w:t>Confirm # of SEPA determinations of significance</w:t>
            </w:r>
          </w:p>
        </w:tc>
        <w:tc>
          <w:tcPr>
            <w:tcW w:w="2992" w:type="dxa"/>
          </w:tcPr>
          <w:p w14:paraId="7350CCA8" w14:textId="77777777" w:rsidR="00B92EC9" w:rsidRDefault="00DD41E9">
            <w:pPr>
              <w:pStyle w:val="TableParagraph"/>
              <w:spacing w:before="131"/>
              <w:ind w:right="1374"/>
              <w:jc w:val="right"/>
              <w:rPr>
                <w:sz w:val="24"/>
              </w:rPr>
            </w:pPr>
            <w:r>
              <w:rPr>
                <w:sz w:val="24"/>
              </w:rPr>
              <w:t>15</w:t>
            </w:r>
          </w:p>
        </w:tc>
      </w:tr>
      <w:tr w:rsidR="00B92EC9" w14:paraId="09A20B75" w14:textId="77777777">
        <w:trPr>
          <w:trHeight w:hRule="exact" w:val="740"/>
        </w:trPr>
        <w:tc>
          <w:tcPr>
            <w:tcW w:w="5287" w:type="dxa"/>
          </w:tcPr>
          <w:p w14:paraId="044A3B9B" w14:textId="77777777" w:rsidR="00B92EC9" w:rsidRDefault="00B92EC9">
            <w:pPr>
              <w:pStyle w:val="TableParagraph"/>
              <w:spacing w:before="9"/>
              <w:rPr>
                <w:sz w:val="17"/>
              </w:rPr>
            </w:pPr>
          </w:p>
          <w:p w14:paraId="2EDD4DF3" w14:textId="77777777" w:rsidR="00B92EC9" w:rsidRDefault="00DD41E9">
            <w:pPr>
              <w:pStyle w:val="TableParagraph"/>
              <w:ind w:left="105"/>
              <w:rPr>
                <w:sz w:val="24"/>
              </w:rPr>
            </w:pPr>
            <w:r>
              <w:rPr>
                <w:sz w:val="24"/>
              </w:rPr>
              <w:t>Confirm # environmental impact statements</w:t>
            </w:r>
          </w:p>
        </w:tc>
        <w:tc>
          <w:tcPr>
            <w:tcW w:w="2992" w:type="dxa"/>
          </w:tcPr>
          <w:p w14:paraId="7B04364B" w14:textId="77777777" w:rsidR="00B92EC9" w:rsidRDefault="00B92EC9">
            <w:pPr>
              <w:pStyle w:val="TableParagraph"/>
              <w:spacing w:before="9"/>
              <w:rPr>
                <w:sz w:val="17"/>
              </w:rPr>
            </w:pPr>
          </w:p>
          <w:p w14:paraId="6BA3E556" w14:textId="77777777" w:rsidR="00B92EC9" w:rsidRDefault="00DD41E9">
            <w:pPr>
              <w:pStyle w:val="TableParagraph"/>
              <w:ind w:right="1427"/>
              <w:jc w:val="right"/>
              <w:rPr>
                <w:sz w:val="24"/>
              </w:rPr>
            </w:pPr>
            <w:r>
              <w:rPr>
                <w:sz w:val="24"/>
              </w:rPr>
              <w:t>1</w:t>
            </w:r>
          </w:p>
        </w:tc>
      </w:tr>
      <w:tr w:rsidR="00B92EC9" w14:paraId="130839B2" w14:textId="77777777">
        <w:trPr>
          <w:trHeight w:hRule="exact" w:val="1476"/>
        </w:trPr>
        <w:tc>
          <w:tcPr>
            <w:tcW w:w="5287" w:type="dxa"/>
          </w:tcPr>
          <w:p w14:paraId="289E3AAF" w14:textId="77777777" w:rsidR="00B92EC9" w:rsidRDefault="00B92EC9">
            <w:pPr>
              <w:pStyle w:val="TableParagraph"/>
              <w:spacing w:before="9"/>
              <w:rPr>
                <w:sz w:val="35"/>
              </w:rPr>
            </w:pPr>
          </w:p>
          <w:p w14:paraId="593E015F" w14:textId="77777777" w:rsidR="00B92EC9" w:rsidRDefault="00DD41E9">
            <w:pPr>
              <w:pStyle w:val="TableParagraph"/>
              <w:spacing w:line="242" w:lineRule="auto"/>
              <w:ind w:left="105"/>
              <w:rPr>
                <w:sz w:val="24"/>
              </w:rPr>
            </w:pPr>
            <w:r>
              <w:rPr>
                <w:sz w:val="24"/>
              </w:rPr>
              <w:t xml:space="preserve">Confirm any disproportionate impact to minority or </w:t>
            </w:r>
            <w:proofErr w:type="gramStart"/>
            <w:r>
              <w:rPr>
                <w:sz w:val="24"/>
              </w:rPr>
              <w:t>economically disadvantaged</w:t>
            </w:r>
            <w:proofErr w:type="gramEnd"/>
            <w:r>
              <w:rPr>
                <w:sz w:val="24"/>
              </w:rPr>
              <w:t xml:space="preserve"> communities -</w:t>
            </w:r>
          </w:p>
        </w:tc>
        <w:tc>
          <w:tcPr>
            <w:tcW w:w="2992" w:type="dxa"/>
          </w:tcPr>
          <w:p w14:paraId="3AC78363" w14:textId="77777777" w:rsidR="00B92EC9" w:rsidRDefault="00DD41E9">
            <w:pPr>
              <w:pStyle w:val="TableParagraph"/>
              <w:ind w:left="105" w:right="138"/>
              <w:rPr>
                <w:sz w:val="24"/>
              </w:rPr>
            </w:pPr>
            <w:proofErr w:type="gramStart"/>
            <w:r>
              <w:rPr>
                <w:sz w:val="24"/>
              </w:rPr>
              <w:t>NONE :</w:t>
            </w:r>
            <w:proofErr w:type="gramEnd"/>
            <w:r>
              <w:rPr>
                <w:sz w:val="24"/>
              </w:rPr>
              <w:t xml:space="preserve"> We did not identify any disproportionate impacts to minority or economically disadvantaged communities</w:t>
            </w:r>
          </w:p>
        </w:tc>
      </w:tr>
    </w:tbl>
    <w:p w14:paraId="3D9A1524" w14:textId="77777777" w:rsidR="00B92EC9" w:rsidRDefault="00B92EC9">
      <w:pPr>
        <w:pStyle w:val="BodyText"/>
        <w:rPr>
          <w:rFonts w:ascii="Calibri Light"/>
          <w:sz w:val="20"/>
        </w:rPr>
      </w:pPr>
    </w:p>
    <w:p w14:paraId="5B29D7C0" w14:textId="77777777" w:rsidR="00B92EC9" w:rsidRDefault="00B92EC9">
      <w:pPr>
        <w:pStyle w:val="BodyText"/>
        <w:spacing w:before="11"/>
        <w:rPr>
          <w:rFonts w:ascii="Calibri Light"/>
          <w:sz w:val="18"/>
        </w:rPr>
      </w:pPr>
    </w:p>
    <w:p w14:paraId="6F46BA23" w14:textId="77777777" w:rsidR="00B92EC9" w:rsidRDefault="00DD41E9">
      <w:pPr>
        <w:spacing w:line="259" w:lineRule="auto"/>
        <w:ind w:left="100" w:right="107"/>
        <w:jc w:val="both"/>
      </w:pPr>
      <w:r>
        <w:t xml:space="preserve">For more information on State Environmental Project Act (SEPA) Exemption Determinations and Determinations of </w:t>
      </w:r>
      <w:proofErr w:type="spellStart"/>
      <w:r>
        <w:t>Nonsignficance</w:t>
      </w:r>
      <w:proofErr w:type="spellEnd"/>
      <w:r>
        <w:t xml:space="preserve">/National Environmental Policy Act (NEPA) Categorical Exclusions and Environmental Assessments, please refer to Attachment D. There </w:t>
      </w:r>
      <w:r>
        <w:t>is 1 environmental impact statement for the Burke Gilman Trail Project. Please refer to Attachment I.</w:t>
      </w:r>
    </w:p>
    <w:p w14:paraId="075FC54F" w14:textId="77777777" w:rsidR="00B92EC9" w:rsidRDefault="00B92EC9">
      <w:pPr>
        <w:spacing w:line="259" w:lineRule="auto"/>
        <w:jc w:val="both"/>
        <w:sectPr w:rsidR="00B92EC9">
          <w:footerReference w:type="default" r:id="rId28"/>
          <w:pgSz w:w="12240" w:h="15840"/>
          <w:pgMar w:top="1500" w:right="1600" w:bottom="940" w:left="1340" w:header="0" w:footer="741" w:gutter="0"/>
          <w:cols w:space="720"/>
        </w:sectPr>
      </w:pPr>
    </w:p>
    <w:p w14:paraId="00210D18" w14:textId="77777777" w:rsidR="00B92EC9" w:rsidRDefault="00B92EC9">
      <w:pPr>
        <w:pStyle w:val="BodyText"/>
        <w:rPr>
          <w:sz w:val="20"/>
        </w:rPr>
      </w:pPr>
    </w:p>
    <w:p w14:paraId="0EFFF756" w14:textId="77777777" w:rsidR="00B92EC9" w:rsidRDefault="00DD41E9">
      <w:pPr>
        <w:pStyle w:val="Heading3"/>
        <w:numPr>
          <w:ilvl w:val="0"/>
          <w:numId w:val="5"/>
        </w:numPr>
        <w:tabs>
          <w:tab w:val="left" w:pos="461"/>
        </w:tabs>
        <w:spacing w:before="204"/>
        <w:ind w:left="461"/>
        <w:jc w:val="left"/>
        <w:rPr>
          <w:color w:val="4471C4"/>
        </w:rPr>
      </w:pPr>
      <w:r>
        <w:rPr>
          <w:color w:val="4471C4"/>
        </w:rPr>
        <w:t xml:space="preserve">Real Estate Services (Right </w:t>
      </w:r>
      <w:r>
        <w:rPr>
          <w:color w:val="4471C4"/>
          <w:spacing w:val="-3"/>
        </w:rPr>
        <w:t>of</w:t>
      </w:r>
      <w:r>
        <w:rPr>
          <w:color w:val="4471C4"/>
          <w:spacing w:val="-7"/>
        </w:rPr>
        <w:t xml:space="preserve"> </w:t>
      </w:r>
      <w:r>
        <w:rPr>
          <w:color w:val="4471C4"/>
        </w:rPr>
        <w:t>Way)</w:t>
      </w:r>
    </w:p>
    <w:p w14:paraId="0CC058C4" w14:textId="77777777" w:rsidR="00B92EC9" w:rsidRDefault="00B92EC9">
      <w:pPr>
        <w:pStyle w:val="BodyText"/>
        <w:spacing w:before="7"/>
        <w:rPr>
          <w:rFonts w:ascii="Calibri Light"/>
          <w:sz w:val="27"/>
        </w:rPr>
      </w:pPr>
    </w:p>
    <w:p w14:paraId="4A1A13BA" w14:textId="77777777" w:rsidR="00B92EC9" w:rsidRDefault="00DD41E9">
      <w:pPr>
        <w:pStyle w:val="ListParagraph"/>
        <w:numPr>
          <w:ilvl w:val="1"/>
          <w:numId w:val="5"/>
        </w:numPr>
        <w:tabs>
          <w:tab w:val="left" w:pos="821"/>
        </w:tabs>
        <w:rPr>
          <w:rFonts w:ascii="Calibri Light"/>
          <w:color w:val="4471C4"/>
          <w:sz w:val="24"/>
        </w:rPr>
      </w:pPr>
      <w:r>
        <w:rPr>
          <w:rFonts w:ascii="Calibri Light"/>
          <w:color w:val="4471C4"/>
          <w:sz w:val="24"/>
        </w:rPr>
        <w:t>Civil</w:t>
      </w:r>
      <w:r>
        <w:rPr>
          <w:rFonts w:ascii="Calibri Light"/>
          <w:color w:val="4471C4"/>
          <w:spacing w:val="-5"/>
          <w:sz w:val="24"/>
        </w:rPr>
        <w:t xml:space="preserve"> </w:t>
      </w:r>
      <w:r>
        <w:rPr>
          <w:rFonts w:ascii="Calibri Light"/>
          <w:color w:val="4471C4"/>
          <w:sz w:val="24"/>
        </w:rPr>
        <w:t>Rights</w:t>
      </w:r>
      <w:r>
        <w:rPr>
          <w:rFonts w:ascii="Calibri Light"/>
          <w:color w:val="4471C4"/>
          <w:spacing w:val="-1"/>
          <w:sz w:val="24"/>
        </w:rPr>
        <w:t xml:space="preserve"> </w:t>
      </w:r>
      <w:r>
        <w:rPr>
          <w:rFonts w:ascii="Calibri Light"/>
          <w:color w:val="4471C4"/>
          <w:sz w:val="24"/>
        </w:rPr>
        <w:t>Complaints</w:t>
      </w:r>
      <w:r>
        <w:rPr>
          <w:rFonts w:ascii="Calibri Light"/>
          <w:color w:val="4471C4"/>
          <w:spacing w:val="-5"/>
          <w:sz w:val="24"/>
        </w:rPr>
        <w:t xml:space="preserve"> </w:t>
      </w:r>
      <w:r>
        <w:rPr>
          <w:rFonts w:ascii="Calibri Light"/>
          <w:color w:val="4471C4"/>
          <w:sz w:val="24"/>
        </w:rPr>
        <w:t>in</w:t>
      </w:r>
      <w:r>
        <w:rPr>
          <w:rFonts w:ascii="Calibri Light"/>
          <w:color w:val="4471C4"/>
          <w:spacing w:val="-3"/>
          <w:sz w:val="24"/>
        </w:rPr>
        <w:t xml:space="preserve"> </w:t>
      </w:r>
      <w:r>
        <w:rPr>
          <w:rFonts w:ascii="Calibri Light"/>
          <w:color w:val="4471C4"/>
          <w:sz w:val="24"/>
        </w:rPr>
        <w:t>the</w:t>
      </w:r>
      <w:r>
        <w:rPr>
          <w:rFonts w:ascii="Calibri Light"/>
          <w:color w:val="4471C4"/>
          <w:spacing w:val="-5"/>
          <w:sz w:val="24"/>
        </w:rPr>
        <w:t xml:space="preserve"> </w:t>
      </w:r>
      <w:r>
        <w:rPr>
          <w:rFonts w:ascii="Calibri Light"/>
          <w:color w:val="4471C4"/>
          <w:sz w:val="24"/>
        </w:rPr>
        <w:t>following</w:t>
      </w:r>
      <w:r>
        <w:rPr>
          <w:rFonts w:ascii="Calibri Light"/>
          <w:color w:val="4471C4"/>
          <w:spacing w:val="-5"/>
          <w:sz w:val="24"/>
        </w:rPr>
        <w:t xml:space="preserve"> </w:t>
      </w:r>
      <w:r>
        <w:rPr>
          <w:rFonts w:ascii="Calibri Light"/>
          <w:color w:val="4471C4"/>
          <w:sz w:val="24"/>
        </w:rPr>
        <w:t>Real</w:t>
      </w:r>
      <w:r>
        <w:rPr>
          <w:rFonts w:ascii="Calibri Light"/>
          <w:color w:val="4471C4"/>
          <w:spacing w:val="-5"/>
          <w:sz w:val="24"/>
        </w:rPr>
        <w:t xml:space="preserve"> </w:t>
      </w:r>
      <w:r>
        <w:rPr>
          <w:rFonts w:ascii="Calibri Light"/>
          <w:color w:val="4471C4"/>
          <w:sz w:val="24"/>
        </w:rPr>
        <w:t>Estate</w:t>
      </w:r>
      <w:r>
        <w:rPr>
          <w:rFonts w:ascii="Calibri Light"/>
          <w:color w:val="4471C4"/>
          <w:spacing w:val="-6"/>
          <w:sz w:val="24"/>
        </w:rPr>
        <w:t xml:space="preserve"> </w:t>
      </w:r>
      <w:r>
        <w:rPr>
          <w:rFonts w:ascii="Calibri Light"/>
          <w:color w:val="4471C4"/>
          <w:sz w:val="24"/>
        </w:rPr>
        <w:t>Services</w:t>
      </w:r>
      <w:r>
        <w:rPr>
          <w:rFonts w:ascii="Calibri Light"/>
          <w:color w:val="4471C4"/>
          <w:spacing w:val="-1"/>
          <w:sz w:val="24"/>
        </w:rPr>
        <w:t xml:space="preserve"> </w:t>
      </w:r>
      <w:r>
        <w:rPr>
          <w:rFonts w:ascii="Calibri Light"/>
          <w:color w:val="4471C4"/>
          <w:sz w:val="24"/>
        </w:rPr>
        <w:t>(Right</w:t>
      </w:r>
      <w:r>
        <w:rPr>
          <w:rFonts w:ascii="Calibri Light"/>
          <w:color w:val="4471C4"/>
          <w:spacing w:val="-2"/>
          <w:sz w:val="24"/>
        </w:rPr>
        <w:t xml:space="preserve"> </w:t>
      </w:r>
      <w:r>
        <w:rPr>
          <w:rFonts w:ascii="Calibri Light"/>
          <w:color w:val="4471C4"/>
          <w:sz w:val="24"/>
        </w:rPr>
        <w:t>of</w:t>
      </w:r>
      <w:r>
        <w:rPr>
          <w:rFonts w:ascii="Calibri Light"/>
          <w:color w:val="4471C4"/>
          <w:spacing w:val="-5"/>
          <w:sz w:val="24"/>
        </w:rPr>
        <w:t xml:space="preserve"> </w:t>
      </w:r>
      <w:r>
        <w:rPr>
          <w:rFonts w:ascii="Calibri Light"/>
          <w:color w:val="4471C4"/>
          <w:sz w:val="24"/>
        </w:rPr>
        <w:t>Way)</w:t>
      </w:r>
      <w:r>
        <w:rPr>
          <w:rFonts w:ascii="Calibri Light"/>
          <w:color w:val="4471C4"/>
          <w:spacing w:val="-5"/>
          <w:sz w:val="24"/>
        </w:rPr>
        <w:t xml:space="preserve"> </w:t>
      </w:r>
      <w:r>
        <w:rPr>
          <w:rFonts w:ascii="Calibri Light"/>
          <w:color w:val="4471C4"/>
          <w:sz w:val="24"/>
        </w:rPr>
        <w:t>Areas</w:t>
      </w:r>
    </w:p>
    <w:p w14:paraId="65739F44" w14:textId="77777777" w:rsidR="00B92EC9" w:rsidRDefault="00DD41E9">
      <w:pPr>
        <w:pStyle w:val="ListParagraph"/>
        <w:numPr>
          <w:ilvl w:val="0"/>
          <w:numId w:val="4"/>
        </w:numPr>
        <w:tabs>
          <w:tab w:val="left" w:pos="1542"/>
        </w:tabs>
        <w:spacing w:before="21"/>
        <w:ind w:hanging="360"/>
        <w:rPr>
          <w:rFonts w:ascii="Calibri Light"/>
          <w:sz w:val="24"/>
        </w:rPr>
      </w:pPr>
      <w:r>
        <w:rPr>
          <w:rFonts w:ascii="Calibri Light"/>
          <w:color w:val="4471C4"/>
          <w:sz w:val="24"/>
        </w:rPr>
        <w:t>Appraisals</w:t>
      </w:r>
    </w:p>
    <w:p w14:paraId="1FB1D7CF" w14:textId="77777777" w:rsidR="00B92EC9" w:rsidRDefault="00DD41E9">
      <w:pPr>
        <w:spacing w:before="25"/>
        <w:ind w:left="1591"/>
      </w:pPr>
      <w:r>
        <w:t>No complaints were filed with the Seattle Office of Civil Rights for the FFY.</w:t>
      </w:r>
    </w:p>
    <w:p w14:paraId="04B0ED74" w14:textId="77777777" w:rsidR="00B92EC9" w:rsidRDefault="00B92EC9">
      <w:pPr>
        <w:pStyle w:val="BodyText"/>
        <w:spacing w:before="7"/>
        <w:rPr>
          <w:sz w:val="27"/>
        </w:rPr>
      </w:pPr>
    </w:p>
    <w:p w14:paraId="12923909" w14:textId="77777777" w:rsidR="00B92EC9" w:rsidRDefault="00DD41E9">
      <w:pPr>
        <w:pStyle w:val="ListParagraph"/>
        <w:numPr>
          <w:ilvl w:val="0"/>
          <w:numId w:val="4"/>
        </w:numPr>
        <w:tabs>
          <w:tab w:val="left" w:pos="1542"/>
        </w:tabs>
        <w:spacing w:before="1"/>
        <w:ind w:hanging="360"/>
        <w:rPr>
          <w:rFonts w:ascii="Calibri Light"/>
          <w:sz w:val="24"/>
        </w:rPr>
      </w:pPr>
      <w:r>
        <w:rPr>
          <w:rFonts w:ascii="Calibri Light"/>
          <w:color w:val="4471C4"/>
          <w:sz w:val="24"/>
        </w:rPr>
        <w:t>Negotiations</w:t>
      </w:r>
    </w:p>
    <w:p w14:paraId="0EA2C319" w14:textId="77777777" w:rsidR="00B92EC9" w:rsidRDefault="00DD41E9">
      <w:pPr>
        <w:spacing w:before="21"/>
        <w:ind w:left="1541"/>
      </w:pPr>
      <w:r>
        <w:t>No complaints were filed with the Seattle Office of Civil Rights for the FFY.</w:t>
      </w:r>
    </w:p>
    <w:p w14:paraId="15234BBC" w14:textId="77777777" w:rsidR="00B92EC9" w:rsidRDefault="00B92EC9">
      <w:pPr>
        <w:pStyle w:val="BodyText"/>
        <w:spacing w:before="7"/>
        <w:rPr>
          <w:sz w:val="27"/>
        </w:rPr>
      </w:pPr>
    </w:p>
    <w:p w14:paraId="061D20E0" w14:textId="77777777" w:rsidR="00B92EC9" w:rsidRDefault="00DD41E9">
      <w:pPr>
        <w:pStyle w:val="ListParagraph"/>
        <w:numPr>
          <w:ilvl w:val="0"/>
          <w:numId w:val="4"/>
        </w:numPr>
        <w:tabs>
          <w:tab w:val="left" w:pos="1541"/>
          <w:tab w:val="left" w:pos="1542"/>
        </w:tabs>
        <w:ind w:hanging="360"/>
        <w:rPr>
          <w:rFonts w:ascii="Calibri Light"/>
          <w:sz w:val="24"/>
        </w:rPr>
      </w:pPr>
      <w:r>
        <w:rPr>
          <w:rFonts w:ascii="Calibri Light"/>
          <w:color w:val="4471C4"/>
          <w:sz w:val="24"/>
        </w:rPr>
        <w:t>Relocation Assistance</w:t>
      </w:r>
      <w:r>
        <w:rPr>
          <w:rFonts w:ascii="Calibri Light"/>
          <w:color w:val="4471C4"/>
          <w:spacing w:val="-13"/>
          <w:sz w:val="24"/>
        </w:rPr>
        <w:t xml:space="preserve"> </w:t>
      </w:r>
      <w:r>
        <w:rPr>
          <w:rFonts w:ascii="Calibri Light"/>
          <w:color w:val="4471C4"/>
          <w:sz w:val="24"/>
        </w:rPr>
        <w:t>Payments</w:t>
      </w:r>
    </w:p>
    <w:p w14:paraId="2682DFFB" w14:textId="77777777" w:rsidR="00B92EC9" w:rsidRDefault="00DD41E9">
      <w:pPr>
        <w:spacing w:before="25"/>
        <w:ind w:left="1541"/>
      </w:pPr>
      <w:r>
        <w:t>No complaints were filed with the Seattle Office of Civil Rights for the FFY.</w:t>
      </w:r>
    </w:p>
    <w:p w14:paraId="05D77947" w14:textId="77777777" w:rsidR="00B92EC9" w:rsidRDefault="00B92EC9">
      <w:pPr>
        <w:pStyle w:val="BodyText"/>
        <w:spacing w:before="7"/>
        <w:rPr>
          <w:sz w:val="27"/>
        </w:rPr>
      </w:pPr>
    </w:p>
    <w:p w14:paraId="36544B25" w14:textId="77777777" w:rsidR="00B92EC9" w:rsidRDefault="00DD41E9">
      <w:pPr>
        <w:pStyle w:val="ListParagraph"/>
        <w:numPr>
          <w:ilvl w:val="0"/>
          <w:numId w:val="4"/>
        </w:numPr>
        <w:tabs>
          <w:tab w:val="left" w:pos="1542"/>
        </w:tabs>
        <w:ind w:hanging="360"/>
        <w:rPr>
          <w:rFonts w:ascii="Calibri Light"/>
          <w:sz w:val="24"/>
        </w:rPr>
      </w:pPr>
      <w:r>
        <w:rPr>
          <w:rFonts w:ascii="Calibri Light"/>
          <w:color w:val="4471C4"/>
          <w:sz w:val="24"/>
        </w:rPr>
        <w:t>Property</w:t>
      </w:r>
      <w:r>
        <w:rPr>
          <w:rFonts w:ascii="Calibri Light"/>
          <w:color w:val="4471C4"/>
          <w:spacing w:val="-6"/>
          <w:sz w:val="24"/>
        </w:rPr>
        <w:t xml:space="preserve"> </w:t>
      </w:r>
      <w:r>
        <w:rPr>
          <w:rFonts w:ascii="Calibri Light"/>
          <w:color w:val="4471C4"/>
          <w:sz w:val="24"/>
        </w:rPr>
        <w:t>Management</w:t>
      </w:r>
    </w:p>
    <w:p w14:paraId="5AD3A6AD" w14:textId="77777777" w:rsidR="00B92EC9" w:rsidRDefault="00DD41E9">
      <w:pPr>
        <w:spacing w:before="20"/>
        <w:ind w:left="1541"/>
      </w:pPr>
      <w:r>
        <w:t>No complaints were filed with the Seattle Offic</w:t>
      </w:r>
      <w:r>
        <w:t>e of Civil Rights for the FFY.</w:t>
      </w:r>
    </w:p>
    <w:p w14:paraId="04AE2BB2" w14:textId="77777777" w:rsidR="00B92EC9" w:rsidRDefault="00B92EC9">
      <w:pPr>
        <w:pStyle w:val="BodyText"/>
        <w:spacing w:before="7"/>
        <w:rPr>
          <w:sz w:val="27"/>
        </w:rPr>
      </w:pPr>
    </w:p>
    <w:p w14:paraId="28CEEDE8" w14:textId="77777777" w:rsidR="00B92EC9" w:rsidRDefault="00DD41E9">
      <w:pPr>
        <w:pStyle w:val="ListParagraph"/>
        <w:numPr>
          <w:ilvl w:val="1"/>
          <w:numId w:val="5"/>
        </w:numPr>
        <w:tabs>
          <w:tab w:val="left" w:pos="821"/>
        </w:tabs>
        <w:rPr>
          <w:rFonts w:ascii="Calibri Light"/>
          <w:color w:val="4471C4"/>
          <w:sz w:val="24"/>
        </w:rPr>
      </w:pPr>
      <w:r>
        <w:rPr>
          <w:rFonts w:ascii="Calibri Light"/>
          <w:color w:val="4471C4"/>
          <w:sz w:val="24"/>
        </w:rPr>
        <w:t>Number of Appraisers Utilized During the Reporting</w:t>
      </w:r>
      <w:r>
        <w:rPr>
          <w:rFonts w:ascii="Calibri Light"/>
          <w:color w:val="4471C4"/>
          <w:spacing w:val="-28"/>
          <w:sz w:val="24"/>
        </w:rPr>
        <w:t xml:space="preserve"> </w:t>
      </w:r>
      <w:r>
        <w:rPr>
          <w:rFonts w:ascii="Calibri Light"/>
          <w:color w:val="4471C4"/>
          <w:sz w:val="24"/>
        </w:rPr>
        <w:t>Period</w:t>
      </w:r>
    </w:p>
    <w:p w14:paraId="2589B77F" w14:textId="77777777" w:rsidR="00B92EC9" w:rsidRDefault="00DD41E9">
      <w:pPr>
        <w:spacing w:before="20" w:line="259" w:lineRule="auto"/>
        <w:ind w:left="821" w:right="49"/>
      </w:pPr>
      <w:r>
        <w:t>Three appraisal firms were utilized during this period. Two (2) appraisers were WMBEs. Efforts made to increase minority and women representation: Appraisal Manager has been soliciting additional appraisers to get certified as WMBEs.</w:t>
      </w:r>
    </w:p>
    <w:p w14:paraId="2F51514A" w14:textId="77777777" w:rsidR="00B92EC9" w:rsidRDefault="00B92EC9">
      <w:pPr>
        <w:pStyle w:val="BodyText"/>
        <w:spacing w:before="2"/>
        <w:rPr>
          <w:sz w:val="26"/>
        </w:rPr>
      </w:pPr>
    </w:p>
    <w:p w14:paraId="5DA848AA" w14:textId="77777777" w:rsidR="00B92EC9" w:rsidRDefault="00DD41E9">
      <w:pPr>
        <w:pStyle w:val="ListParagraph"/>
        <w:numPr>
          <w:ilvl w:val="1"/>
          <w:numId w:val="5"/>
        </w:numPr>
        <w:tabs>
          <w:tab w:val="left" w:pos="821"/>
        </w:tabs>
        <w:spacing w:before="1" w:line="259" w:lineRule="auto"/>
        <w:ind w:right="104"/>
        <w:rPr>
          <w:rFonts w:ascii="Calibri Light"/>
          <w:color w:val="4471C4"/>
          <w:sz w:val="24"/>
        </w:rPr>
      </w:pPr>
      <w:r>
        <w:rPr>
          <w:rFonts w:ascii="Calibri Light"/>
          <w:color w:val="4471C4"/>
          <w:sz w:val="24"/>
        </w:rPr>
        <w:t>Number of Negotiation</w:t>
      </w:r>
      <w:r>
        <w:rPr>
          <w:rFonts w:ascii="Calibri Light"/>
          <w:color w:val="4471C4"/>
          <w:sz w:val="24"/>
        </w:rPr>
        <w:t>s During the Report Period and Disparity in Contract Negotiations between Minorities and</w:t>
      </w:r>
      <w:r>
        <w:rPr>
          <w:rFonts w:ascii="Calibri Light"/>
          <w:color w:val="4471C4"/>
          <w:spacing w:val="-18"/>
          <w:sz w:val="24"/>
        </w:rPr>
        <w:t xml:space="preserve"> </w:t>
      </w:r>
      <w:r>
        <w:rPr>
          <w:rFonts w:ascii="Calibri Light"/>
          <w:color w:val="4471C4"/>
          <w:sz w:val="24"/>
        </w:rPr>
        <w:t>Non-Minorities</w:t>
      </w:r>
    </w:p>
    <w:p w14:paraId="1BF89839" w14:textId="77777777" w:rsidR="00B92EC9" w:rsidRDefault="00DD41E9">
      <w:pPr>
        <w:spacing w:line="267" w:lineRule="exact"/>
        <w:ind w:left="821"/>
      </w:pPr>
      <w:r>
        <w:t>Number of negotiations: 121</w:t>
      </w:r>
    </w:p>
    <w:p w14:paraId="2AF47CDA" w14:textId="77777777" w:rsidR="00B92EC9" w:rsidRDefault="00DD41E9">
      <w:pPr>
        <w:spacing w:before="21" w:line="259" w:lineRule="auto"/>
        <w:ind w:left="821"/>
      </w:pPr>
      <w:r>
        <w:t>The negotiator's log does not reflect any disparity in negotiations with minorities as compared to non-minorities.</w:t>
      </w:r>
    </w:p>
    <w:p w14:paraId="00668F3E" w14:textId="77777777" w:rsidR="00B92EC9" w:rsidRDefault="00B92EC9">
      <w:pPr>
        <w:pStyle w:val="BodyText"/>
        <w:spacing w:before="10"/>
        <w:rPr>
          <w:sz w:val="25"/>
        </w:rPr>
      </w:pPr>
    </w:p>
    <w:p w14:paraId="7991DB0B" w14:textId="77777777" w:rsidR="00B92EC9" w:rsidRDefault="00DD41E9">
      <w:pPr>
        <w:pStyle w:val="ListParagraph"/>
        <w:numPr>
          <w:ilvl w:val="1"/>
          <w:numId w:val="5"/>
        </w:numPr>
        <w:tabs>
          <w:tab w:val="left" w:pos="821"/>
        </w:tabs>
        <w:spacing w:line="259" w:lineRule="auto"/>
        <w:ind w:right="102"/>
        <w:rPr>
          <w:rFonts w:ascii="Calibri Light"/>
          <w:color w:val="4471C4"/>
          <w:sz w:val="24"/>
        </w:rPr>
      </w:pPr>
      <w:r>
        <w:rPr>
          <w:rFonts w:ascii="Calibri Light"/>
          <w:color w:val="4471C4"/>
          <w:sz w:val="24"/>
        </w:rPr>
        <w:t>Concerns Raised by Minorities or Women Regarding their Options in the Negotiations</w:t>
      </w:r>
      <w:r>
        <w:rPr>
          <w:rFonts w:ascii="Calibri Light"/>
          <w:color w:val="4471C4"/>
          <w:spacing w:val="-2"/>
          <w:sz w:val="24"/>
        </w:rPr>
        <w:t xml:space="preserve"> </w:t>
      </w:r>
      <w:r>
        <w:rPr>
          <w:rFonts w:ascii="Calibri Light"/>
          <w:color w:val="4471C4"/>
          <w:sz w:val="24"/>
        </w:rPr>
        <w:t>Phase</w:t>
      </w:r>
    </w:p>
    <w:p w14:paraId="6B8D2490" w14:textId="77777777" w:rsidR="00B92EC9" w:rsidRDefault="00DD41E9">
      <w:pPr>
        <w:spacing w:before="2" w:line="259" w:lineRule="auto"/>
        <w:ind w:left="821"/>
      </w:pPr>
      <w:r>
        <w:t>No concerns were raised by minorities or women about their options in the negotiation phase.</w:t>
      </w:r>
    </w:p>
    <w:p w14:paraId="20C0A25F" w14:textId="77777777" w:rsidR="00B92EC9" w:rsidRDefault="00B92EC9">
      <w:pPr>
        <w:pStyle w:val="BodyText"/>
        <w:spacing w:before="10"/>
        <w:rPr>
          <w:sz w:val="25"/>
        </w:rPr>
      </w:pPr>
    </w:p>
    <w:p w14:paraId="1921EC4F" w14:textId="77777777" w:rsidR="00B92EC9" w:rsidRDefault="00DD41E9">
      <w:pPr>
        <w:pStyle w:val="ListParagraph"/>
        <w:numPr>
          <w:ilvl w:val="1"/>
          <w:numId w:val="5"/>
        </w:numPr>
        <w:tabs>
          <w:tab w:val="left" w:pos="821"/>
        </w:tabs>
        <w:rPr>
          <w:rFonts w:ascii="Calibri Light"/>
          <w:color w:val="4471C4"/>
          <w:sz w:val="24"/>
        </w:rPr>
      </w:pPr>
      <w:r>
        <w:rPr>
          <w:rFonts w:ascii="Calibri Light"/>
          <w:color w:val="4471C4"/>
          <w:sz w:val="24"/>
        </w:rPr>
        <w:t>Number of Relocations During the Report</w:t>
      </w:r>
      <w:r>
        <w:rPr>
          <w:rFonts w:ascii="Calibri Light"/>
          <w:color w:val="4471C4"/>
          <w:spacing w:val="-16"/>
          <w:sz w:val="24"/>
        </w:rPr>
        <w:t xml:space="preserve"> </w:t>
      </w:r>
      <w:r>
        <w:rPr>
          <w:rFonts w:ascii="Calibri Light"/>
          <w:color w:val="4471C4"/>
          <w:sz w:val="24"/>
        </w:rPr>
        <w:t>Period</w:t>
      </w:r>
    </w:p>
    <w:p w14:paraId="4573455A" w14:textId="77777777" w:rsidR="00B92EC9" w:rsidRDefault="00DD41E9">
      <w:pPr>
        <w:spacing w:before="21"/>
        <w:ind w:left="821"/>
      </w:pPr>
      <w:r>
        <w:t>There are three on-going r</w:t>
      </w:r>
      <w:r>
        <w:t>elocations during this reporting period.</w:t>
      </w:r>
    </w:p>
    <w:p w14:paraId="72385F70" w14:textId="77777777" w:rsidR="00B92EC9" w:rsidRDefault="00B92EC9">
      <w:pPr>
        <w:pStyle w:val="BodyText"/>
        <w:spacing w:before="7"/>
        <w:rPr>
          <w:sz w:val="25"/>
        </w:rPr>
      </w:pPr>
    </w:p>
    <w:p w14:paraId="77B25268" w14:textId="77777777" w:rsidR="00B92EC9" w:rsidRDefault="00DD41E9">
      <w:pPr>
        <w:pStyle w:val="ListParagraph"/>
        <w:numPr>
          <w:ilvl w:val="1"/>
          <w:numId w:val="5"/>
        </w:numPr>
        <w:tabs>
          <w:tab w:val="left" w:pos="821"/>
        </w:tabs>
        <w:spacing w:line="259" w:lineRule="auto"/>
        <w:ind w:right="110"/>
        <w:rPr>
          <w:rFonts w:ascii="Calibri Light"/>
          <w:color w:val="4471C4"/>
          <w:sz w:val="24"/>
        </w:rPr>
      </w:pPr>
      <w:r>
        <w:rPr>
          <w:rFonts w:ascii="Calibri Light"/>
          <w:color w:val="4471C4"/>
          <w:sz w:val="24"/>
        </w:rPr>
        <w:t>Concerns Raised by Minorities or Women on Replacement Housing, Referral Housing, and Advisory</w:t>
      </w:r>
      <w:r>
        <w:rPr>
          <w:rFonts w:ascii="Calibri Light"/>
          <w:color w:val="4471C4"/>
          <w:spacing w:val="-15"/>
          <w:sz w:val="24"/>
        </w:rPr>
        <w:t xml:space="preserve"> </w:t>
      </w:r>
      <w:r>
        <w:rPr>
          <w:rFonts w:ascii="Calibri Light"/>
          <w:color w:val="4471C4"/>
          <w:sz w:val="24"/>
        </w:rPr>
        <w:t>Services</w:t>
      </w:r>
    </w:p>
    <w:p w14:paraId="0F105067" w14:textId="77777777" w:rsidR="00B92EC9" w:rsidRDefault="00DD41E9">
      <w:pPr>
        <w:spacing w:line="259" w:lineRule="auto"/>
        <w:ind w:left="821"/>
      </w:pPr>
      <w:r>
        <w:t>There were no concerns raised by minorities or women on replacement housing, referral housing or advisory servi</w:t>
      </w:r>
      <w:r>
        <w:t>ces during this reporting period.</w:t>
      </w:r>
    </w:p>
    <w:p w14:paraId="7FE93331" w14:textId="77777777" w:rsidR="00B92EC9" w:rsidRDefault="00B92EC9">
      <w:pPr>
        <w:spacing w:line="259" w:lineRule="auto"/>
        <w:sectPr w:rsidR="00B92EC9">
          <w:footerReference w:type="default" r:id="rId29"/>
          <w:pgSz w:w="12240" w:h="15840"/>
          <w:pgMar w:top="1500" w:right="1600" w:bottom="940" w:left="1700" w:header="0" w:footer="741" w:gutter="0"/>
          <w:pgNumType w:start="21"/>
          <w:cols w:space="720"/>
        </w:sectPr>
      </w:pPr>
    </w:p>
    <w:p w14:paraId="305DCC59" w14:textId="77777777" w:rsidR="00B92EC9" w:rsidRDefault="00DD41E9">
      <w:pPr>
        <w:pStyle w:val="ListParagraph"/>
        <w:numPr>
          <w:ilvl w:val="1"/>
          <w:numId w:val="5"/>
        </w:numPr>
        <w:tabs>
          <w:tab w:val="left" w:pos="1181"/>
        </w:tabs>
        <w:spacing w:before="22" w:line="259" w:lineRule="auto"/>
        <w:ind w:left="1181" w:right="131"/>
        <w:rPr>
          <w:rFonts w:ascii="Calibri Light"/>
          <w:color w:val="4471C4"/>
          <w:sz w:val="24"/>
        </w:rPr>
      </w:pPr>
      <w:r>
        <w:rPr>
          <w:rFonts w:ascii="Calibri Light"/>
          <w:color w:val="4471C4"/>
          <w:sz w:val="24"/>
        </w:rPr>
        <w:lastRenderedPageBreak/>
        <w:t>Opportunities</w:t>
      </w:r>
      <w:r>
        <w:rPr>
          <w:rFonts w:ascii="Calibri Light"/>
          <w:color w:val="4471C4"/>
          <w:spacing w:val="-12"/>
          <w:sz w:val="24"/>
        </w:rPr>
        <w:t xml:space="preserve"> </w:t>
      </w:r>
      <w:r>
        <w:rPr>
          <w:rFonts w:ascii="Calibri Light"/>
          <w:color w:val="4471C4"/>
          <w:sz w:val="24"/>
        </w:rPr>
        <w:t>for</w:t>
      </w:r>
      <w:r>
        <w:rPr>
          <w:rFonts w:ascii="Calibri Light"/>
          <w:color w:val="4471C4"/>
          <w:spacing w:val="-16"/>
          <w:sz w:val="24"/>
        </w:rPr>
        <w:t xml:space="preserve"> </w:t>
      </w:r>
      <w:r>
        <w:rPr>
          <w:rFonts w:ascii="Calibri Light"/>
          <w:color w:val="4471C4"/>
          <w:sz w:val="24"/>
        </w:rPr>
        <w:t>Minorities</w:t>
      </w:r>
      <w:r>
        <w:rPr>
          <w:rFonts w:ascii="Calibri Light"/>
          <w:color w:val="4471C4"/>
          <w:spacing w:val="-12"/>
          <w:sz w:val="24"/>
        </w:rPr>
        <w:t xml:space="preserve"> </w:t>
      </w:r>
      <w:r>
        <w:rPr>
          <w:rFonts w:ascii="Calibri Light"/>
          <w:color w:val="4471C4"/>
          <w:sz w:val="24"/>
        </w:rPr>
        <w:t>and</w:t>
      </w:r>
      <w:r>
        <w:rPr>
          <w:rFonts w:ascii="Calibri Light"/>
          <w:color w:val="4471C4"/>
          <w:spacing w:val="-13"/>
          <w:sz w:val="24"/>
        </w:rPr>
        <w:t xml:space="preserve"> </w:t>
      </w:r>
      <w:r>
        <w:rPr>
          <w:rFonts w:ascii="Calibri Light"/>
          <w:color w:val="4471C4"/>
          <w:sz w:val="24"/>
        </w:rPr>
        <w:t>Women</w:t>
      </w:r>
      <w:r>
        <w:rPr>
          <w:rFonts w:ascii="Calibri Light"/>
          <w:color w:val="4471C4"/>
          <w:spacing w:val="-14"/>
          <w:sz w:val="24"/>
        </w:rPr>
        <w:t xml:space="preserve"> </w:t>
      </w:r>
      <w:r>
        <w:rPr>
          <w:rFonts w:ascii="Calibri Light"/>
          <w:color w:val="4471C4"/>
          <w:sz w:val="24"/>
        </w:rPr>
        <w:t>to</w:t>
      </w:r>
      <w:r>
        <w:rPr>
          <w:rFonts w:ascii="Calibri Light"/>
          <w:color w:val="4471C4"/>
          <w:spacing w:val="-14"/>
          <w:sz w:val="24"/>
        </w:rPr>
        <w:t xml:space="preserve"> </w:t>
      </w:r>
      <w:r>
        <w:rPr>
          <w:rFonts w:ascii="Calibri Light"/>
          <w:color w:val="4471C4"/>
          <w:sz w:val="24"/>
        </w:rPr>
        <w:t>Obtain</w:t>
      </w:r>
      <w:r>
        <w:rPr>
          <w:rFonts w:ascii="Calibri Light"/>
          <w:color w:val="4471C4"/>
          <w:spacing w:val="-14"/>
          <w:sz w:val="24"/>
        </w:rPr>
        <w:t xml:space="preserve"> </w:t>
      </w:r>
      <w:r>
        <w:rPr>
          <w:rFonts w:ascii="Calibri Light"/>
          <w:color w:val="4471C4"/>
          <w:sz w:val="24"/>
        </w:rPr>
        <w:t>Contracts</w:t>
      </w:r>
      <w:r>
        <w:rPr>
          <w:rFonts w:ascii="Calibri Light"/>
          <w:color w:val="4471C4"/>
          <w:spacing w:val="-12"/>
          <w:sz w:val="24"/>
        </w:rPr>
        <w:t xml:space="preserve"> </w:t>
      </w:r>
      <w:r>
        <w:rPr>
          <w:rFonts w:ascii="Calibri Light"/>
          <w:color w:val="4471C4"/>
          <w:sz w:val="24"/>
        </w:rPr>
        <w:t>Awarded</w:t>
      </w:r>
      <w:r>
        <w:rPr>
          <w:rFonts w:ascii="Calibri Light"/>
          <w:color w:val="4471C4"/>
          <w:spacing w:val="-14"/>
          <w:sz w:val="24"/>
        </w:rPr>
        <w:t xml:space="preserve"> </w:t>
      </w:r>
      <w:r>
        <w:rPr>
          <w:rFonts w:ascii="Calibri Light"/>
          <w:color w:val="4471C4"/>
          <w:sz w:val="24"/>
        </w:rPr>
        <w:t>for</w:t>
      </w:r>
      <w:r>
        <w:rPr>
          <w:rFonts w:ascii="Calibri Light"/>
          <w:color w:val="4471C4"/>
          <w:spacing w:val="-12"/>
          <w:sz w:val="24"/>
        </w:rPr>
        <w:t xml:space="preserve"> </w:t>
      </w:r>
      <w:r>
        <w:rPr>
          <w:rFonts w:ascii="Calibri Light"/>
          <w:color w:val="4471C4"/>
          <w:sz w:val="24"/>
        </w:rPr>
        <w:t>Providing Relocation</w:t>
      </w:r>
      <w:r>
        <w:rPr>
          <w:rFonts w:ascii="Calibri Light"/>
          <w:color w:val="4471C4"/>
          <w:spacing w:val="-9"/>
          <w:sz w:val="24"/>
        </w:rPr>
        <w:t xml:space="preserve"> </w:t>
      </w:r>
      <w:r>
        <w:rPr>
          <w:rFonts w:ascii="Calibri Light"/>
          <w:color w:val="4471C4"/>
          <w:sz w:val="24"/>
        </w:rPr>
        <w:t>Assistance</w:t>
      </w:r>
    </w:p>
    <w:p w14:paraId="19753B64" w14:textId="77777777" w:rsidR="00B92EC9" w:rsidRDefault="00DD41E9">
      <w:pPr>
        <w:pStyle w:val="BodyText"/>
        <w:spacing w:before="159" w:line="259" w:lineRule="auto"/>
        <w:ind w:left="1181" w:right="131"/>
      </w:pPr>
      <w:r>
        <w:t xml:space="preserve">There was one consultant contract for providing relocation assistance, which was not a WMBE. </w:t>
      </w:r>
      <w:r>
        <w:rPr>
          <w:color w:val="1F1F1E"/>
        </w:rPr>
        <w:t>Only two remaining payments were made in FY 2019, on 11-29- 2018 and on 12-4-2018. Contract 16-094 then expired on December 15, 2018.</w:t>
      </w:r>
    </w:p>
    <w:p w14:paraId="417422A0" w14:textId="77777777" w:rsidR="00B92EC9" w:rsidRDefault="00B92EC9">
      <w:pPr>
        <w:pStyle w:val="BodyText"/>
        <w:rPr>
          <w:sz w:val="20"/>
        </w:rPr>
      </w:pPr>
    </w:p>
    <w:p w14:paraId="1F612FEA" w14:textId="77777777" w:rsidR="00B92EC9" w:rsidRDefault="00B92EC9">
      <w:pPr>
        <w:pStyle w:val="BodyText"/>
        <w:spacing w:before="9"/>
        <w:rPr>
          <w:sz w:val="29"/>
        </w:rPr>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0"/>
        <w:gridCol w:w="1171"/>
        <w:gridCol w:w="1550"/>
        <w:gridCol w:w="1401"/>
        <w:gridCol w:w="1190"/>
        <w:gridCol w:w="896"/>
        <w:gridCol w:w="620"/>
        <w:gridCol w:w="1186"/>
      </w:tblGrid>
      <w:tr w:rsidR="00B92EC9" w14:paraId="1C0F513B" w14:textId="77777777">
        <w:trPr>
          <w:trHeight w:hRule="exact" w:val="596"/>
        </w:trPr>
        <w:tc>
          <w:tcPr>
            <w:tcW w:w="1070" w:type="dxa"/>
          </w:tcPr>
          <w:p w14:paraId="6E77EB0A" w14:textId="77777777" w:rsidR="00B92EC9" w:rsidRDefault="00DD41E9">
            <w:pPr>
              <w:pStyle w:val="TableParagraph"/>
              <w:spacing w:before="2" w:line="291" w:lineRule="exact"/>
              <w:ind w:left="105"/>
              <w:rPr>
                <w:rFonts w:ascii="Calibri"/>
                <w:b/>
                <w:sz w:val="24"/>
              </w:rPr>
            </w:pPr>
            <w:r>
              <w:rPr>
                <w:rFonts w:ascii="Calibri"/>
                <w:b/>
                <w:sz w:val="24"/>
              </w:rPr>
              <w:t>Contract</w:t>
            </w:r>
          </w:p>
          <w:p w14:paraId="0980BFF8" w14:textId="77777777" w:rsidR="00B92EC9" w:rsidRDefault="00DD41E9">
            <w:pPr>
              <w:pStyle w:val="TableParagraph"/>
              <w:spacing w:line="291" w:lineRule="exact"/>
              <w:ind w:left="105"/>
              <w:rPr>
                <w:rFonts w:ascii="Calibri"/>
                <w:b/>
                <w:sz w:val="24"/>
              </w:rPr>
            </w:pPr>
            <w:r>
              <w:rPr>
                <w:rFonts w:ascii="Calibri"/>
                <w:b/>
                <w:sz w:val="24"/>
              </w:rPr>
              <w:t>#</w:t>
            </w:r>
          </w:p>
        </w:tc>
        <w:tc>
          <w:tcPr>
            <w:tcW w:w="1171" w:type="dxa"/>
          </w:tcPr>
          <w:p w14:paraId="2B513EC6" w14:textId="77777777" w:rsidR="00B92EC9" w:rsidRDefault="00DD41E9">
            <w:pPr>
              <w:pStyle w:val="TableParagraph"/>
              <w:spacing w:before="4" w:line="237" w:lineRule="auto"/>
              <w:ind w:left="105" w:right="180"/>
              <w:rPr>
                <w:rFonts w:ascii="Calibri"/>
                <w:b/>
                <w:sz w:val="24"/>
              </w:rPr>
            </w:pPr>
            <w:r>
              <w:rPr>
                <w:rFonts w:ascii="Calibri"/>
                <w:b/>
                <w:sz w:val="24"/>
              </w:rPr>
              <w:t>Contract Type</w:t>
            </w:r>
          </w:p>
        </w:tc>
        <w:tc>
          <w:tcPr>
            <w:tcW w:w="1550" w:type="dxa"/>
          </w:tcPr>
          <w:p w14:paraId="66E1F5D0" w14:textId="77777777" w:rsidR="00B92EC9" w:rsidRDefault="00DD41E9">
            <w:pPr>
              <w:pStyle w:val="TableParagraph"/>
              <w:spacing w:before="2"/>
              <w:ind w:left="100"/>
              <w:rPr>
                <w:rFonts w:ascii="Calibri"/>
                <w:b/>
                <w:sz w:val="24"/>
              </w:rPr>
            </w:pPr>
            <w:r>
              <w:rPr>
                <w:rFonts w:ascii="Calibri"/>
                <w:b/>
                <w:sz w:val="24"/>
              </w:rPr>
              <w:t>De</w:t>
            </w:r>
            <w:r>
              <w:rPr>
                <w:rFonts w:ascii="Calibri"/>
                <w:b/>
                <w:sz w:val="24"/>
              </w:rPr>
              <w:t>scription</w:t>
            </w:r>
          </w:p>
        </w:tc>
        <w:tc>
          <w:tcPr>
            <w:tcW w:w="1401" w:type="dxa"/>
          </w:tcPr>
          <w:p w14:paraId="05A01C22" w14:textId="77777777" w:rsidR="00B92EC9" w:rsidRDefault="00DD41E9">
            <w:pPr>
              <w:pStyle w:val="TableParagraph"/>
              <w:spacing w:before="2"/>
              <w:ind w:left="105"/>
              <w:rPr>
                <w:rFonts w:ascii="Calibri"/>
                <w:b/>
                <w:sz w:val="24"/>
              </w:rPr>
            </w:pPr>
            <w:r>
              <w:rPr>
                <w:rFonts w:ascii="Calibri"/>
                <w:b/>
                <w:sz w:val="24"/>
              </w:rPr>
              <w:t>Consultant</w:t>
            </w:r>
          </w:p>
        </w:tc>
        <w:tc>
          <w:tcPr>
            <w:tcW w:w="1190" w:type="dxa"/>
          </w:tcPr>
          <w:p w14:paraId="6A640995" w14:textId="77777777" w:rsidR="00B92EC9" w:rsidRDefault="00DD41E9">
            <w:pPr>
              <w:pStyle w:val="TableParagraph"/>
              <w:spacing w:before="4" w:line="237" w:lineRule="auto"/>
              <w:ind w:left="100" w:right="204"/>
              <w:rPr>
                <w:rFonts w:ascii="Calibri"/>
                <w:b/>
                <w:sz w:val="24"/>
              </w:rPr>
            </w:pPr>
            <w:r>
              <w:rPr>
                <w:rFonts w:ascii="Calibri"/>
                <w:b/>
                <w:sz w:val="24"/>
              </w:rPr>
              <w:t>Contract Total</w:t>
            </w:r>
          </w:p>
        </w:tc>
        <w:tc>
          <w:tcPr>
            <w:tcW w:w="896" w:type="dxa"/>
          </w:tcPr>
          <w:p w14:paraId="1AD0930A" w14:textId="77777777" w:rsidR="00B92EC9" w:rsidRDefault="00DD41E9">
            <w:pPr>
              <w:pStyle w:val="TableParagraph"/>
              <w:spacing w:before="2"/>
              <w:ind w:left="105"/>
              <w:rPr>
                <w:rFonts w:ascii="Calibri"/>
                <w:b/>
                <w:sz w:val="24"/>
              </w:rPr>
            </w:pPr>
            <w:r>
              <w:rPr>
                <w:rFonts w:ascii="Calibri"/>
                <w:b/>
                <w:sz w:val="24"/>
              </w:rPr>
              <w:t>WMBE</w:t>
            </w:r>
          </w:p>
        </w:tc>
        <w:tc>
          <w:tcPr>
            <w:tcW w:w="620" w:type="dxa"/>
          </w:tcPr>
          <w:p w14:paraId="4EA5AE6A" w14:textId="77777777" w:rsidR="00B92EC9" w:rsidRDefault="00DD41E9">
            <w:pPr>
              <w:pStyle w:val="TableParagraph"/>
              <w:spacing w:before="2"/>
              <w:ind w:left="105"/>
              <w:rPr>
                <w:rFonts w:ascii="Calibri"/>
                <w:b/>
                <w:sz w:val="24"/>
              </w:rPr>
            </w:pPr>
            <w:r>
              <w:rPr>
                <w:rFonts w:ascii="Calibri"/>
                <w:b/>
                <w:sz w:val="24"/>
              </w:rPr>
              <w:t>DBE</w:t>
            </w:r>
          </w:p>
        </w:tc>
        <w:tc>
          <w:tcPr>
            <w:tcW w:w="1186" w:type="dxa"/>
          </w:tcPr>
          <w:p w14:paraId="4520F2CC" w14:textId="77777777" w:rsidR="00B92EC9" w:rsidRDefault="00DD41E9">
            <w:pPr>
              <w:pStyle w:val="TableParagraph"/>
              <w:spacing w:before="4" w:line="237" w:lineRule="auto"/>
              <w:ind w:left="100" w:right="86"/>
              <w:rPr>
                <w:rFonts w:ascii="Calibri"/>
                <w:b/>
                <w:sz w:val="24"/>
              </w:rPr>
            </w:pPr>
            <w:r>
              <w:rPr>
                <w:rFonts w:ascii="Calibri"/>
                <w:b/>
                <w:sz w:val="24"/>
              </w:rPr>
              <w:t>Pre- Submittal</w:t>
            </w:r>
          </w:p>
        </w:tc>
      </w:tr>
      <w:tr w:rsidR="00B92EC9" w14:paraId="34A38549" w14:textId="77777777">
        <w:trPr>
          <w:trHeight w:hRule="exact" w:val="1085"/>
        </w:trPr>
        <w:tc>
          <w:tcPr>
            <w:tcW w:w="1070" w:type="dxa"/>
          </w:tcPr>
          <w:p w14:paraId="12AC051A" w14:textId="77777777" w:rsidR="00B92EC9" w:rsidRDefault="00DD41E9">
            <w:pPr>
              <w:pStyle w:val="TableParagraph"/>
              <w:ind w:left="105"/>
              <w:rPr>
                <w:rFonts w:ascii="Calibri"/>
              </w:rPr>
            </w:pPr>
            <w:r>
              <w:rPr>
                <w:rFonts w:ascii="Calibri"/>
              </w:rPr>
              <w:t>16-094</w:t>
            </w:r>
          </w:p>
        </w:tc>
        <w:tc>
          <w:tcPr>
            <w:tcW w:w="1171" w:type="dxa"/>
          </w:tcPr>
          <w:p w14:paraId="6C4C608D" w14:textId="77777777" w:rsidR="00B92EC9" w:rsidRDefault="00DD41E9">
            <w:pPr>
              <w:pStyle w:val="TableParagraph"/>
              <w:ind w:left="105"/>
              <w:rPr>
                <w:rFonts w:ascii="Calibri"/>
              </w:rPr>
            </w:pPr>
            <w:r>
              <w:rPr>
                <w:rFonts w:ascii="Calibri"/>
              </w:rPr>
              <w:t>Relocation</w:t>
            </w:r>
          </w:p>
        </w:tc>
        <w:tc>
          <w:tcPr>
            <w:tcW w:w="1550" w:type="dxa"/>
          </w:tcPr>
          <w:p w14:paraId="49210492" w14:textId="77777777" w:rsidR="00B92EC9" w:rsidRDefault="00DD41E9">
            <w:pPr>
              <w:pStyle w:val="TableParagraph"/>
              <w:ind w:left="100" w:right="274"/>
              <w:rPr>
                <w:rFonts w:ascii="Calibri"/>
              </w:rPr>
            </w:pPr>
            <w:r>
              <w:rPr>
                <w:rFonts w:ascii="Calibri"/>
              </w:rPr>
              <w:t>Right of Way Relocation Services</w:t>
            </w:r>
          </w:p>
        </w:tc>
        <w:tc>
          <w:tcPr>
            <w:tcW w:w="1401" w:type="dxa"/>
          </w:tcPr>
          <w:p w14:paraId="12B93EEA" w14:textId="77777777" w:rsidR="00B92EC9" w:rsidRDefault="00DD41E9">
            <w:pPr>
              <w:pStyle w:val="TableParagraph"/>
              <w:ind w:left="105" w:right="100"/>
              <w:rPr>
                <w:rFonts w:ascii="Calibri"/>
              </w:rPr>
            </w:pPr>
            <w:r>
              <w:rPr>
                <w:rFonts w:ascii="Calibri"/>
              </w:rPr>
              <w:t>Tierra Right of Way Services, LTD</w:t>
            </w:r>
          </w:p>
        </w:tc>
        <w:tc>
          <w:tcPr>
            <w:tcW w:w="1190" w:type="dxa"/>
          </w:tcPr>
          <w:p w14:paraId="67AF63BB" w14:textId="77777777" w:rsidR="00B92EC9" w:rsidRDefault="00DD41E9">
            <w:pPr>
              <w:pStyle w:val="TableParagraph"/>
              <w:ind w:left="100"/>
              <w:rPr>
                <w:rFonts w:ascii="Calibri"/>
              </w:rPr>
            </w:pPr>
            <w:r>
              <w:rPr>
                <w:rFonts w:ascii="Calibri"/>
              </w:rPr>
              <w:t>$53,256</w:t>
            </w:r>
          </w:p>
        </w:tc>
        <w:tc>
          <w:tcPr>
            <w:tcW w:w="896" w:type="dxa"/>
          </w:tcPr>
          <w:p w14:paraId="4E91FD23" w14:textId="77777777" w:rsidR="00B92EC9" w:rsidRDefault="00DD41E9">
            <w:pPr>
              <w:pStyle w:val="TableParagraph"/>
              <w:ind w:left="105"/>
              <w:rPr>
                <w:rFonts w:ascii="Calibri"/>
              </w:rPr>
            </w:pPr>
            <w:r>
              <w:rPr>
                <w:rFonts w:ascii="Calibri"/>
              </w:rPr>
              <w:t>No</w:t>
            </w:r>
          </w:p>
        </w:tc>
        <w:tc>
          <w:tcPr>
            <w:tcW w:w="620" w:type="dxa"/>
          </w:tcPr>
          <w:p w14:paraId="51A8F963" w14:textId="77777777" w:rsidR="00B92EC9" w:rsidRDefault="00DD41E9">
            <w:pPr>
              <w:pStyle w:val="TableParagraph"/>
              <w:ind w:left="105"/>
              <w:rPr>
                <w:rFonts w:ascii="Calibri"/>
              </w:rPr>
            </w:pPr>
            <w:r>
              <w:rPr>
                <w:rFonts w:ascii="Calibri"/>
              </w:rPr>
              <w:t>No</w:t>
            </w:r>
          </w:p>
        </w:tc>
        <w:tc>
          <w:tcPr>
            <w:tcW w:w="1186" w:type="dxa"/>
          </w:tcPr>
          <w:p w14:paraId="5A74245A" w14:textId="77777777" w:rsidR="00B92EC9" w:rsidRDefault="00DD41E9">
            <w:pPr>
              <w:pStyle w:val="TableParagraph"/>
              <w:ind w:left="100"/>
              <w:rPr>
                <w:rFonts w:ascii="Calibri"/>
              </w:rPr>
            </w:pPr>
            <w:r>
              <w:rPr>
                <w:rFonts w:ascii="Calibri"/>
              </w:rPr>
              <w:t>No</w:t>
            </w:r>
          </w:p>
        </w:tc>
      </w:tr>
    </w:tbl>
    <w:p w14:paraId="003D0D47" w14:textId="77777777" w:rsidR="00B92EC9" w:rsidRDefault="00B92EC9">
      <w:pPr>
        <w:pStyle w:val="BodyText"/>
        <w:rPr>
          <w:sz w:val="20"/>
        </w:rPr>
      </w:pPr>
    </w:p>
    <w:p w14:paraId="41330268" w14:textId="77777777" w:rsidR="00B92EC9" w:rsidRDefault="00B92EC9">
      <w:pPr>
        <w:pStyle w:val="BodyText"/>
        <w:spacing w:before="11"/>
        <w:rPr>
          <w:sz w:val="16"/>
        </w:rPr>
      </w:pPr>
    </w:p>
    <w:p w14:paraId="5CF030AA" w14:textId="77777777" w:rsidR="00B92EC9" w:rsidRDefault="00DD41E9">
      <w:pPr>
        <w:ind w:left="1076"/>
      </w:pPr>
      <w:r>
        <w:t>For more information, please refer to Attachment E</w:t>
      </w:r>
    </w:p>
    <w:p w14:paraId="0587CCAB" w14:textId="77777777" w:rsidR="00B92EC9" w:rsidRDefault="00DD41E9">
      <w:pPr>
        <w:pStyle w:val="ListParagraph"/>
        <w:numPr>
          <w:ilvl w:val="0"/>
          <w:numId w:val="3"/>
        </w:numPr>
        <w:tabs>
          <w:tab w:val="left" w:pos="1181"/>
        </w:tabs>
        <w:spacing w:before="181"/>
        <w:ind w:firstLine="0"/>
        <w:jc w:val="left"/>
        <w:rPr>
          <w:color w:val="4471C4"/>
        </w:rPr>
      </w:pPr>
      <w:r>
        <w:rPr>
          <w:color w:val="4471C4"/>
        </w:rPr>
        <w:t>Describe special efforts made to comply with Title VI</w:t>
      </w:r>
      <w:r>
        <w:rPr>
          <w:color w:val="4471C4"/>
          <w:spacing w:val="-30"/>
        </w:rPr>
        <w:t xml:space="preserve"> </w:t>
      </w:r>
      <w:r>
        <w:rPr>
          <w:color w:val="4471C4"/>
        </w:rPr>
        <w:t>regulations:</w:t>
      </w:r>
    </w:p>
    <w:p w14:paraId="45C3669B" w14:textId="77777777" w:rsidR="00B92EC9" w:rsidRDefault="00DD41E9">
      <w:pPr>
        <w:spacing w:before="171" w:line="252" w:lineRule="auto"/>
        <w:ind w:left="1181" w:right="135"/>
        <w:jc w:val="both"/>
      </w:pPr>
      <w:r>
        <w:t>Per City policy, all real property and real property right acquisitions and relocations performed by the City of Seattle fully comply with the federal Uniform Relocation and Assistance Act of 1971, as amended.</w:t>
      </w:r>
    </w:p>
    <w:p w14:paraId="744421C5" w14:textId="77777777" w:rsidR="00B92EC9" w:rsidRDefault="00DD41E9">
      <w:pPr>
        <w:pStyle w:val="ListParagraph"/>
        <w:numPr>
          <w:ilvl w:val="0"/>
          <w:numId w:val="3"/>
        </w:numPr>
        <w:tabs>
          <w:tab w:val="left" w:pos="1181"/>
        </w:tabs>
        <w:spacing w:before="162"/>
        <w:ind w:left="1181"/>
        <w:jc w:val="left"/>
        <w:rPr>
          <w:color w:val="4471C4"/>
        </w:rPr>
      </w:pPr>
      <w:r>
        <w:rPr>
          <w:color w:val="4471C4"/>
        </w:rPr>
        <w:t>Identify Staff Responsible for Right of Way by</w:t>
      </w:r>
      <w:r>
        <w:rPr>
          <w:color w:val="4471C4"/>
        </w:rPr>
        <w:t xml:space="preserve"> name, job title, </w:t>
      </w:r>
      <w:proofErr w:type="gramStart"/>
      <w:r>
        <w:rPr>
          <w:color w:val="4471C4"/>
        </w:rPr>
        <w:t>race</w:t>
      </w:r>
      <w:proofErr w:type="gramEnd"/>
      <w:r>
        <w:rPr>
          <w:color w:val="4471C4"/>
        </w:rPr>
        <w:t xml:space="preserve"> and</w:t>
      </w:r>
      <w:r>
        <w:rPr>
          <w:color w:val="4471C4"/>
          <w:spacing w:val="-25"/>
        </w:rPr>
        <w:t xml:space="preserve"> </w:t>
      </w:r>
      <w:r>
        <w:rPr>
          <w:color w:val="4471C4"/>
        </w:rPr>
        <w:t>gender:</w:t>
      </w:r>
    </w:p>
    <w:p w14:paraId="74D07E1F" w14:textId="77777777" w:rsidR="00B92EC9" w:rsidRDefault="00B92EC9">
      <w:pPr>
        <w:pStyle w:val="BodyText"/>
        <w:spacing w:before="3"/>
        <w:rPr>
          <w:sz w:val="26"/>
        </w:rPr>
      </w:pPr>
    </w:p>
    <w:tbl>
      <w:tblPr>
        <w:tblW w:w="0" w:type="auto"/>
        <w:tblInd w:w="11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181"/>
        <w:gridCol w:w="2446"/>
        <w:gridCol w:w="2281"/>
        <w:gridCol w:w="1086"/>
      </w:tblGrid>
      <w:tr w:rsidR="00B92EC9" w14:paraId="78C30EA5" w14:textId="77777777">
        <w:trPr>
          <w:trHeight w:hRule="exact" w:val="496"/>
        </w:trPr>
        <w:tc>
          <w:tcPr>
            <w:tcW w:w="2181" w:type="dxa"/>
            <w:shd w:val="clear" w:color="auto" w:fill="44536A"/>
          </w:tcPr>
          <w:p w14:paraId="7D835954" w14:textId="77777777" w:rsidR="00B92EC9" w:rsidRDefault="00DD41E9">
            <w:pPr>
              <w:pStyle w:val="TableParagraph"/>
              <w:spacing w:before="1"/>
              <w:ind w:left="100"/>
              <w:rPr>
                <w:sz w:val="24"/>
              </w:rPr>
            </w:pPr>
            <w:r>
              <w:rPr>
                <w:color w:val="FFFFFF"/>
                <w:sz w:val="24"/>
              </w:rPr>
              <w:t>Name</w:t>
            </w:r>
          </w:p>
        </w:tc>
        <w:tc>
          <w:tcPr>
            <w:tcW w:w="2446" w:type="dxa"/>
            <w:shd w:val="clear" w:color="auto" w:fill="44536A"/>
          </w:tcPr>
          <w:p w14:paraId="3306E546" w14:textId="77777777" w:rsidR="00B92EC9" w:rsidRDefault="00DD41E9">
            <w:pPr>
              <w:pStyle w:val="TableParagraph"/>
              <w:spacing w:before="1"/>
              <w:ind w:left="95"/>
              <w:rPr>
                <w:sz w:val="24"/>
              </w:rPr>
            </w:pPr>
            <w:r>
              <w:rPr>
                <w:color w:val="FFFFFF"/>
                <w:sz w:val="24"/>
              </w:rPr>
              <w:t>TITLE</w:t>
            </w:r>
          </w:p>
        </w:tc>
        <w:tc>
          <w:tcPr>
            <w:tcW w:w="2281" w:type="dxa"/>
            <w:shd w:val="clear" w:color="auto" w:fill="44536A"/>
          </w:tcPr>
          <w:p w14:paraId="2A968EB7" w14:textId="77777777" w:rsidR="00B92EC9" w:rsidRDefault="00DD41E9">
            <w:pPr>
              <w:pStyle w:val="TableParagraph"/>
              <w:spacing w:before="1"/>
              <w:ind w:left="95"/>
              <w:rPr>
                <w:sz w:val="24"/>
              </w:rPr>
            </w:pPr>
            <w:r>
              <w:rPr>
                <w:color w:val="FFFFFF"/>
                <w:sz w:val="24"/>
              </w:rPr>
              <w:t>Ethnicity</w:t>
            </w:r>
          </w:p>
        </w:tc>
        <w:tc>
          <w:tcPr>
            <w:tcW w:w="1086" w:type="dxa"/>
            <w:shd w:val="clear" w:color="auto" w:fill="44536A"/>
          </w:tcPr>
          <w:p w14:paraId="6CEDC59D" w14:textId="77777777" w:rsidR="00B92EC9" w:rsidRDefault="00DD41E9">
            <w:pPr>
              <w:pStyle w:val="TableParagraph"/>
              <w:spacing w:before="1"/>
              <w:ind w:left="100"/>
              <w:rPr>
                <w:sz w:val="24"/>
              </w:rPr>
            </w:pPr>
            <w:r>
              <w:rPr>
                <w:color w:val="FFFFFF"/>
                <w:sz w:val="24"/>
              </w:rPr>
              <w:t>Gender</w:t>
            </w:r>
          </w:p>
        </w:tc>
      </w:tr>
      <w:tr w:rsidR="00B92EC9" w14:paraId="1C3161AF" w14:textId="77777777">
        <w:trPr>
          <w:trHeight w:hRule="exact" w:val="790"/>
        </w:trPr>
        <w:tc>
          <w:tcPr>
            <w:tcW w:w="2181" w:type="dxa"/>
          </w:tcPr>
          <w:p w14:paraId="6E15BE75" w14:textId="77777777" w:rsidR="00B92EC9" w:rsidRDefault="00B92EC9">
            <w:pPr>
              <w:pStyle w:val="TableParagraph"/>
              <w:spacing w:before="11"/>
              <w:rPr>
                <w:rFonts w:ascii="Calibri"/>
                <w:sz w:val="18"/>
              </w:rPr>
            </w:pPr>
          </w:p>
          <w:p w14:paraId="53388BB5" w14:textId="77777777" w:rsidR="00B92EC9" w:rsidRDefault="00DD41E9">
            <w:pPr>
              <w:pStyle w:val="TableParagraph"/>
              <w:ind w:left="100"/>
              <w:rPr>
                <w:sz w:val="24"/>
              </w:rPr>
            </w:pPr>
            <w:r>
              <w:rPr>
                <w:sz w:val="24"/>
              </w:rPr>
              <w:t>Aldrich, Barrett</w:t>
            </w:r>
          </w:p>
        </w:tc>
        <w:tc>
          <w:tcPr>
            <w:tcW w:w="2446" w:type="dxa"/>
          </w:tcPr>
          <w:p w14:paraId="3B548CAD" w14:textId="77777777" w:rsidR="00B92EC9" w:rsidRDefault="00DD41E9">
            <w:pPr>
              <w:pStyle w:val="TableParagraph"/>
              <w:spacing w:before="71" w:line="259" w:lineRule="auto"/>
              <w:ind w:left="95"/>
              <w:rPr>
                <w:sz w:val="24"/>
              </w:rPr>
            </w:pPr>
            <w:r>
              <w:rPr>
                <w:sz w:val="24"/>
              </w:rPr>
              <w:t>Senior Real Property Agent</w:t>
            </w:r>
          </w:p>
        </w:tc>
        <w:tc>
          <w:tcPr>
            <w:tcW w:w="2281" w:type="dxa"/>
          </w:tcPr>
          <w:p w14:paraId="35A58E3B" w14:textId="77777777" w:rsidR="00B92EC9" w:rsidRDefault="00B92EC9">
            <w:pPr>
              <w:pStyle w:val="TableParagraph"/>
              <w:spacing w:before="11"/>
              <w:rPr>
                <w:rFonts w:ascii="Calibri"/>
                <w:sz w:val="18"/>
              </w:rPr>
            </w:pPr>
          </w:p>
          <w:p w14:paraId="2B4E4EEB" w14:textId="77777777" w:rsidR="00B92EC9" w:rsidRDefault="00DD41E9">
            <w:pPr>
              <w:pStyle w:val="TableParagraph"/>
              <w:ind w:left="95"/>
              <w:rPr>
                <w:sz w:val="24"/>
              </w:rPr>
            </w:pPr>
            <w:r>
              <w:rPr>
                <w:sz w:val="24"/>
              </w:rPr>
              <w:t>White</w:t>
            </w:r>
          </w:p>
        </w:tc>
        <w:tc>
          <w:tcPr>
            <w:tcW w:w="1086" w:type="dxa"/>
          </w:tcPr>
          <w:p w14:paraId="76364CE8" w14:textId="77777777" w:rsidR="00B92EC9" w:rsidRDefault="00DD41E9">
            <w:pPr>
              <w:pStyle w:val="TableParagraph"/>
              <w:spacing w:before="151"/>
              <w:ind w:left="100"/>
              <w:rPr>
                <w:sz w:val="24"/>
              </w:rPr>
            </w:pPr>
            <w:r>
              <w:rPr>
                <w:sz w:val="24"/>
              </w:rPr>
              <w:t>Female</w:t>
            </w:r>
          </w:p>
        </w:tc>
      </w:tr>
      <w:tr w:rsidR="00B92EC9" w14:paraId="752879BB" w14:textId="77777777">
        <w:trPr>
          <w:trHeight w:hRule="exact" w:val="820"/>
        </w:trPr>
        <w:tc>
          <w:tcPr>
            <w:tcW w:w="2181" w:type="dxa"/>
          </w:tcPr>
          <w:p w14:paraId="2D7D44BA" w14:textId="77777777" w:rsidR="00B92EC9" w:rsidRDefault="00B92EC9">
            <w:pPr>
              <w:pStyle w:val="TableParagraph"/>
              <w:spacing w:before="2"/>
              <w:rPr>
                <w:rFonts w:ascii="Calibri"/>
                <w:sz w:val="20"/>
              </w:rPr>
            </w:pPr>
          </w:p>
          <w:p w14:paraId="39C2585B" w14:textId="77777777" w:rsidR="00B92EC9" w:rsidRDefault="00DD41E9">
            <w:pPr>
              <w:pStyle w:val="TableParagraph"/>
              <w:ind w:left="100"/>
              <w:rPr>
                <w:sz w:val="24"/>
              </w:rPr>
            </w:pPr>
            <w:r>
              <w:rPr>
                <w:sz w:val="24"/>
              </w:rPr>
              <w:t>Bloomer, Leslie</w:t>
            </w:r>
          </w:p>
        </w:tc>
        <w:tc>
          <w:tcPr>
            <w:tcW w:w="2446" w:type="dxa"/>
          </w:tcPr>
          <w:p w14:paraId="6FC46B28" w14:textId="77777777" w:rsidR="00B92EC9" w:rsidRDefault="00DD41E9">
            <w:pPr>
              <w:pStyle w:val="TableParagraph"/>
              <w:spacing w:before="86" w:line="259" w:lineRule="auto"/>
              <w:ind w:left="95"/>
              <w:rPr>
                <w:sz w:val="24"/>
              </w:rPr>
            </w:pPr>
            <w:r>
              <w:rPr>
                <w:sz w:val="24"/>
              </w:rPr>
              <w:t>Senior Real Property Agent</w:t>
            </w:r>
          </w:p>
        </w:tc>
        <w:tc>
          <w:tcPr>
            <w:tcW w:w="2281" w:type="dxa"/>
          </w:tcPr>
          <w:p w14:paraId="5D4FBE0A" w14:textId="77777777" w:rsidR="00B92EC9" w:rsidRDefault="00DD41E9">
            <w:pPr>
              <w:pStyle w:val="TableParagraph"/>
              <w:spacing w:before="86" w:line="259" w:lineRule="auto"/>
              <w:ind w:left="95" w:right="80"/>
              <w:rPr>
                <w:sz w:val="24"/>
              </w:rPr>
            </w:pPr>
            <w:r>
              <w:rPr>
                <w:sz w:val="24"/>
              </w:rPr>
              <w:t>Native American/Indigenous</w:t>
            </w:r>
          </w:p>
        </w:tc>
        <w:tc>
          <w:tcPr>
            <w:tcW w:w="1086" w:type="dxa"/>
          </w:tcPr>
          <w:p w14:paraId="573A5DAC" w14:textId="77777777" w:rsidR="00B92EC9" w:rsidRDefault="00DD41E9">
            <w:pPr>
              <w:pStyle w:val="TableParagraph"/>
              <w:spacing w:before="166"/>
              <w:ind w:left="100"/>
              <w:rPr>
                <w:sz w:val="24"/>
              </w:rPr>
            </w:pPr>
            <w:r>
              <w:rPr>
                <w:sz w:val="24"/>
              </w:rPr>
              <w:t>Female</w:t>
            </w:r>
          </w:p>
        </w:tc>
      </w:tr>
      <w:tr w:rsidR="00B92EC9" w14:paraId="1D4FF78F" w14:textId="77777777">
        <w:trPr>
          <w:trHeight w:hRule="exact" w:val="705"/>
        </w:trPr>
        <w:tc>
          <w:tcPr>
            <w:tcW w:w="2181" w:type="dxa"/>
          </w:tcPr>
          <w:p w14:paraId="2CD2EA81" w14:textId="77777777" w:rsidR="00B92EC9" w:rsidRDefault="00DD41E9">
            <w:pPr>
              <w:pStyle w:val="TableParagraph"/>
              <w:spacing w:before="186"/>
              <w:ind w:left="100"/>
              <w:rPr>
                <w:sz w:val="24"/>
              </w:rPr>
            </w:pPr>
            <w:proofErr w:type="spellStart"/>
            <w:r>
              <w:rPr>
                <w:sz w:val="24"/>
              </w:rPr>
              <w:t>Bulzomi</w:t>
            </w:r>
            <w:proofErr w:type="spellEnd"/>
            <w:r>
              <w:rPr>
                <w:sz w:val="24"/>
              </w:rPr>
              <w:t>, Barbara</w:t>
            </w:r>
          </w:p>
        </w:tc>
        <w:tc>
          <w:tcPr>
            <w:tcW w:w="2446" w:type="dxa"/>
          </w:tcPr>
          <w:p w14:paraId="327B1C2C" w14:textId="77777777" w:rsidR="00B92EC9" w:rsidRDefault="00DD41E9">
            <w:pPr>
              <w:pStyle w:val="TableParagraph"/>
              <w:spacing w:before="26" w:line="261" w:lineRule="auto"/>
              <w:ind w:left="95" w:right="336"/>
              <w:rPr>
                <w:sz w:val="24"/>
              </w:rPr>
            </w:pPr>
            <w:r>
              <w:rPr>
                <w:sz w:val="24"/>
              </w:rPr>
              <w:t>Senior Real Property Agent</w:t>
            </w:r>
          </w:p>
        </w:tc>
        <w:tc>
          <w:tcPr>
            <w:tcW w:w="2281" w:type="dxa"/>
          </w:tcPr>
          <w:p w14:paraId="37F49E80" w14:textId="77777777" w:rsidR="00B92EC9" w:rsidRDefault="00DD41E9">
            <w:pPr>
              <w:pStyle w:val="TableParagraph"/>
              <w:spacing w:before="186"/>
              <w:ind w:left="95"/>
              <w:rPr>
                <w:sz w:val="24"/>
              </w:rPr>
            </w:pPr>
            <w:r>
              <w:rPr>
                <w:sz w:val="24"/>
              </w:rPr>
              <w:t>White</w:t>
            </w:r>
          </w:p>
        </w:tc>
        <w:tc>
          <w:tcPr>
            <w:tcW w:w="1086" w:type="dxa"/>
          </w:tcPr>
          <w:p w14:paraId="3E715829" w14:textId="77777777" w:rsidR="00B92EC9" w:rsidRDefault="00DD41E9">
            <w:pPr>
              <w:pStyle w:val="TableParagraph"/>
              <w:spacing w:before="106"/>
              <w:ind w:left="100"/>
              <w:rPr>
                <w:sz w:val="24"/>
              </w:rPr>
            </w:pPr>
            <w:r>
              <w:rPr>
                <w:sz w:val="24"/>
              </w:rPr>
              <w:t>Female</w:t>
            </w:r>
          </w:p>
        </w:tc>
      </w:tr>
      <w:tr w:rsidR="00B92EC9" w14:paraId="45C25106" w14:textId="77777777">
        <w:trPr>
          <w:trHeight w:hRule="exact" w:val="706"/>
        </w:trPr>
        <w:tc>
          <w:tcPr>
            <w:tcW w:w="2181" w:type="dxa"/>
          </w:tcPr>
          <w:p w14:paraId="1FD8FA8C" w14:textId="77777777" w:rsidR="00B92EC9" w:rsidRDefault="00DD41E9">
            <w:pPr>
              <w:pStyle w:val="TableParagraph"/>
              <w:spacing w:before="186"/>
              <w:ind w:left="100"/>
              <w:rPr>
                <w:sz w:val="24"/>
              </w:rPr>
            </w:pPr>
            <w:r>
              <w:rPr>
                <w:sz w:val="24"/>
              </w:rPr>
              <w:t>Hawkinson, Paul</w:t>
            </w:r>
          </w:p>
        </w:tc>
        <w:tc>
          <w:tcPr>
            <w:tcW w:w="2446" w:type="dxa"/>
          </w:tcPr>
          <w:p w14:paraId="62109F47" w14:textId="77777777" w:rsidR="00B92EC9" w:rsidRDefault="00DD41E9">
            <w:pPr>
              <w:pStyle w:val="TableParagraph"/>
              <w:spacing w:before="26" w:line="259" w:lineRule="auto"/>
              <w:ind w:left="95" w:right="336"/>
              <w:rPr>
                <w:sz w:val="24"/>
              </w:rPr>
            </w:pPr>
            <w:r>
              <w:rPr>
                <w:sz w:val="24"/>
              </w:rPr>
              <w:t>Senior Real Property Agent</w:t>
            </w:r>
          </w:p>
        </w:tc>
        <w:tc>
          <w:tcPr>
            <w:tcW w:w="2281" w:type="dxa"/>
          </w:tcPr>
          <w:p w14:paraId="32BB5F81" w14:textId="77777777" w:rsidR="00B92EC9" w:rsidRDefault="00DD41E9">
            <w:pPr>
              <w:pStyle w:val="TableParagraph"/>
              <w:spacing w:before="186"/>
              <w:ind w:left="95"/>
              <w:rPr>
                <w:sz w:val="24"/>
              </w:rPr>
            </w:pPr>
            <w:r>
              <w:rPr>
                <w:sz w:val="24"/>
              </w:rPr>
              <w:t>White</w:t>
            </w:r>
          </w:p>
        </w:tc>
        <w:tc>
          <w:tcPr>
            <w:tcW w:w="1086" w:type="dxa"/>
          </w:tcPr>
          <w:p w14:paraId="594BA33D" w14:textId="77777777" w:rsidR="00B92EC9" w:rsidRDefault="00DD41E9">
            <w:pPr>
              <w:pStyle w:val="TableParagraph"/>
              <w:spacing w:before="106"/>
              <w:ind w:left="100"/>
              <w:rPr>
                <w:sz w:val="24"/>
              </w:rPr>
            </w:pPr>
            <w:r>
              <w:rPr>
                <w:sz w:val="24"/>
              </w:rPr>
              <w:t>Male</w:t>
            </w:r>
          </w:p>
        </w:tc>
      </w:tr>
      <w:tr w:rsidR="00B92EC9" w14:paraId="5C78C516" w14:textId="77777777">
        <w:trPr>
          <w:trHeight w:hRule="exact" w:val="700"/>
        </w:trPr>
        <w:tc>
          <w:tcPr>
            <w:tcW w:w="2181" w:type="dxa"/>
          </w:tcPr>
          <w:p w14:paraId="4AAB224E" w14:textId="77777777" w:rsidR="00B92EC9" w:rsidRDefault="00DD41E9">
            <w:pPr>
              <w:pStyle w:val="TableParagraph"/>
              <w:spacing w:before="181"/>
              <w:ind w:left="100"/>
              <w:rPr>
                <w:sz w:val="24"/>
              </w:rPr>
            </w:pPr>
            <w:r>
              <w:rPr>
                <w:sz w:val="24"/>
              </w:rPr>
              <w:t>Hayden, Gretchen</w:t>
            </w:r>
          </w:p>
        </w:tc>
        <w:tc>
          <w:tcPr>
            <w:tcW w:w="2446" w:type="dxa"/>
          </w:tcPr>
          <w:p w14:paraId="224FDCFC" w14:textId="77777777" w:rsidR="00B92EC9" w:rsidRDefault="00DD41E9">
            <w:pPr>
              <w:pStyle w:val="TableParagraph"/>
              <w:spacing w:before="26" w:line="259" w:lineRule="auto"/>
              <w:ind w:left="95" w:right="409"/>
              <w:rPr>
                <w:sz w:val="24"/>
              </w:rPr>
            </w:pPr>
            <w:r>
              <w:rPr>
                <w:sz w:val="24"/>
              </w:rPr>
              <w:t>Administrative Staff Analyst</w:t>
            </w:r>
          </w:p>
        </w:tc>
        <w:tc>
          <w:tcPr>
            <w:tcW w:w="2281" w:type="dxa"/>
          </w:tcPr>
          <w:p w14:paraId="6CDD706F" w14:textId="77777777" w:rsidR="00B92EC9" w:rsidRDefault="00DD41E9">
            <w:pPr>
              <w:pStyle w:val="TableParagraph"/>
              <w:tabs>
                <w:tab w:val="left" w:pos="999"/>
                <w:tab w:val="left" w:pos="1483"/>
              </w:tabs>
              <w:spacing w:before="26" w:line="259" w:lineRule="auto"/>
              <w:ind w:left="95" w:right="96"/>
              <w:rPr>
                <w:sz w:val="24"/>
              </w:rPr>
            </w:pPr>
            <w:r>
              <w:rPr>
                <w:sz w:val="24"/>
              </w:rPr>
              <w:t>Black</w:t>
            </w:r>
            <w:r>
              <w:rPr>
                <w:sz w:val="24"/>
              </w:rPr>
              <w:tab/>
              <w:t>/</w:t>
            </w:r>
            <w:r>
              <w:rPr>
                <w:sz w:val="24"/>
              </w:rPr>
              <w:tab/>
            </w:r>
            <w:r>
              <w:rPr>
                <w:spacing w:val="-1"/>
                <w:sz w:val="24"/>
              </w:rPr>
              <w:t xml:space="preserve">African </w:t>
            </w:r>
            <w:r>
              <w:rPr>
                <w:sz w:val="24"/>
              </w:rPr>
              <w:t>American</w:t>
            </w:r>
          </w:p>
        </w:tc>
        <w:tc>
          <w:tcPr>
            <w:tcW w:w="1086" w:type="dxa"/>
          </w:tcPr>
          <w:p w14:paraId="062F37B5" w14:textId="77777777" w:rsidR="00B92EC9" w:rsidRDefault="00DD41E9">
            <w:pPr>
              <w:pStyle w:val="TableParagraph"/>
              <w:spacing w:before="101"/>
              <w:ind w:left="100"/>
              <w:rPr>
                <w:sz w:val="24"/>
              </w:rPr>
            </w:pPr>
            <w:r>
              <w:rPr>
                <w:sz w:val="24"/>
              </w:rPr>
              <w:t>Female</w:t>
            </w:r>
          </w:p>
        </w:tc>
      </w:tr>
      <w:tr w:rsidR="00B92EC9" w14:paraId="5704530A" w14:textId="77777777">
        <w:trPr>
          <w:trHeight w:hRule="exact" w:val="705"/>
        </w:trPr>
        <w:tc>
          <w:tcPr>
            <w:tcW w:w="2181" w:type="dxa"/>
          </w:tcPr>
          <w:p w14:paraId="202DCEE3" w14:textId="77777777" w:rsidR="00B92EC9" w:rsidRDefault="00DD41E9">
            <w:pPr>
              <w:pStyle w:val="TableParagraph"/>
              <w:spacing w:before="186"/>
              <w:ind w:left="100"/>
              <w:rPr>
                <w:sz w:val="24"/>
              </w:rPr>
            </w:pPr>
            <w:r>
              <w:rPr>
                <w:sz w:val="24"/>
              </w:rPr>
              <w:t>Talbot, Michelle</w:t>
            </w:r>
          </w:p>
        </w:tc>
        <w:tc>
          <w:tcPr>
            <w:tcW w:w="2446" w:type="dxa"/>
          </w:tcPr>
          <w:p w14:paraId="1866918A" w14:textId="77777777" w:rsidR="00B92EC9" w:rsidRDefault="00DD41E9">
            <w:pPr>
              <w:pStyle w:val="TableParagraph"/>
              <w:spacing w:before="26" w:line="261" w:lineRule="auto"/>
              <w:ind w:left="95" w:right="336"/>
              <w:rPr>
                <w:sz w:val="24"/>
              </w:rPr>
            </w:pPr>
            <w:r>
              <w:rPr>
                <w:sz w:val="24"/>
              </w:rPr>
              <w:t>Senior Real Property Agent</w:t>
            </w:r>
          </w:p>
        </w:tc>
        <w:tc>
          <w:tcPr>
            <w:tcW w:w="2281" w:type="dxa"/>
          </w:tcPr>
          <w:p w14:paraId="31EA2204" w14:textId="77777777" w:rsidR="00B92EC9" w:rsidRDefault="00DD41E9">
            <w:pPr>
              <w:pStyle w:val="TableParagraph"/>
              <w:spacing w:before="186"/>
              <w:ind w:left="95"/>
              <w:rPr>
                <w:sz w:val="24"/>
              </w:rPr>
            </w:pPr>
            <w:r>
              <w:rPr>
                <w:sz w:val="24"/>
              </w:rPr>
              <w:t>Other</w:t>
            </w:r>
          </w:p>
        </w:tc>
        <w:tc>
          <w:tcPr>
            <w:tcW w:w="1086" w:type="dxa"/>
          </w:tcPr>
          <w:p w14:paraId="7E27C6D8" w14:textId="77777777" w:rsidR="00B92EC9" w:rsidRDefault="00DD41E9">
            <w:pPr>
              <w:pStyle w:val="TableParagraph"/>
              <w:spacing w:before="106"/>
              <w:ind w:left="100"/>
              <w:rPr>
                <w:sz w:val="24"/>
              </w:rPr>
            </w:pPr>
            <w:r>
              <w:rPr>
                <w:sz w:val="24"/>
              </w:rPr>
              <w:t>Female</w:t>
            </w:r>
          </w:p>
        </w:tc>
      </w:tr>
    </w:tbl>
    <w:p w14:paraId="5BF2892A" w14:textId="77777777" w:rsidR="00B92EC9" w:rsidRDefault="00B92EC9">
      <w:pPr>
        <w:rPr>
          <w:sz w:val="24"/>
        </w:rPr>
        <w:sectPr w:rsidR="00B92EC9">
          <w:pgSz w:w="12240" w:h="15840"/>
          <w:pgMar w:top="1420" w:right="1580" w:bottom="940" w:left="1340" w:header="0" w:footer="741" w:gutter="0"/>
          <w:cols w:space="720"/>
        </w:sectPr>
      </w:pPr>
    </w:p>
    <w:p w14:paraId="0284E4A2" w14:textId="77777777" w:rsidR="00B92EC9" w:rsidRDefault="00DD41E9">
      <w:pPr>
        <w:pStyle w:val="Heading3"/>
        <w:numPr>
          <w:ilvl w:val="0"/>
          <w:numId w:val="5"/>
        </w:numPr>
        <w:tabs>
          <w:tab w:val="left" w:pos="461"/>
        </w:tabs>
        <w:spacing w:before="23"/>
        <w:ind w:left="461"/>
        <w:jc w:val="left"/>
        <w:rPr>
          <w:color w:val="4471C4"/>
          <w:sz w:val="24"/>
        </w:rPr>
      </w:pPr>
      <w:r>
        <w:rPr>
          <w:color w:val="4471C4"/>
        </w:rPr>
        <w:lastRenderedPageBreak/>
        <w:t>Construction and Maintenance</w:t>
      </w:r>
      <w:r>
        <w:rPr>
          <w:color w:val="4471C4"/>
          <w:spacing w:val="-13"/>
        </w:rPr>
        <w:t xml:space="preserve"> </w:t>
      </w:r>
      <w:r>
        <w:rPr>
          <w:color w:val="4471C4"/>
        </w:rPr>
        <w:t>Services</w:t>
      </w:r>
    </w:p>
    <w:p w14:paraId="3F43BC32" w14:textId="77777777" w:rsidR="00B92EC9" w:rsidRDefault="00B92EC9">
      <w:pPr>
        <w:pStyle w:val="BodyText"/>
        <w:spacing w:before="12"/>
        <w:rPr>
          <w:rFonts w:ascii="Calibri Light"/>
          <w:sz w:val="27"/>
        </w:rPr>
      </w:pPr>
    </w:p>
    <w:p w14:paraId="24979D7D" w14:textId="77777777" w:rsidR="00B92EC9" w:rsidRDefault="00DD41E9">
      <w:pPr>
        <w:pStyle w:val="ListParagraph"/>
        <w:numPr>
          <w:ilvl w:val="1"/>
          <w:numId w:val="5"/>
        </w:numPr>
        <w:tabs>
          <w:tab w:val="left" w:pos="821"/>
        </w:tabs>
        <w:rPr>
          <w:rFonts w:ascii="Calibri Light"/>
          <w:color w:val="4471C4"/>
          <w:sz w:val="24"/>
        </w:rPr>
      </w:pPr>
      <w:r>
        <w:rPr>
          <w:rFonts w:ascii="Calibri Light"/>
          <w:color w:val="4471C4"/>
          <w:sz w:val="24"/>
        </w:rPr>
        <w:t>Civil Rights Complaints Involving Competitive Bidding</w:t>
      </w:r>
      <w:r>
        <w:rPr>
          <w:rFonts w:ascii="Calibri Light"/>
          <w:color w:val="4471C4"/>
          <w:spacing w:val="-30"/>
          <w:sz w:val="24"/>
        </w:rPr>
        <w:t xml:space="preserve"> </w:t>
      </w:r>
      <w:r>
        <w:rPr>
          <w:rFonts w:ascii="Calibri Light"/>
          <w:color w:val="4471C4"/>
          <w:sz w:val="24"/>
        </w:rPr>
        <w:t>Procedures</w:t>
      </w:r>
    </w:p>
    <w:p w14:paraId="67818E4A" w14:textId="77777777" w:rsidR="00B92EC9" w:rsidRDefault="00DD41E9">
      <w:pPr>
        <w:spacing w:before="21" w:line="259" w:lineRule="auto"/>
        <w:ind w:left="821" w:right="49"/>
      </w:pPr>
      <w:r>
        <w:t>There were no civil rights complaints or inquiries involving competitive bidding procedures.</w:t>
      </w:r>
    </w:p>
    <w:p w14:paraId="703C8A77" w14:textId="77777777" w:rsidR="00B92EC9" w:rsidRDefault="00B92EC9">
      <w:pPr>
        <w:pStyle w:val="BodyText"/>
        <w:spacing w:before="10"/>
        <w:rPr>
          <w:sz w:val="25"/>
        </w:rPr>
      </w:pPr>
    </w:p>
    <w:p w14:paraId="5D98F269" w14:textId="77777777" w:rsidR="00B92EC9" w:rsidRDefault="00DD41E9">
      <w:pPr>
        <w:pStyle w:val="ListParagraph"/>
        <w:numPr>
          <w:ilvl w:val="1"/>
          <w:numId w:val="5"/>
        </w:numPr>
        <w:tabs>
          <w:tab w:val="left" w:pos="821"/>
        </w:tabs>
        <w:spacing w:line="259" w:lineRule="auto"/>
        <w:ind w:right="102"/>
        <w:jc w:val="both"/>
        <w:rPr>
          <w:rFonts w:ascii="Calibri Light"/>
          <w:color w:val="4471C4"/>
          <w:sz w:val="24"/>
        </w:rPr>
      </w:pPr>
      <w:r>
        <w:rPr>
          <w:rFonts w:ascii="Calibri Light"/>
          <w:color w:val="4471C4"/>
          <w:sz w:val="24"/>
        </w:rPr>
        <w:t>Summary of Efforts Made by the TITLE VI Coordination to En</w:t>
      </w:r>
      <w:r>
        <w:rPr>
          <w:rFonts w:ascii="Calibri Light"/>
          <w:color w:val="4471C4"/>
          <w:sz w:val="24"/>
        </w:rPr>
        <w:t xml:space="preserve">courage the Use of Minority Individuals, Firms, or Agencies to Obtain Maintenance Agreements </w:t>
      </w:r>
      <w:r>
        <w:rPr>
          <w:rFonts w:ascii="Calibri Light"/>
          <w:color w:val="4471C4"/>
          <w:spacing w:val="-3"/>
          <w:sz w:val="24"/>
        </w:rPr>
        <w:t xml:space="preserve">or </w:t>
      </w:r>
      <w:r>
        <w:rPr>
          <w:rFonts w:ascii="Calibri Light"/>
          <w:color w:val="4471C4"/>
          <w:sz w:val="24"/>
        </w:rPr>
        <w:t>Contracts</w:t>
      </w:r>
    </w:p>
    <w:p w14:paraId="4F9897A9" w14:textId="77777777" w:rsidR="00B92EC9" w:rsidRDefault="00B92EC9">
      <w:pPr>
        <w:pStyle w:val="BodyText"/>
        <w:spacing w:before="5"/>
        <w:rPr>
          <w:rFonts w:ascii="Calibri Light"/>
          <w:sz w:val="25"/>
        </w:rPr>
      </w:pPr>
    </w:p>
    <w:p w14:paraId="2BFF0F5A" w14:textId="77777777" w:rsidR="00B92EC9" w:rsidRDefault="00DD41E9">
      <w:pPr>
        <w:pStyle w:val="ListParagraph"/>
        <w:numPr>
          <w:ilvl w:val="2"/>
          <w:numId w:val="5"/>
        </w:numPr>
        <w:tabs>
          <w:tab w:val="left" w:pos="1542"/>
        </w:tabs>
        <w:spacing w:line="259" w:lineRule="auto"/>
        <w:ind w:left="1541" w:right="104"/>
        <w:jc w:val="both"/>
        <w:rPr>
          <w:rFonts w:ascii="Symbol"/>
        </w:rPr>
      </w:pPr>
      <w:r>
        <w:t>Bid documents contain a non-discrimination language with an agreement to the bidders</w:t>
      </w:r>
      <w:r>
        <w:rPr>
          <w:spacing w:val="-8"/>
        </w:rPr>
        <w:t xml:space="preserve"> </w:t>
      </w:r>
      <w:r>
        <w:t>to</w:t>
      </w:r>
      <w:r>
        <w:rPr>
          <w:spacing w:val="-8"/>
        </w:rPr>
        <w:t xml:space="preserve"> </w:t>
      </w:r>
      <w:r>
        <w:t>ensure</w:t>
      </w:r>
      <w:r>
        <w:rPr>
          <w:spacing w:val="-7"/>
        </w:rPr>
        <w:t xml:space="preserve"> </w:t>
      </w:r>
      <w:r>
        <w:t>equal</w:t>
      </w:r>
      <w:r>
        <w:rPr>
          <w:spacing w:val="-3"/>
        </w:rPr>
        <w:t xml:space="preserve"> </w:t>
      </w:r>
      <w:r>
        <w:t>opportunity</w:t>
      </w:r>
      <w:r>
        <w:rPr>
          <w:spacing w:val="-7"/>
        </w:rPr>
        <w:t xml:space="preserve"> </w:t>
      </w:r>
      <w:r>
        <w:t>for</w:t>
      </w:r>
      <w:r>
        <w:rPr>
          <w:spacing w:val="-9"/>
        </w:rPr>
        <w:t xml:space="preserve"> </w:t>
      </w:r>
      <w:r>
        <w:t>employment</w:t>
      </w:r>
      <w:r>
        <w:rPr>
          <w:spacing w:val="-2"/>
        </w:rPr>
        <w:t xml:space="preserve"> </w:t>
      </w:r>
      <w:r>
        <w:t>and to</w:t>
      </w:r>
      <w:r>
        <w:rPr>
          <w:spacing w:val="-8"/>
        </w:rPr>
        <w:t xml:space="preserve"> </w:t>
      </w:r>
      <w:r>
        <w:t>engage</w:t>
      </w:r>
      <w:r>
        <w:rPr>
          <w:spacing w:val="-7"/>
        </w:rPr>
        <w:t xml:space="preserve"> </w:t>
      </w:r>
      <w:r>
        <w:t>in</w:t>
      </w:r>
      <w:r>
        <w:rPr>
          <w:spacing w:val="-8"/>
        </w:rPr>
        <w:t xml:space="preserve"> </w:t>
      </w:r>
      <w:r>
        <w:t>Affirmative Efforts in the solicitation of women and minorities and WMBE firms for participation on the</w:t>
      </w:r>
      <w:r>
        <w:rPr>
          <w:spacing w:val="-11"/>
        </w:rPr>
        <w:t xml:space="preserve"> </w:t>
      </w:r>
      <w:r>
        <w:t>contrac</w:t>
      </w:r>
      <w:r>
        <w:t>t.</w:t>
      </w:r>
    </w:p>
    <w:p w14:paraId="72FCCB2E" w14:textId="77777777" w:rsidR="00B92EC9" w:rsidRDefault="00B92EC9">
      <w:pPr>
        <w:pStyle w:val="BodyText"/>
        <w:spacing w:before="7"/>
        <w:rPr>
          <w:sz w:val="25"/>
        </w:rPr>
      </w:pPr>
    </w:p>
    <w:p w14:paraId="670B9B98" w14:textId="77777777" w:rsidR="00B92EC9" w:rsidRDefault="00DD41E9">
      <w:pPr>
        <w:pStyle w:val="ListParagraph"/>
        <w:numPr>
          <w:ilvl w:val="2"/>
          <w:numId w:val="5"/>
        </w:numPr>
        <w:tabs>
          <w:tab w:val="left" w:pos="1542"/>
        </w:tabs>
        <w:spacing w:line="259" w:lineRule="auto"/>
        <w:ind w:left="1541" w:right="104"/>
        <w:jc w:val="both"/>
        <w:rPr>
          <w:rFonts w:ascii="Symbol" w:hAnsi="Symbol"/>
        </w:rPr>
      </w:pPr>
      <w:r>
        <w:t>All Federal funded contracts specifications contracts contain a nondiscrimination policy statement: “The Contractor in accordance to Title VI of the Civil Rights Act of</w:t>
      </w:r>
      <w:r>
        <w:rPr>
          <w:spacing w:val="-5"/>
        </w:rPr>
        <w:t xml:space="preserve"> </w:t>
      </w:r>
      <w:r>
        <w:t>1964,</w:t>
      </w:r>
      <w:r>
        <w:rPr>
          <w:spacing w:val="-2"/>
        </w:rPr>
        <w:t xml:space="preserve"> </w:t>
      </w:r>
      <w:r>
        <w:t>78</w:t>
      </w:r>
      <w:r>
        <w:rPr>
          <w:spacing w:val="-4"/>
        </w:rPr>
        <w:t xml:space="preserve"> </w:t>
      </w:r>
      <w:r>
        <w:t>Stat.252,</w:t>
      </w:r>
      <w:r>
        <w:rPr>
          <w:spacing w:val="-2"/>
        </w:rPr>
        <w:t xml:space="preserve"> </w:t>
      </w:r>
      <w:r>
        <w:t>42</w:t>
      </w:r>
      <w:r>
        <w:rPr>
          <w:spacing w:val="-4"/>
        </w:rPr>
        <w:t xml:space="preserve"> </w:t>
      </w:r>
      <w:r>
        <w:t>U.S.</w:t>
      </w:r>
      <w:r>
        <w:rPr>
          <w:spacing w:val="-3"/>
        </w:rPr>
        <w:t xml:space="preserve"> </w:t>
      </w:r>
      <w:r>
        <w:t>Code</w:t>
      </w:r>
      <w:r>
        <w:rPr>
          <w:spacing w:val="-2"/>
        </w:rPr>
        <w:t xml:space="preserve"> </w:t>
      </w:r>
      <w:r>
        <w:t>2000d</w:t>
      </w:r>
      <w:r>
        <w:rPr>
          <w:spacing w:val="-3"/>
        </w:rPr>
        <w:t xml:space="preserve"> </w:t>
      </w:r>
      <w:r>
        <w:t>to</w:t>
      </w:r>
      <w:r>
        <w:rPr>
          <w:spacing w:val="-3"/>
        </w:rPr>
        <w:t xml:space="preserve"> </w:t>
      </w:r>
      <w:r>
        <w:t>2000d-4,</w:t>
      </w:r>
      <w:r>
        <w:rPr>
          <w:spacing w:val="-2"/>
        </w:rPr>
        <w:t xml:space="preserve"> </w:t>
      </w:r>
      <w:r>
        <w:t>and</w:t>
      </w:r>
      <w:r>
        <w:rPr>
          <w:spacing w:val="-3"/>
        </w:rPr>
        <w:t xml:space="preserve"> </w:t>
      </w:r>
      <w:r>
        <w:t>Title</w:t>
      </w:r>
      <w:r>
        <w:rPr>
          <w:spacing w:val="-3"/>
        </w:rPr>
        <w:t xml:space="preserve"> </w:t>
      </w:r>
      <w:r>
        <w:t>49</w:t>
      </w:r>
      <w:r>
        <w:rPr>
          <w:spacing w:val="-4"/>
        </w:rPr>
        <w:t xml:space="preserve"> </w:t>
      </w:r>
      <w:r>
        <w:t>Code</w:t>
      </w:r>
      <w:r>
        <w:rPr>
          <w:spacing w:val="-2"/>
        </w:rPr>
        <w:t xml:space="preserve"> </w:t>
      </w:r>
      <w:r>
        <w:t>of</w:t>
      </w:r>
      <w:r>
        <w:rPr>
          <w:spacing w:val="-5"/>
        </w:rPr>
        <w:t xml:space="preserve"> </w:t>
      </w:r>
      <w:r>
        <w:t>Federal Regu</w:t>
      </w:r>
      <w:r>
        <w:t>lations,</w:t>
      </w:r>
      <w:r>
        <w:rPr>
          <w:spacing w:val="-14"/>
        </w:rPr>
        <w:t xml:space="preserve"> </w:t>
      </w:r>
      <w:r>
        <w:t>Part</w:t>
      </w:r>
      <w:r>
        <w:rPr>
          <w:spacing w:val="-13"/>
        </w:rPr>
        <w:t xml:space="preserve"> </w:t>
      </w:r>
      <w:r>
        <w:t>21,</w:t>
      </w:r>
      <w:r>
        <w:rPr>
          <w:spacing w:val="-14"/>
        </w:rPr>
        <w:t xml:space="preserve"> </w:t>
      </w:r>
      <w:r>
        <w:t>hereby</w:t>
      </w:r>
      <w:r>
        <w:rPr>
          <w:spacing w:val="-14"/>
        </w:rPr>
        <w:t xml:space="preserve"> </w:t>
      </w:r>
      <w:r>
        <w:t>notifies</w:t>
      </w:r>
      <w:r>
        <w:rPr>
          <w:spacing w:val="-15"/>
        </w:rPr>
        <w:t xml:space="preserve"> </w:t>
      </w:r>
      <w:r>
        <w:t>all</w:t>
      </w:r>
      <w:r>
        <w:rPr>
          <w:spacing w:val="-15"/>
        </w:rPr>
        <w:t xml:space="preserve"> </w:t>
      </w:r>
      <w:r>
        <w:t>bidders</w:t>
      </w:r>
      <w:r>
        <w:rPr>
          <w:spacing w:val="-15"/>
        </w:rPr>
        <w:t xml:space="preserve"> </w:t>
      </w:r>
      <w:r>
        <w:t>that</w:t>
      </w:r>
      <w:r>
        <w:rPr>
          <w:spacing w:val="-13"/>
        </w:rPr>
        <w:t xml:space="preserve"> </w:t>
      </w:r>
      <w:r>
        <w:t>it</w:t>
      </w:r>
      <w:r>
        <w:rPr>
          <w:spacing w:val="-14"/>
        </w:rPr>
        <w:t xml:space="preserve"> </w:t>
      </w:r>
      <w:r>
        <w:t>will</w:t>
      </w:r>
      <w:r>
        <w:rPr>
          <w:spacing w:val="-20"/>
        </w:rPr>
        <w:t xml:space="preserve"> </w:t>
      </w:r>
      <w:r>
        <w:t>affirmatively</w:t>
      </w:r>
      <w:r>
        <w:rPr>
          <w:spacing w:val="-15"/>
        </w:rPr>
        <w:t xml:space="preserve"> </w:t>
      </w:r>
      <w:r>
        <w:t>ensure</w:t>
      </w:r>
      <w:r>
        <w:rPr>
          <w:spacing w:val="-14"/>
        </w:rPr>
        <w:t xml:space="preserve"> </w:t>
      </w:r>
      <w:r>
        <w:t>that in any contract entered into pursuant to this advertisement, minority business enterprises will be afforded full opportunity to submit bids in response to this invitation and will not be discriminated against on the grounds of race, color national ori</w:t>
      </w:r>
      <w:r>
        <w:t>gin and sex in consideration for an</w:t>
      </w:r>
      <w:r>
        <w:rPr>
          <w:spacing w:val="-17"/>
        </w:rPr>
        <w:t xml:space="preserve"> </w:t>
      </w:r>
      <w:r>
        <w:t>award.”</w:t>
      </w:r>
    </w:p>
    <w:p w14:paraId="435D0809" w14:textId="77777777" w:rsidR="00B92EC9" w:rsidRDefault="00B92EC9">
      <w:pPr>
        <w:pStyle w:val="BodyText"/>
        <w:spacing w:before="2"/>
        <w:rPr>
          <w:sz w:val="23"/>
        </w:rPr>
      </w:pPr>
    </w:p>
    <w:p w14:paraId="630A17BC" w14:textId="77777777" w:rsidR="00B92EC9" w:rsidRDefault="00DD41E9">
      <w:pPr>
        <w:pStyle w:val="ListParagraph"/>
        <w:numPr>
          <w:ilvl w:val="2"/>
          <w:numId w:val="5"/>
        </w:numPr>
        <w:tabs>
          <w:tab w:val="left" w:pos="1542"/>
        </w:tabs>
        <w:spacing w:line="259" w:lineRule="auto"/>
        <w:ind w:left="1541" w:right="104"/>
        <w:jc w:val="both"/>
        <w:rPr>
          <w:rFonts w:ascii="Symbol"/>
        </w:rPr>
      </w:pPr>
      <w:r>
        <w:t>The City advertises for services in the Journal of Commerce, the City</w:t>
      </w:r>
      <w:r>
        <w:rPr>
          <w:spacing w:val="-29"/>
        </w:rPr>
        <w:t xml:space="preserve"> </w:t>
      </w:r>
      <w:r>
        <w:t xml:space="preserve">Procurement website, and the City </w:t>
      </w:r>
      <w:proofErr w:type="spellStart"/>
      <w:r>
        <w:t>Ebid</w:t>
      </w:r>
      <w:proofErr w:type="spellEnd"/>
      <w:r>
        <w:t>-exchange website. City of Seattle also uses the Online Business Directory (OBD) to track WMBE status a</w:t>
      </w:r>
      <w:r>
        <w:t>nd to distribute news about City business. OBD is linked to the Washington State Office of Minority &amp; Women Business Enterprises (OMWBE), who certifies WMBE and DBE on behalf of the federal government. There are 529 WMBE consultants registered in the</w:t>
      </w:r>
      <w:r>
        <w:rPr>
          <w:spacing w:val="-29"/>
        </w:rPr>
        <w:t xml:space="preserve"> </w:t>
      </w:r>
      <w:r>
        <w:t>OBD.</w:t>
      </w:r>
    </w:p>
    <w:p w14:paraId="153D78AB" w14:textId="77777777" w:rsidR="00B92EC9" w:rsidRDefault="00DD41E9">
      <w:pPr>
        <w:spacing w:before="159" w:line="259" w:lineRule="auto"/>
        <w:ind w:left="821"/>
      </w:pPr>
      <w:r>
        <w:t>FAS and SDOT have been active in outreach internally and externally regarding DBE and WMBE hiring in contracting. Additional efforts made by FAS include the following:</w:t>
      </w:r>
    </w:p>
    <w:p w14:paraId="724AE4C7" w14:textId="77777777" w:rsidR="00B92EC9" w:rsidRDefault="00DD41E9">
      <w:pPr>
        <w:pStyle w:val="ListParagraph"/>
        <w:numPr>
          <w:ilvl w:val="2"/>
          <w:numId w:val="5"/>
        </w:numPr>
        <w:tabs>
          <w:tab w:val="left" w:pos="1592"/>
        </w:tabs>
        <w:spacing w:before="157" w:line="259" w:lineRule="auto"/>
        <w:ind w:left="1541" w:right="116"/>
        <w:jc w:val="both"/>
        <w:rPr>
          <w:rFonts w:ascii="Symbol"/>
        </w:rPr>
      </w:pPr>
      <w:r>
        <w:t>City of Seattle provides contractors with information on how to access approved consulta</w:t>
      </w:r>
      <w:r>
        <w:t>nt rosters to identify W/M/DBE</w:t>
      </w:r>
      <w:r>
        <w:rPr>
          <w:spacing w:val="-19"/>
        </w:rPr>
        <w:t xml:space="preserve"> </w:t>
      </w:r>
      <w:r>
        <w:t>firms.</w:t>
      </w:r>
    </w:p>
    <w:p w14:paraId="3E378A06" w14:textId="77777777" w:rsidR="00B92EC9" w:rsidRDefault="00B92EC9">
      <w:pPr>
        <w:pStyle w:val="BodyText"/>
        <w:spacing w:before="7"/>
        <w:rPr>
          <w:sz w:val="23"/>
        </w:rPr>
      </w:pPr>
    </w:p>
    <w:p w14:paraId="73B6D906" w14:textId="77777777" w:rsidR="00B92EC9" w:rsidRDefault="00DD41E9">
      <w:pPr>
        <w:pStyle w:val="ListParagraph"/>
        <w:numPr>
          <w:ilvl w:val="2"/>
          <w:numId w:val="5"/>
        </w:numPr>
        <w:tabs>
          <w:tab w:val="left" w:pos="1542"/>
        </w:tabs>
        <w:spacing w:line="259" w:lineRule="auto"/>
        <w:ind w:left="1541" w:right="110"/>
        <w:jc w:val="both"/>
        <w:rPr>
          <w:rFonts w:ascii="Symbol"/>
        </w:rPr>
      </w:pPr>
      <w:r>
        <w:t>The City of Seattle promotes networking among the different City Departments and contractors including WMBE firms attending contracting forums and trade shows, networking time at Pre-bid meetings, and at Meet and Gree</w:t>
      </w:r>
      <w:r>
        <w:t>t</w:t>
      </w:r>
      <w:r>
        <w:rPr>
          <w:spacing w:val="-27"/>
        </w:rPr>
        <w:t xml:space="preserve"> </w:t>
      </w:r>
      <w:r>
        <w:t>events.</w:t>
      </w:r>
    </w:p>
    <w:p w14:paraId="48B0BB02" w14:textId="77777777" w:rsidR="00B92EC9" w:rsidRDefault="00B92EC9">
      <w:pPr>
        <w:pStyle w:val="BodyText"/>
        <w:spacing w:before="7"/>
        <w:rPr>
          <w:sz w:val="23"/>
        </w:rPr>
      </w:pPr>
    </w:p>
    <w:p w14:paraId="3F031112" w14:textId="77777777" w:rsidR="00B92EC9" w:rsidRDefault="00DD41E9">
      <w:pPr>
        <w:pStyle w:val="ListParagraph"/>
        <w:numPr>
          <w:ilvl w:val="2"/>
          <w:numId w:val="5"/>
        </w:numPr>
        <w:tabs>
          <w:tab w:val="left" w:pos="1542"/>
        </w:tabs>
        <w:spacing w:line="259" w:lineRule="auto"/>
        <w:ind w:left="1541" w:right="105"/>
        <w:jc w:val="both"/>
        <w:rPr>
          <w:rFonts w:ascii="Symbol"/>
        </w:rPr>
      </w:pPr>
      <w:r>
        <w:t>The City of Seattle also promotes advance notice of public works/ construction opportunities online at the E-bid Exchange and SDOT website as well as community</w:t>
      </w:r>
      <w:r>
        <w:rPr>
          <w:spacing w:val="-6"/>
        </w:rPr>
        <w:t xml:space="preserve"> </w:t>
      </w:r>
      <w:r>
        <w:t>organization</w:t>
      </w:r>
      <w:r>
        <w:rPr>
          <w:spacing w:val="-7"/>
        </w:rPr>
        <w:t xml:space="preserve"> </w:t>
      </w:r>
      <w:r>
        <w:t>events</w:t>
      </w:r>
      <w:r>
        <w:rPr>
          <w:spacing w:val="-7"/>
        </w:rPr>
        <w:t xml:space="preserve"> </w:t>
      </w:r>
      <w:r>
        <w:t>like</w:t>
      </w:r>
      <w:r>
        <w:rPr>
          <w:spacing w:val="2"/>
        </w:rPr>
        <w:t xml:space="preserve"> </w:t>
      </w:r>
      <w:r>
        <w:t>Tabor</w:t>
      </w:r>
      <w:r>
        <w:rPr>
          <w:spacing w:val="-8"/>
        </w:rPr>
        <w:t xml:space="preserve"> </w:t>
      </w:r>
      <w:r>
        <w:t>100</w:t>
      </w:r>
      <w:r>
        <w:rPr>
          <w:spacing w:val="-7"/>
        </w:rPr>
        <w:t xml:space="preserve"> </w:t>
      </w:r>
      <w:r>
        <w:t>and</w:t>
      </w:r>
      <w:r>
        <w:rPr>
          <w:spacing w:val="-7"/>
        </w:rPr>
        <w:t xml:space="preserve"> </w:t>
      </w:r>
      <w:r>
        <w:t>the</w:t>
      </w:r>
      <w:r>
        <w:rPr>
          <w:spacing w:val="-6"/>
        </w:rPr>
        <w:t xml:space="preserve"> </w:t>
      </w:r>
      <w:r>
        <w:t>Washington</w:t>
      </w:r>
      <w:r>
        <w:rPr>
          <w:spacing w:val="-7"/>
        </w:rPr>
        <w:t xml:space="preserve"> </w:t>
      </w:r>
      <w:r>
        <w:t>chapter</w:t>
      </w:r>
      <w:r>
        <w:rPr>
          <w:spacing w:val="-7"/>
        </w:rPr>
        <w:t xml:space="preserve"> </w:t>
      </w:r>
      <w:r>
        <w:t>of</w:t>
      </w:r>
      <w:r>
        <w:rPr>
          <w:spacing w:val="-8"/>
        </w:rPr>
        <w:t xml:space="preserve"> </w:t>
      </w:r>
      <w:r>
        <w:t>the</w:t>
      </w:r>
    </w:p>
    <w:p w14:paraId="73B2B51B" w14:textId="77777777" w:rsidR="00B92EC9" w:rsidRDefault="00B92EC9">
      <w:pPr>
        <w:spacing w:line="259" w:lineRule="auto"/>
        <w:jc w:val="both"/>
        <w:rPr>
          <w:rFonts w:ascii="Symbol"/>
        </w:rPr>
        <w:sectPr w:rsidR="00B92EC9">
          <w:pgSz w:w="12240" w:h="15840"/>
          <w:pgMar w:top="1420" w:right="1600" w:bottom="940" w:left="1700" w:header="0" w:footer="741" w:gutter="0"/>
          <w:cols w:space="720"/>
        </w:sectPr>
      </w:pPr>
    </w:p>
    <w:p w14:paraId="29DAB749" w14:textId="77777777" w:rsidR="00B92EC9" w:rsidRDefault="00DD41E9">
      <w:pPr>
        <w:spacing w:before="41" w:line="259" w:lineRule="auto"/>
        <w:ind w:left="1521" w:right="107"/>
        <w:jc w:val="both"/>
      </w:pPr>
      <w:r>
        <w:lastRenderedPageBreak/>
        <w:t>Na</w:t>
      </w:r>
      <w:r>
        <w:t xml:space="preserve">tional Association of Minority Contractors (NAMC). The National </w:t>
      </w:r>
      <w:proofErr w:type="gramStart"/>
      <w:r>
        <w:t>Association  of</w:t>
      </w:r>
      <w:proofErr w:type="gramEnd"/>
      <w:r>
        <w:t xml:space="preserve"> Minority Contractors is a national non-profit trade association established in 1969</w:t>
      </w:r>
      <w:r>
        <w:rPr>
          <w:spacing w:val="-4"/>
        </w:rPr>
        <w:t xml:space="preserve"> </w:t>
      </w:r>
      <w:r>
        <w:t>to</w:t>
      </w:r>
      <w:r>
        <w:rPr>
          <w:spacing w:val="-4"/>
        </w:rPr>
        <w:t xml:space="preserve"> </w:t>
      </w:r>
      <w:r>
        <w:t>serve</w:t>
      </w:r>
      <w:r>
        <w:rPr>
          <w:spacing w:val="-3"/>
        </w:rPr>
        <w:t xml:space="preserve"> </w:t>
      </w:r>
      <w:r>
        <w:t>the</w:t>
      </w:r>
      <w:r>
        <w:rPr>
          <w:spacing w:val="-3"/>
        </w:rPr>
        <w:t xml:space="preserve"> </w:t>
      </w:r>
      <w:r>
        <w:t>advocacy,</w:t>
      </w:r>
      <w:r>
        <w:rPr>
          <w:spacing w:val="-3"/>
        </w:rPr>
        <w:t xml:space="preserve"> </w:t>
      </w:r>
      <w:r>
        <w:t>training</w:t>
      </w:r>
      <w:r>
        <w:rPr>
          <w:spacing w:val="-3"/>
        </w:rPr>
        <w:t xml:space="preserve"> </w:t>
      </w:r>
      <w:r>
        <w:t>and</w:t>
      </w:r>
      <w:r>
        <w:rPr>
          <w:spacing w:val="-4"/>
        </w:rPr>
        <w:t xml:space="preserve"> </w:t>
      </w:r>
      <w:r>
        <w:t>business</w:t>
      </w:r>
      <w:r>
        <w:rPr>
          <w:spacing w:val="-4"/>
        </w:rPr>
        <w:t xml:space="preserve"> </w:t>
      </w:r>
      <w:r>
        <w:t>development</w:t>
      </w:r>
      <w:r>
        <w:rPr>
          <w:spacing w:val="-3"/>
        </w:rPr>
        <w:t xml:space="preserve"> </w:t>
      </w:r>
      <w:r>
        <w:t>needs</w:t>
      </w:r>
      <w:r>
        <w:rPr>
          <w:spacing w:val="-4"/>
        </w:rPr>
        <w:t xml:space="preserve"> </w:t>
      </w:r>
      <w:r>
        <w:t>of</w:t>
      </w:r>
      <w:r>
        <w:rPr>
          <w:spacing w:val="-5"/>
        </w:rPr>
        <w:t xml:space="preserve"> </w:t>
      </w:r>
      <w:r>
        <w:t>the</w:t>
      </w:r>
      <w:r>
        <w:rPr>
          <w:spacing w:val="-3"/>
        </w:rPr>
        <w:t xml:space="preserve"> </w:t>
      </w:r>
      <w:r>
        <w:t xml:space="preserve">over 5000 minority contractors in America. Tabor 100 is an association committed to economic power, educational excellence and social equity for </w:t>
      </w:r>
      <w:proofErr w:type="gramStart"/>
      <w:r>
        <w:t>African-Americans</w:t>
      </w:r>
      <w:proofErr w:type="gramEnd"/>
      <w:r>
        <w:t xml:space="preserve"> and the community at</w:t>
      </w:r>
      <w:r>
        <w:rPr>
          <w:spacing w:val="-8"/>
        </w:rPr>
        <w:t xml:space="preserve"> </w:t>
      </w:r>
      <w:r>
        <w:t>large.</w:t>
      </w:r>
    </w:p>
    <w:p w14:paraId="46B62357" w14:textId="77777777" w:rsidR="00B92EC9" w:rsidRDefault="00B92EC9">
      <w:pPr>
        <w:pStyle w:val="BodyText"/>
        <w:spacing w:before="7"/>
        <w:rPr>
          <w:sz w:val="23"/>
        </w:rPr>
      </w:pPr>
    </w:p>
    <w:p w14:paraId="5476A6CF" w14:textId="77777777" w:rsidR="00B92EC9" w:rsidRDefault="00DD41E9">
      <w:pPr>
        <w:pStyle w:val="ListParagraph"/>
        <w:numPr>
          <w:ilvl w:val="2"/>
          <w:numId w:val="5"/>
        </w:numPr>
        <w:tabs>
          <w:tab w:val="left" w:pos="1522"/>
        </w:tabs>
        <w:spacing w:line="259" w:lineRule="auto"/>
        <w:ind w:right="109"/>
        <w:jc w:val="both"/>
        <w:rPr>
          <w:rFonts w:ascii="Symbol"/>
        </w:rPr>
      </w:pPr>
      <w:r>
        <w:t>The</w:t>
      </w:r>
      <w:r>
        <w:rPr>
          <w:spacing w:val="-7"/>
        </w:rPr>
        <w:t xml:space="preserve"> </w:t>
      </w:r>
      <w:r>
        <w:t>City</w:t>
      </w:r>
      <w:r>
        <w:rPr>
          <w:spacing w:val="-7"/>
        </w:rPr>
        <w:t xml:space="preserve"> </w:t>
      </w:r>
      <w:r>
        <w:t>conducts</w:t>
      </w:r>
      <w:r>
        <w:rPr>
          <w:spacing w:val="-8"/>
        </w:rPr>
        <w:t xml:space="preserve"> </w:t>
      </w:r>
      <w:r>
        <w:t>a</w:t>
      </w:r>
      <w:r>
        <w:rPr>
          <w:spacing w:val="-8"/>
        </w:rPr>
        <w:t xml:space="preserve"> </w:t>
      </w:r>
      <w:r>
        <w:t>monthly</w:t>
      </w:r>
      <w:r>
        <w:rPr>
          <w:spacing w:val="-7"/>
        </w:rPr>
        <w:t xml:space="preserve"> </w:t>
      </w:r>
      <w:r>
        <w:t>event</w:t>
      </w:r>
      <w:r>
        <w:rPr>
          <w:spacing w:val="-6"/>
        </w:rPr>
        <w:t xml:space="preserve"> </w:t>
      </w:r>
      <w:r>
        <w:t>staffed</w:t>
      </w:r>
      <w:r>
        <w:rPr>
          <w:spacing w:val="-8"/>
        </w:rPr>
        <w:t xml:space="preserve"> </w:t>
      </w:r>
      <w:r>
        <w:t>by</w:t>
      </w:r>
      <w:r>
        <w:rPr>
          <w:spacing w:val="-7"/>
        </w:rPr>
        <w:t xml:space="preserve"> </w:t>
      </w:r>
      <w:r>
        <w:t>Contract</w:t>
      </w:r>
      <w:r>
        <w:rPr>
          <w:spacing w:val="-6"/>
        </w:rPr>
        <w:t xml:space="preserve"> </w:t>
      </w:r>
      <w:r>
        <w:t>Administrators</w:t>
      </w:r>
      <w:r>
        <w:rPr>
          <w:spacing w:val="-3"/>
        </w:rPr>
        <w:t xml:space="preserve"> </w:t>
      </w:r>
      <w:r>
        <w:t>and</w:t>
      </w:r>
      <w:r>
        <w:rPr>
          <w:spacing w:val="-8"/>
        </w:rPr>
        <w:t xml:space="preserve"> </w:t>
      </w:r>
      <w:r>
        <w:t xml:space="preserve">Buyers. DBEs and other small businesses can share their products and services with pertinent staff, learn about the City processes and programs and obtain information and assistance on registering as a vendor with the City and resources </w:t>
      </w:r>
      <w:r>
        <w:t>on State</w:t>
      </w:r>
      <w:r>
        <w:rPr>
          <w:spacing w:val="-8"/>
        </w:rPr>
        <w:t xml:space="preserve"> </w:t>
      </w:r>
      <w:r>
        <w:t>Certification.</w:t>
      </w:r>
    </w:p>
    <w:p w14:paraId="66EA23BF" w14:textId="77777777" w:rsidR="00B92EC9" w:rsidRDefault="00B92EC9">
      <w:pPr>
        <w:pStyle w:val="BodyText"/>
        <w:spacing w:before="7"/>
        <w:rPr>
          <w:sz w:val="23"/>
        </w:rPr>
      </w:pPr>
    </w:p>
    <w:p w14:paraId="3F6A3A57" w14:textId="77777777" w:rsidR="00B92EC9" w:rsidRDefault="00DD41E9">
      <w:pPr>
        <w:pStyle w:val="ListParagraph"/>
        <w:numPr>
          <w:ilvl w:val="2"/>
          <w:numId w:val="5"/>
        </w:numPr>
        <w:tabs>
          <w:tab w:val="left" w:pos="1522"/>
        </w:tabs>
        <w:spacing w:line="259" w:lineRule="auto"/>
        <w:ind w:right="109"/>
        <w:jc w:val="both"/>
        <w:rPr>
          <w:rFonts w:ascii="Symbol"/>
        </w:rPr>
      </w:pPr>
      <w:r>
        <w:t>City representatives attend vendor fairs sponsored by other agencies to provide information on how to do business with the City and about upcoming contracting opportunities.</w:t>
      </w:r>
    </w:p>
    <w:p w14:paraId="694D0148" w14:textId="77777777" w:rsidR="00B92EC9" w:rsidRDefault="00B92EC9">
      <w:pPr>
        <w:pStyle w:val="BodyText"/>
        <w:spacing w:before="7"/>
        <w:rPr>
          <w:sz w:val="23"/>
        </w:rPr>
      </w:pPr>
    </w:p>
    <w:p w14:paraId="4A3713A7" w14:textId="77777777" w:rsidR="00B92EC9" w:rsidRDefault="00DD41E9">
      <w:pPr>
        <w:pStyle w:val="ListParagraph"/>
        <w:numPr>
          <w:ilvl w:val="2"/>
          <w:numId w:val="5"/>
        </w:numPr>
        <w:tabs>
          <w:tab w:val="left" w:pos="1522"/>
        </w:tabs>
        <w:spacing w:line="259" w:lineRule="auto"/>
        <w:ind w:right="108"/>
        <w:jc w:val="both"/>
        <w:rPr>
          <w:rFonts w:ascii="Symbol"/>
        </w:rPr>
      </w:pPr>
      <w:r>
        <w:t>The City is a member of various contracting oriented org</w:t>
      </w:r>
      <w:r>
        <w:t>anizations and City representatives</w:t>
      </w:r>
      <w:r>
        <w:rPr>
          <w:spacing w:val="-10"/>
        </w:rPr>
        <w:t xml:space="preserve"> </w:t>
      </w:r>
      <w:r>
        <w:t>attend</w:t>
      </w:r>
      <w:r>
        <w:rPr>
          <w:spacing w:val="-10"/>
        </w:rPr>
        <w:t xml:space="preserve"> </w:t>
      </w:r>
      <w:r>
        <w:t>monthly</w:t>
      </w:r>
      <w:r>
        <w:rPr>
          <w:spacing w:val="-9"/>
        </w:rPr>
        <w:t xml:space="preserve"> </w:t>
      </w:r>
      <w:r>
        <w:t>membership</w:t>
      </w:r>
      <w:r>
        <w:rPr>
          <w:spacing w:val="-10"/>
        </w:rPr>
        <w:t xml:space="preserve"> </w:t>
      </w:r>
      <w:r>
        <w:t>meetings</w:t>
      </w:r>
      <w:r>
        <w:rPr>
          <w:spacing w:val="-10"/>
        </w:rPr>
        <w:t xml:space="preserve"> </w:t>
      </w:r>
      <w:r>
        <w:t>and</w:t>
      </w:r>
      <w:r>
        <w:rPr>
          <w:spacing w:val="-10"/>
        </w:rPr>
        <w:t xml:space="preserve"> </w:t>
      </w:r>
      <w:r>
        <w:t>membership</w:t>
      </w:r>
      <w:r>
        <w:rPr>
          <w:spacing w:val="-10"/>
        </w:rPr>
        <w:t xml:space="preserve"> </w:t>
      </w:r>
      <w:r>
        <w:t>events</w:t>
      </w:r>
      <w:r>
        <w:rPr>
          <w:spacing w:val="-10"/>
        </w:rPr>
        <w:t xml:space="preserve"> </w:t>
      </w:r>
      <w:r>
        <w:t>to inform contractors about upcoming</w:t>
      </w:r>
      <w:r>
        <w:rPr>
          <w:spacing w:val="-25"/>
        </w:rPr>
        <w:t xml:space="preserve"> </w:t>
      </w:r>
      <w:r>
        <w:t>opportunities.</w:t>
      </w:r>
    </w:p>
    <w:p w14:paraId="3DF9C81B" w14:textId="77777777" w:rsidR="00B92EC9" w:rsidRDefault="00B92EC9">
      <w:pPr>
        <w:pStyle w:val="BodyText"/>
        <w:spacing w:before="7"/>
        <w:rPr>
          <w:sz w:val="23"/>
        </w:rPr>
      </w:pPr>
    </w:p>
    <w:p w14:paraId="327E96DD" w14:textId="77777777" w:rsidR="00B92EC9" w:rsidRDefault="00DD41E9">
      <w:pPr>
        <w:pStyle w:val="ListParagraph"/>
        <w:numPr>
          <w:ilvl w:val="2"/>
          <w:numId w:val="5"/>
        </w:numPr>
        <w:tabs>
          <w:tab w:val="left" w:pos="1522"/>
        </w:tabs>
        <w:spacing w:line="259" w:lineRule="auto"/>
        <w:ind w:right="103"/>
        <w:jc w:val="both"/>
        <w:rPr>
          <w:rFonts w:ascii="Symbol" w:hAnsi="Symbol"/>
        </w:rPr>
      </w:pPr>
      <w:r>
        <w:t>The</w:t>
      </w:r>
      <w:r>
        <w:rPr>
          <w:spacing w:val="-12"/>
        </w:rPr>
        <w:t xml:space="preserve"> </w:t>
      </w:r>
      <w:r>
        <w:t>City</w:t>
      </w:r>
      <w:r>
        <w:rPr>
          <w:spacing w:val="-17"/>
        </w:rPr>
        <w:t xml:space="preserve"> </w:t>
      </w:r>
      <w:r>
        <w:t>conducts</w:t>
      </w:r>
      <w:r>
        <w:rPr>
          <w:spacing w:val="-13"/>
        </w:rPr>
        <w:t xml:space="preserve"> </w:t>
      </w:r>
      <w:r>
        <w:t>an</w:t>
      </w:r>
      <w:r>
        <w:rPr>
          <w:spacing w:val="-13"/>
        </w:rPr>
        <w:t xml:space="preserve"> </w:t>
      </w:r>
      <w:r>
        <w:t>annual</w:t>
      </w:r>
      <w:r>
        <w:rPr>
          <w:spacing w:val="-13"/>
        </w:rPr>
        <w:t xml:space="preserve"> </w:t>
      </w:r>
      <w:r>
        <w:t>networking</w:t>
      </w:r>
      <w:r>
        <w:rPr>
          <w:spacing w:val="-12"/>
        </w:rPr>
        <w:t xml:space="preserve"> </w:t>
      </w:r>
      <w:r>
        <w:t>event</w:t>
      </w:r>
      <w:r>
        <w:rPr>
          <w:spacing w:val="-16"/>
        </w:rPr>
        <w:t xml:space="preserve"> </w:t>
      </w:r>
      <w:r>
        <w:t>to</w:t>
      </w:r>
      <w:r>
        <w:rPr>
          <w:spacing w:val="-13"/>
        </w:rPr>
        <w:t xml:space="preserve"> </w:t>
      </w:r>
      <w:r>
        <w:t>showcase</w:t>
      </w:r>
      <w:r>
        <w:rPr>
          <w:spacing w:val="-12"/>
        </w:rPr>
        <w:t xml:space="preserve"> </w:t>
      </w:r>
      <w:r>
        <w:t>projects</w:t>
      </w:r>
      <w:r>
        <w:rPr>
          <w:spacing w:val="-13"/>
        </w:rPr>
        <w:t xml:space="preserve"> </w:t>
      </w:r>
      <w:r>
        <w:t>from</w:t>
      </w:r>
      <w:r>
        <w:rPr>
          <w:spacing w:val="-13"/>
        </w:rPr>
        <w:t xml:space="preserve"> </w:t>
      </w:r>
      <w:r>
        <w:t>the</w:t>
      </w:r>
      <w:r>
        <w:rPr>
          <w:spacing w:val="-17"/>
        </w:rPr>
        <w:t xml:space="preserve"> </w:t>
      </w:r>
      <w:r>
        <w:t>City’s capital</w:t>
      </w:r>
      <w:r>
        <w:rPr>
          <w:spacing w:val="-12"/>
        </w:rPr>
        <w:t xml:space="preserve"> </w:t>
      </w:r>
      <w:r>
        <w:t>departments.</w:t>
      </w:r>
      <w:r>
        <w:rPr>
          <w:spacing w:val="-12"/>
        </w:rPr>
        <w:t xml:space="preserve"> </w:t>
      </w:r>
      <w:r>
        <w:t>Project</w:t>
      </w:r>
      <w:r>
        <w:rPr>
          <w:spacing w:val="-10"/>
        </w:rPr>
        <w:t xml:space="preserve"> </w:t>
      </w:r>
      <w:r>
        <w:t>managers</w:t>
      </w:r>
      <w:r>
        <w:rPr>
          <w:spacing w:val="-12"/>
        </w:rPr>
        <w:t xml:space="preserve"> </w:t>
      </w:r>
      <w:r>
        <w:t>from</w:t>
      </w:r>
      <w:r>
        <w:rPr>
          <w:spacing w:val="-12"/>
        </w:rPr>
        <w:t xml:space="preserve"> </w:t>
      </w:r>
      <w:r>
        <w:t>each</w:t>
      </w:r>
      <w:r>
        <w:rPr>
          <w:spacing w:val="-12"/>
        </w:rPr>
        <w:t xml:space="preserve"> </w:t>
      </w:r>
      <w:r>
        <w:t>of</w:t>
      </w:r>
      <w:r>
        <w:rPr>
          <w:spacing w:val="-13"/>
        </w:rPr>
        <w:t xml:space="preserve"> </w:t>
      </w:r>
      <w:r>
        <w:t>the</w:t>
      </w:r>
      <w:r>
        <w:rPr>
          <w:spacing w:val="-11"/>
        </w:rPr>
        <w:t xml:space="preserve"> </w:t>
      </w:r>
      <w:r>
        <w:t>City’s</w:t>
      </w:r>
      <w:r>
        <w:rPr>
          <w:spacing w:val="-12"/>
        </w:rPr>
        <w:t xml:space="preserve"> </w:t>
      </w:r>
      <w:r>
        <w:t>capital</w:t>
      </w:r>
      <w:r>
        <w:rPr>
          <w:spacing w:val="-12"/>
        </w:rPr>
        <w:t xml:space="preserve"> </w:t>
      </w:r>
      <w:r>
        <w:t>departments present their projects including the scopes of work, schedule, and budget. SDOT presents detailed information on federally funded</w:t>
      </w:r>
      <w:r>
        <w:rPr>
          <w:spacing w:val="-25"/>
        </w:rPr>
        <w:t xml:space="preserve"> </w:t>
      </w:r>
      <w:r>
        <w:t>projects.</w:t>
      </w:r>
    </w:p>
    <w:p w14:paraId="3D6E7B12" w14:textId="77777777" w:rsidR="00B92EC9" w:rsidRDefault="00B92EC9">
      <w:pPr>
        <w:pStyle w:val="BodyText"/>
        <w:spacing w:before="10"/>
        <w:rPr>
          <w:sz w:val="23"/>
        </w:rPr>
      </w:pPr>
    </w:p>
    <w:p w14:paraId="527432C3" w14:textId="77777777" w:rsidR="00B92EC9" w:rsidRDefault="00DD41E9">
      <w:pPr>
        <w:pStyle w:val="ListParagraph"/>
        <w:numPr>
          <w:ilvl w:val="1"/>
          <w:numId w:val="5"/>
        </w:numPr>
        <w:tabs>
          <w:tab w:val="left" w:pos="801"/>
        </w:tabs>
        <w:spacing w:line="261" w:lineRule="auto"/>
        <w:ind w:left="801" w:right="113"/>
        <w:rPr>
          <w:rFonts w:ascii="Calibri Light"/>
          <w:color w:val="4471C4"/>
          <w:sz w:val="24"/>
        </w:rPr>
      </w:pPr>
      <w:r>
        <w:rPr>
          <w:rFonts w:ascii="Calibri Light"/>
          <w:color w:val="4471C4"/>
          <w:sz w:val="24"/>
        </w:rPr>
        <w:t>Procedures Reviewed to Assure Subcontract</w:t>
      </w:r>
      <w:r>
        <w:rPr>
          <w:rFonts w:ascii="Calibri Light"/>
          <w:color w:val="4471C4"/>
          <w:sz w:val="24"/>
        </w:rPr>
        <w:t xml:space="preserve"> Agreements, First and Second Tier, Material Supply and Equipment Lease Agreements During the Report</w:t>
      </w:r>
      <w:r>
        <w:rPr>
          <w:rFonts w:ascii="Calibri Light"/>
          <w:color w:val="4471C4"/>
          <w:spacing w:val="-26"/>
          <w:sz w:val="24"/>
        </w:rPr>
        <w:t xml:space="preserve"> </w:t>
      </w:r>
      <w:r>
        <w:rPr>
          <w:rFonts w:ascii="Calibri Light"/>
          <w:color w:val="4471C4"/>
          <w:sz w:val="24"/>
        </w:rPr>
        <w:t>Period</w:t>
      </w:r>
    </w:p>
    <w:p w14:paraId="4ECC38C8" w14:textId="77777777" w:rsidR="00B92EC9" w:rsidRDefault="00DD41E9">
      <w:pPr>
        <w:spacing w:before="154"/>
        <w:ind w:left="801" w:right="106"/>
        <w:jc w:val="both"/>
      </w:pPr>
      <w:r>
        <w:t>The City Purchasing and Contracting Division regularly updates its General Special Provisions</w:t>
      </w:r>
      <w:r>
        <w:rPr>
          <w:spacing w:val="-15"/>
        </w:rPr>
        <w:t xml:space="preserve"> </w:t>
      </w:r>
      <w:r>
        <w:t>(GSP)</w:t>
      </w:r>
      <w:r>
        <w:rPr>
          <w:spacing w:val="-15"/>
        </w:rPr>
        <w:t xml:space="preserve"> </w:t>
      </w:r>
      <w:r>
        <w:t>to</w:t>
      </w:r>
      <w:r>
        <w:rPr>
          <w:spacing w:val="-14"/>
        </w:rPr>
        <w:t xml:space="preserve"> </w:t>
      </w:r>
      <w:r>
        <w:t>reflect</w:t>
      </w:r>
      <w:r>
        <w:rPr>
          <w:spacing w:val="-12"/>
        </w:rPr>
        <w:t xml:space="preserve"> </w:t>
      </w:r>
      <w:r>
        <w:t>any</w:t>
      </w:r>
      <w:r>
        <w:rPr>
          <w:spacing w:val="-13"/>
        </w:rPr>
        <w:t xml:space="preserve"> </w:t>
      </w:r>
      <w:r>
        <w:t>new</w:t>
      </w:r>
      <w:r>
        <w:rPr>
          <w:spacing w:val="-15"/>
        </w:rPr>
        <w:t xml:space="preserve"> </w:t>
      </w:r>
      <w:r>
        <w:t>guidelines,</w:t>
      </w:r>
      <w:r>
        <w:rPr>
          <w:spacing w:val="-14"/>
        </w:rPr>
        <w:t xml:space="preserve"> </w:t>
      </w:r>
      <w:r>
        <w:t>rules,</w:t>
      </w:r>
      <w:r>
        <w:rPr>
          <w:spacing w:val="-14"/>
        </w:rPr>
        <w:t xml:space="preserve"> </w:t>
      </w:r>
      <w:r>
        <w:t>or</w:t>
      </w:r>
      <w:r>
        <w:rPr>
          <w:spacing w:val="-15"/>
        </w:rPr>
        <w:t xml:space="preserve"> </w:t>
      </w:r>
      <w:r>
        <w:t>updates</w:t>
      </w:r>
      <w:r>
        <w:rPr>
          <w:spacing w:val="-14"/>
        </w:rPr>
        <w:t xml:space="preserve"> </w:t>
      </w:r>
      <w:r>
        <w:t>from</w:t>
      </w:r>
      <w:r>
        <w:rPr>
          <w:spacing w:val="-14"/>
        </w:rPr>
        <w:t xml:space="preserve"> </w:t>
      </w:r>
      <w:r>
        <w:t>Federal,</w:t>
      </w:r>
      <w:r>
        <w:rPr>
          <w:spacing w:val="-13"/>
        </w:rPr>
        <w:t xml:space="preserve"> </w:t>
      </w:r>
      <w:proofErr w:type="gramStart"/>
      <w:r>
        <w:t>State</w:t>
      </w:r>
      <w:proofErr w:type="gramEnd"/>
      <w:r>
        <w:rPr>
          <w:spacing w:val="-13"/>
        </w:rPr>
        <w:t xml:space="preserve"> </w:t>
      </w:r>
      <w:r>
        <w:t>or</w:t>
      </w:r>
      <w:r>
        <w:rPr>
          <w:spacing w:val="-15"/>
        </w:rPr>
        <w:t xml:space="preserve"> </w:t>
      </w:r>
      <w:r>
        <w:t>local agencies. In addition, every three years, a revised Standards Specifications book is published and includes all</w:t>
      </w:r>
      <w:r>
        <w:rPr>
          <w:spacing w:val="-14"/>
        </w:rPr>
        <w:t xml:space="preserve"> </w:t>
      </w:r>
      <w:r>
        <w:t>GSPs.</w:t>
      </w:r>
    </w:p>
    <w:p w14:paraId="0BAB379C" w14:textId="77777777" w:rsidR="00B92EC9" w:rsidRDefault="00B92EC9">
      <w:pPr>
        <w:pStyle w:val="BodyText"/>
        <w:spacing w:before="10"/>
        <w:rPr>
          <w:sz w:val="21"/>
        </w:rPr>
      </w:pPr>
    </w:p>
    <w:p w14:paraId="4281252D" w14:textId="77777777" w:rsidR="00B92EC9" w:rsidRDefault="00DD41E9">
      <w:pPr>
        <w:ind w:left="801"/>
        <w:jc w:val="both"/>
      </w:pPr>
      <w:r>
        <w:t>On bid documents, the bidder, by signing agrees to comply with all the requirements of</w:t>
      </w:r>
    </w:p>
    <w:p w14:paraId="6F7C1074" w14:textId="77777777" w:rsidR="00B92EC9" w:rsidRDefault="00DD41E9">
      <w:pPr>
        <w:spacing w:before="1"/>
        <w:ind w:left="801"/>
        <w:jc w:val="both"/>
      </w:pPr>
      <w:r>
        <w:t>FHWA form 127</w:t>
      </w:r>
      <w:r>
        <w:t>3 “Required Contract Provisions Federal-Aid Construction Contracts”</w:t>
      </w:r>
    </w:p>
    <w:p w14:paraId="05901B92" w14:textId="77777777" w:rsidR="00B92EC9" w:rsidRDefault="00B92EC9">
      <w:pPr>
        <w:pStyle w:val="BodyText"/>
        <w:spacing w:before="10"/>
        <w:rPr>
          <w:sz w:val="21"/>
        </w:rPr>
      </w:pPr>
    </w:p>
    <w:p w14:paraId="047E5309" w14:textId="77777777" w:rsidR="00B92EC9" w:rsidRDefault="00DD41E9">
      <w:pPr>
        <w:ind w:left="801" w:right="119"/>
        <w:jc w:val="both"/>
      </w:pPr>
      <w:r>
        <w:t>In the contract documents, the City of Seattle includes the following forms which are reviewed by the contract specialist and SDOT project manager:</w:t>
      </w:r>
    </w:p>
    <w:p w14:paraId="7D442D13" w14:textId="77777777" w:rsidR="00B92EC9" w:rsidRDefault="00B92EC9">
      <w:pPr>
        <w:pStyle w:val="BodyText"/>
        <w:spacing w:before="1"/>
      </w:pPr>
    </w:p>
    <w:p w14:paraId="3B822392" w14:textId="77777777" w:rsidR="00B92EC9" w:rsidRDefault="00DD41E9">
      <w:pPr>
        <w:pStyle w:val="ListParagraph"/>
        <w:numPr>
          <w:ilvl w:val="2"/>
          <w:numId w:val="5"/>
        </w:numPr>
        <w:tabs>
          <w:tab w:val="left" w:pos="1522"/>
        </w:tabs>
        <w:spacing w:line="259" w:lineRule="auto"/>
        <w:ind w:right="115"/>
        <w:jc w:val="both"/>
        <w:rPr>
          <w:rFonts w:ascii="Symbol"/>
        </w:rPr>
      </w:pPr>
      <w:r>
        <w:t>Contractor and Subcontractor or Lower Tier Subs Certification for Federal Aid Projects (Form</w:t>
      </w:r>
      <w:r>
        <w:rPr>
          <w:spacing w:val="-10"/>
        </w:rPr>
        <w:t xml:space="preserve"> </w:t>
      </w:r>
      <w:r>
        <w:t>420-004)</w:t>
      </w:r>
    </w:p>
    <w:p w14:paraId="0A9B60A6" w14:textId="77777777" w:rsidR="00B92EC9" w:rsidRDefault="00B92EC9">
      <w:pPr>
        <w:pStyle w:val="BodyText"/>
        <w:spacing w:before="7"/>
        <w:rPr>
          <w:sz w:val="23"/>
        </w:rPr>
      </w:pPr>
    </w:p>
    <w:p w14:paraId="05D77429" w14:textId="77777777" w:rsidR="00B92EC9" w:rsidRDefault="00DD41E9">
      <w:pPr>
        <w:pStyle w:val="ListParagraph"/>
        <w:numPr>
          <w:ilvl w:val="2"/>
          <w:numId w:val="5"/>
        </w:numPr>
        <w:tabs>
          <w:tab w:val="left" w:pos="1521"/>
          <w:tab w:val="left" w:pos="1522"/>
        </w:tabs>
        <w:rPr>
          <w:rFonts w:ascii="Symbol"/>
        </w:rPr>
      </w:pPr>
      <w:r>
        <w:t xml:space="preserve">DBE </w:t>
      </w:r>
      <w:r>
        <w:t>Utilization</w:t>
      </w:r>
      <w:r>
        <w:rPr>
          <w:spacing w:val="-10"/>
        </w:rPr>
        <w:t xml:space="preserve"> </w:t>
      </w:r>
      <w:r>
        <w:t>Certification</w:t>
      </w:r>
    </w:p>
    <w:p w14:paraId="358FF0AF" w14:textId="77777777" w:rsidR="00B92EC9" w:rsidRDefault="00B92EC9">
      <w:pPr>
        <w:rPr>
          <w:rFonts w:ascii="Symbol"/>
        </w:rPr>
        <w:sectPr w:rsidR="00B92EC9">
          <w:pgSz w:w="12240" w:h="15840"/>
          <w:pgMar w:top="1400" w:right="1600" w:bottom="940" w:left="1720" w:header="0" w:footer="741" w:gutter="0"/>
          <w:cols w:space="720"/>
        </w:sectPr>
      </w:pPr>
    </w:p>
    <w:p w14:paraId="6E112E5B" w14:textId="77777777" w:rsidR="00B92EC9" w:rsidRDefault="00DD41E9">
      <w:pPr>
        <w:pStyle w:val="ListParagraph"/>
        <w:numPr>
          <w:ilvl w:val="2"/>
          <w:numId w:val="5"/>
        </w:numPr>
        <w:tabs>
          <w:tab w:val="left" w:pos="1522"/>
        </w:tabs>
        <w:spacing w:before="79" w:line="259" w:lineRule="auto"/>
        <w:ind w:right="111"/>
        <w:jc w:val="both"/>
        <w:rPr>
          <w:rFonts w:ascii="Symbol"/>
        </w:rPr>
      </w:pPr>
      <w:r>
        <w:lastRenderedPageBreak/>
        <w:t>DBE Written confirmation document for each DBE listed on the DBE Utilization Certification</w:t>
      </w:r>
    </w:p>
    <w:p w14:paraId="242C4F86" w14:textId="77777777" w:rsidR="00B92EC9" w:rsidRDefault="00B92EC9">
      <w:pPr>
        <w:pStyle w:val="BodyText"/>
        <w:spacing w:before="7"/>
        <w:rPr>
          <w:sz w:val="23"/>
        </w:rPr>
      </w:pPr>
    </w:p>
    <w:p w14:paraId="52F381E6" w14:textId="77777777" w:rsidR="00B92EC9" w:rsidRDefault="00DD41E9">
      <w:pPr>
        <w:pStyle w:val="ListParagraph"/>
        <w:numPr>
          <w:ilvl w:val="2"/>
          <w:numId w:val="5"/>
        </w:numPr>
        <w:tabs>
          <w:tab w:val="left" w:pos="1522"/>
        </w:tabs>
        <w:spacing w:line="259" w:lineRule="auto"/>
        <w:ind w:right="109"/>
        <w:jc w:val="both"/>
        <w:rPr>
          <w:rFonts w:ascii="Symbol"/>
        </w:rPr>
      </w:pPr>
      <w:r>
        <w:t>Attend each Pre-bid and pre-construction meeting. During these meetings, Contract Analysts explain the Social Equity provisi</w:t>
      </w:r>
      <w:r>
        <w:t>on of the contract including any goals, reports, and monitoring</w:t>
      </w:r>
      <w:r>
        <w:rPr>
          <w:spacing w:val="-16"/>
        </w:rPr>
        <w:t xml:space="preserve"> </w:t>
      </w:r>
      <w:r>
        <w:t>procedures.</w:t>
      </w:r>
    </w:p>
    <w:p w14:paraId="62CB3390" w14:textId="77777777" w:rsidR="00B92EC9" w:rsidRDefault="00B92EC9">
      <w:pPr>
        <w:pStyle w:val="BodyText"/>
        <w:rPr>
          <w:sz w:val="22"/>
        </w:rPr>
      </w:pPr>
    </w:p>
    <w:p w14:paraId="28860171" w14:textId="77777777" w:rsidR="00B92EC9" w:rsidRDefault="00B92EC9">
      <w:pPr>
        <w:pStyle w:val="BodyText"/>
        <w:spacing w:before="1"/>
        <w:rPr>
          <w:sz w:val="30"/>
        </w:rPr>
      </w:pPr>
    </w:p>
    <w:p w14:paraId="37F215A2" w14:textId="77777777" w:rsidR="00B92EC9" w:rsidRDefault="00DD41E9">
      <w:pPr>
        <w:pStyle w:val="ListParagraph"/>
        <w:numPr>
          <w:ilvl w:val="1"/>
          <w:numId w:val="5"/>
        </w:numPr>
        <w:tabs>
          <w:tab w:val="left" w:pos="801"/>
        </w:tabs>
        <w:ind w:left="801"/>
        <w:rPr>
          <w:rFonts w:ascii="Calibri Light"/>
          <w:color w:val="4471C4"/>
          <w:sz w:val="24"/>
        </w:rPr>
      </w:pPr>
      <w:r>
        <w:rPr>
          <w:rFonts w:ascii="Calibri Light"/>
          <w:color w:val="4471C4"/>
          <w:sz w:val="24"/>
        </w:rPr>
        <w:t>Significant Accomplishments and/or Action Items for the Ensuing</w:t>
      </w:r>
      <w:r>
        <w:rPr>
          <w:rFonts w:ascii="Calibri Light"/>
          <w:color w:val="4471C4"/>
          <w:spacing w:val="-33"/>
          <w:sz w:val="24"/>
        </w:rPr>
        <w:t xml:space="preserve"> </w:t>
      </w:r>
      <w:r>
        <w:rPr>
          <w:rFonts w:ascii="Calibri Light"/>
          <w:color w:val="4471C4"/>
          <w:sz w:val="24"/>
        </w:rPr>
        <w:t>Year</w:t>
      </w:r>
    </w:p>
    <w:p w14:paraId="5D34A990" w14:textId="77777777" w:rsidR="00B92EC9" w:rsidRDefault="00B92EC9">
      <w:pPr>
        <w:pStyle w:val="BodyText"/>
        <w:spacing w:before="4"/>
        <w:rPr>
          <w:rFonts w:ascii="Calibri Light"/>
          <w:sz w:val="27"/>
        </w:rPr>
      </w:pPr>
    </w:p>
    <w:p w14:paraId="4859DE9E" w14:textId="77777777" w:rsidR="00B92EC9" w:rsidRDefault="00DD41E9">
      <w:pPr>
        <w:pStyle w:val="ListParagraph"/>
        <w:numPr>
          <w:ilvl w:val="2"/>
          <w:numId w:val="5"/>
        </w:numPr>
        <w:tabs>
          <w:tab w:val="left" w:pos="1522"/>
        </w:tabs>
        <w:spacing w:line="261" w:lineRule="auto"/>
        <w:ind w:right="103"/>
        <w:jc w:val="both"/>
        <w:rPr>
          <w:rFonts w:ascii="Symbol"/>
        </w:rPr>
      </w:pPr>
      <w:r>
        <w:t>City of Seattle/SDOT continued with the program: outreach to immigrant and refugees communities, emerging WMBEs and Micro Businesses with a series of workshops to connect with startup, small WMBE and immigrant firms to build bridges to work with SDOT and t</w:t>
      </w:r>
      <w:r>
        <w:t>he City of</w:t>
      </w:r>
      <w:r>
        <w:rPr>
          <w:spacing w:val="-17"/>
        </w:rPr>
        <w:t xml:space="preserve"> </w:t>
      </w:r>
      <w:r>
        <w:t>Seattle.</w:t>
      </w:r>
    </w:p>
    <w:p w14:paraId="3ABE1D0E" w14:textId="77777777" w:rsidR="00B92EC9" w:rsidRDefault="00B92EC9">
      <w:pPr>
        <w:pStyle w:val="BodyText"/>
        <w:spacing w:before="4"/>
        <w:rPr>
          <w:sz w:val="23"/>
        </w:rPr>
      </w:pPr>
    </w:p>
    <w:p w14:paraId="2A6D6AC5" w14:textId="77777777" w:rsidR="00B92EC9" w:rsidRDefault="00DD41E9">
      <w:pPr>
        <w:pStyle w:val="ListParagraph"/>
        <w:numPr>
          <w:ilvl w:val="2"/>
          <w:numId w:val="5"/>
        </w:numPr>
        <w:tabs>
          <w:tab w:val="left" w:pos="1522"/>
        </w:tabs>
        <w:spacing w:line="259" w:lineRule="auto"/>
        <w:ind w:right="98"/>
        <w:jc w:val="both"/>
        <w:rPr>
          <w:rFonts w:ascii="Symbol"/>
        </w:rPr>
      </w:pPr>
      <w:r>
        <w:t>On</w:t>
      </w:r>
      <w:r>
        <w:rPr>
          <w:spacing w:val="-5"/>
        </w:rPr>
        <w:t xml:space="preserve"> </w:t>
      </w:r>
      <w:r>
        <w:t>July</w:t>
      </w:r>
      <w:r>
        <w:rPr>
          <w:spacing w:val="-3"/>
        </w:rPr>
        <w:t xml:space="preserve"> </w:t>
      </w:r>
      <w:r>
        <w:t>15,</w:t>
      </w:r>
      <w:r>
        <w:rPr>
          <w:spacing w:val="-3"/>
        </w:rPr>
        <w:t xml:space="preserve"> </w:t>
      </w:r>
      <w:r>
        <w:t>2019,</w:t>
      </w:r>
      <w:r>
        <w:rPr>
          <w:spacing w:val="-3"/>
        </w:rPr>
        <w:t xml:space="preserve"> </w:t>
      </w:r>
      <w:r>
        <w:t>both</w:t>
      </w:r>
      <w:r>
        <w:rPr>
          <w:spacing w:val="-4"/>
        </w:rPr>
        <w:t xml:space="preserve"> </w:t>
      </w:r>
      <w:r>
        <w:t>the</w:t>
      </w:r>
      <w:r>
        <w:rPr>
          <w:spacing w:val="-3"/>
        </w:rPr>
        <w:t xml:space="preserve"> </w:t>
      </w:r>
      <w:r>
        <w:t>SDOT</w:t>
      </w:r>
      <w:r>
        <w:rPr>
          <w:spacing w:val="-4"/>
        </w:rPr>
        <w:t xml:space="preserve"> </w:t>
      </w:r>
      <w:r>
        <w:t>Title</w:t>
      </w:r>
      <w:r>
        <w:rPr>
          <w:spacing w:val="-4"/>
        </w:rPr>
        <w:t xml:space="preserve"> </w:t>
      </w:r>
      <w:r>
        <w:t>VI</w:t>
      </w:r>
      <w:r>
        <w:rPr>
          <w:spacing w:val="-8"/>
        </w:rPr>
        <w:t xml:space="preserve"> </w:t>
      </w:r>
      <w:r>
        <w:t>Coordinator</w:t>
      </w:r>
      <w:r>
        <w:rPr>
          <w:spacing w:val="-4"/>
        </w:rPr>
        <w:t xml:space="preserve"> </w:t>
      </w:r>
      <w:r>
        <w:t>and</w:t>
      </w:r>
      <w:r>
        <w:rPr>
          <w:spacing w:val="-4"/>
        </w:rPr>
        <w:t xml:space="preserve"> </w:t>
      </w:r>
      <w:r>
        <w:t>WMBE</w:t>
      </w:r>
      <w:r>
        <w:rPr>
          <w:spacing w:val="-1"/>
        </w:rPr>
        <w:t xml:space="preserve"> </w:t>
      </w:r>
      <w:r>
        <w:t>Advisor</w:t>
      </w:r>
      <w:r>
        <w:rPr>
          <w:spacing w:val="-5"/>
        </w:rPr>
        <w:t xml:space="preserve"> </w:t>
      </w:r>
      <w:r>
        <w:t>attended the WSDOT DBE Update Training. The DBE Training highlighted updates to their federal Disadvantaged Business Enterprises (DBE)</w:t>
      </w:r>
      <w:r>
        <w:rPr>
          <w:spacing w:val="-21"/>
        </w:rPr>
        <w:t xml:space="preserve"> </w:t>
      </w:r>
      <w:r>
        <w:t>Program.</w:t>
      </w:r>
    </w:p>
    <w:p w14:paraId="42A5C263" w14:textId="77777777" w:rsidR="00B92EC9" w:rsidRDefault="00B92EC9">
      <w:pPr>
        <w:pStyle w:val="BodyText"/>
        <w:spacing w:before="7"/>
        <w:rPr>
          <w:sz w:val="23"/>
        </w:rPr>
      </w:pPr>
    </w:p>
    <w:p w14:paraId="6C1F19FE" w14:textId="77777777" w:rsidR="00B92EC9" w:rsidRDefault="00DD41E9">
      <w:pPr>
        <w:pStyle w:val="ListParagraph"/>
        <w:numPr>
          <w:ilvl w:val="2"/>
          <w:numId w:val="5"/>
        </w:numPr>
        <w:tabs>
          <w:tab w:val="left" w:pos="1522"/>
        </w:tabs>
        <w:spacing w:line="259" w:lineRule="auto"/>
        <w:ind w:right="115"/>
        <w:jc w:val="both"/>
        <w:rPr>
          <w:rFonts w:ascii="Symbol"/>
        </w:rPr>
      </w:pPr>
      <w:r>
        <w:t>Contracts and Procurement Division staff attended several trainings during this FFY 2019</w:t>
      </w:r>
      <w:r>
        <w:rPr>
          <w:spacing w:val="-11"/>
        </w:rPr>
        <w:t xml:space="preserve"> </w:t>
      </w:r>
      <w:r>
        <w:t>period:</w:t>
      </w:r>
    </w:p>
    <w:p w14:paraId="003510CD" w14:textId="77777777" w:rsidR="00B92EC9" w:rsidRDefault="00B92EC9">
      <w:pPr>
        <w:pStyle w:val="BodyText"/>
        <w:rPr>
          <w:sz w:val="22"/>
        </w:rPr>
      </w:pPr>
    </w:p>
    <w:p w14:paraId="0ED22EC4" w14:textId="77777777" w:rsidR="00B92EC9" w:rsidRDefault="00DD41E9">
      <w:pPr>
        <w:pStyle w:val="ListParagraph"/>
        <w:numPr>
          <w:ilvl w:val="0"/>
          <w:numId w:val="2"/>
        </w:numPr>
        <w:tabs>
          <w:tab w:val="left" w:pos="1881"/>
          <w:tab w:val="left" w:pos="1882"/>
        </w:tabs>
        <w:spacing w:before="167" w:line="266" w:lineRule="exact"/>
        <w:ind w:right="724"/>
      </w:pPr>
      <w:r>
        <w:t>Maura Donoghu</w:t>
      </w:r>
      <w:r>
        <w:t>e, New Manager, SDOT Contracts &amp; Procurement</w:t>
      </w:r>
      <w:r>
        <w:rPr>
          <w:spacing w:val="-26"/>
        </w:rPr>
        <w:t xml:space="preserve"> </w:t>
      </w:r>
      <w:r>
        <w:t>took WSDOT LTAP DBE Program</w:t>
      </w:r>
      <w:r>
        <w:rPr>
          <w:spacing w:val="-20"/>
        </w:rPr>
        <w:t xml:space="preserve"> </w:t>
      </w:r>
      <w:r>
        <w:t>Training</w:t>
      </w:r>
    </w:p>
    <w:p w14:paraId="3058C1B7" w14:textId="77777777" w:rsidR="00B92EC9" w:rsidRDefault="00DD41E9">
      <w:pPr>
        <w:pStyle w:val="ListParagraph"/>
        <w:numPr>
          <w:ilvl w:val="0"/>
          <w:numId w:val="2"/>
        </w:numPr>
        <w:tabs>
          <w:tab w:val="left" w:pos="1881"/>
          <w:tab w:val="left" w:pos="1882"/>
        </w:tabs>
        <w:spacing w:before="5"/>
        <w:ind w:right="124"/>
      </w:pPr>
      <w:r>
        <w:t>Jana Duran, Prior Manager, SDOT Contracts &amp; Procurement took NTI</w:t>
      </w:r>
      <w:r>
        <w:rPr>
          <w:spacing w:val="-29"/>
        </w:rPr>
        <w:t xml:space="preserve"> </w:t>
      </w:r>
      <w:r>
        <w:t>training, Procurement Series III – RFPs and Competitive Contract Negotiations which included a section on Civ</w:t>
      </w:r>
      <w:r>
        <w:t>il Rights and</w:t>
      </w:r>
      <w:r>
        <w:rPr>
          <w:spacing w:val="-19"/>
        </w:rPr>
        <w:t xml:space="preserve"> </w:t>
      </w:r>
      <w:r>
        <w:t>DBE</w:t>
      </w:r>
    </w:p>
    <w:p w14:paraId="580C4747" w14:textId="77777777" w:rsidR="00B92EC9" w:rsidRDefault="00DD41E9">
      <w:pPr>
        <w:pStyle w:val="ListParagraph"/>
        <w:numPr>
          <w:ilvl w:val="0"/>
          <w:numId w:val="2"/>
        </w:numPr>
        <w:tabs>
          <w:tab w:val="left" w:pos="1881"/>
          <w:tab w:val="left" w:pos="1882"/>
        </w:tabs>
        <w:ind w:right="317"/>
      </w:pPr>
      <w:r>
        <w:t>Beth Lofton, Supervisor, SDOT Contacts &amp; Procurement took NTI training, Procurement Series III – RFPs and Competitive Contract Negotiations</w:t>
      </w:r>
      <w:r>
        <w:rPr>
          <w:spacing w:val="-30"/>
        </w:rPr>
        <w:t xml:space="preserve"> </w:t>
      </w:r>
      <w:r>
        <w:t>which included a section on Civil Rights and DBE, NTI Procurement Series IV— Contract Administrati</w:t>
      </w:r>
      <w:r>
        <w:t>on, and WSDOT DBE Program Training for Public Agency</w:t>
      </w:r>
      <w:r>
        <w:rPr>
          <w:spacing w:val="-8"/>
        </w:rPr>
        <w:t xml:space="preserve"> </w:t>
      </w:r>
      <w:r>
        <w:t>Staff.</w:t>
      </w:r>
    </w:p>
    <w:p w14:paraId="6A174AE1" w14:textId="77777777" w:rsidR="00B92EC9" w:rsidRDefault="00DD41E9">
      <w:pPr>
        <w:pStyle w:val="ListParagraph"/>
        <w:numPr>
          <w:ilvl w:val="0"/>
          <w:numId w:val="2"/>
        </w:numPr>
        <w:tabs>
          <w:tab w:val="left" w:pos="1881"/>
          <w:tab w:val="left" w:pos="1882"/>
        </w:tabs>
        <w:ind w:right="425"/>
      </w:pPr>
      <w:r>
        <w:t xml:space="preserve">Melissa </w:t>
      </w:r>
      <w:proofErr w:type="spellStart"/>
      <w:r>
        <w:t>Enciso</w:t>
      </w:r>
      <w:proofErr w:type="spellEnd"/>
      <w:r>
        <w:t>, Contract Specialist, took WSDOT DBE Program Training</w:t>
      </w:r>
      <w:r>
        <w:rPr>
          <w:spacing w:val="-28"/>
        </w:rPr>
        <w:t xml:space="preserve"> </w:t>
      </w:r>
      <w:r>
        <w:t>for Public Agency</w:t>
      </w:r>
      <w:r>
        <w:rPr>
          <w:spacing w:val="-7"/>
        </w:rPr>
        <w:t xml:space="preserve"> </w:t>
      </w:r>
      <w:r>
        <w:t>Staff</w:t>
      </w:r>
    </w:p>
    <w:p w14:paraId="1AA07CA5" w14:textId="77777777" w:rsidR="00B92EC9" w:rsidRDefault="00DD41E9">
      <w:pPr>
        <w:pStyle w:val="ListParagraph"/>
        <w:numPr>
          <w:ilvl w:val="0"/>
          <w:numId w:val="2"/>
        </w:numPr>
        <w:tabs>
          <w:tab w:val="left" w:pos="1881"/>
          <w:tab w:val="left" w:pos="1882"/>
        </w:tabs>
        <w:ind w:right="105"/>
      </w:pPr>
      <w:r>
        <w:t xml:space="preserve">Dominic </w:t>
      </w:r>
      <w:proofErr w:type="spellStart"/>
      <w:r>
        <w:t>Kirangi</w:t>
      </w:r>
      <w:proofErr w:type="spellEnd"/>
      <w:r>
        <w:t>, Contract Specialists Senior, took SDOT RSJI Title VI Training # 2 Delivering on Title VI Expectations, WSDOT DBE Program Training for Public Agency Staff, and WSDOT LTAP DBE Training NTI Training Procurement III – RFPs and Competitive Cont</w:t>
      </w:r>
      <w:r>
        <w:t>ract Negotiations – included section on Civil Rights and DBE, WSDOT DBE Program Training for Public Agency Staff, and WSDOT LTAP DBE</w:t>
      </w:r>
      <w:r>
        <w:rPr>
          <w:spacing w:val="-12"/>
        </w:rPr>
        <w:t xml:space="preserve"> </w:t>
      </w:r>
      <w:r>
        <w:t>Training.</w:t>
      </w:r>
    </w:p>
    <w:p w14:paraId="19DA96CB" w14:textId="77777777" w:rsidR="00B92EC9" w:rsidRDefault="00B92EC9">
      <w:pPr>
        <w:pStyle w:val="BodyText"/>
        <w:spacing w:before="10"/>
        <w:rPr>
          <w:sz w:val="23"/>
        </w:rPr>
      </w:pPr>
    </w:p>
    <w:p w14:paraId="71D79CD8" w14:textId="77777777" w:rsidR="00B92EC9" w:rsidRDefault="00DD41E9">
      <w:pPr>
        <w:pStyle w:val="ListParagraph"/>
        <w:numPr>
          <w:ilvl w:val="2"/>
          <w:numId w:val="5"/>
        </w:numPr>
        <w:tabs>
          <w:tab w:val="left" w:pos="1522"/>
        </w:tabs>
        <w:spacing w:line="259" w:lineRule="auto"/>
        <w:ind w:right="105"/>
        <w:jc w:val="both"/>
        <w:rPr>
          <w:rFonts w:ascii="Symbol" w:hAnsi="Symbol"/>
        </w:rPr>
      </w:pPr>
      <w:r>
        <w:t xml:space="preserve">WMBE Advisor, Viviana Y. Garza, attended the annual American Contract Compliance Association (ACCA) in San Diego, CA from August 13 – 18, 2019 </w:t>
      </w:r>
      <w:proofErr w:type="gramStart"/>
      <w:r>
        <w:t>in order</w:t>
      </w:r>
      <w:r>
        <w:rPr>
          <w:spacing w:val="16"/>
        </w:rPr>
        <w:t xml:space="preserve"> </w:t>
      </w:r>
      <w:r>
        <w:t>to</w:t>
      </w:r>
      <w:proofErr w:type="gramEnd"/>
      <w:r>
        <w:rPr>
          <w:spacing w:val="17"/>
        </w:rPr>
        <w:t xml:space="preserve"> </w:t>
      </w:r>
      <w:r>
        <w:t>stay</w:t>
      </w:r>
      <w:r>
        <w:rPr>
          <w:spacing w:val="18"/>
        </w:rPr>
        <w:t xml:space="preserve"> </w:t>
      </w:r>
      <w:r>
        <w:t>updated</w:t>
      </w:r>
      <w:r>
        <w:rPr>
          <w:spacing w:val="17"/>
        </w:rPr>
        <w:t xml:space="preserve"> </w:t>
      </w:r>
      <w:r>
        <w:t>on</w:t>
      </w:r>
      <w:r>
        <w:rPr>
          <w:spacing w:val="17"/>
        </w:rPr>
        <w:t xml:space="preserve"> </w:t>
      </w:r>
      <w:r>
        <w:t>best</w:t>
      </w:r>
      <w:r>
        <w:rPr>
          <w:spacing w:val="19"/>
        </w:rPr>
        <w:t xml:space="preserve"> </w:t>
      </w:r>
      <w:r>
        <w:t>practices</w:t>
      </w:r>
      <w:r>
        <w:rPr>
          <w:spacing w:val="17"/>
        </w:rPr>
        <w:t xml:space="preserve"> </w:t>
      </w:r>
      <w:r>
        <w:t>and</w:t>
      </w:r>
      <w:r>
        <w:rPr>
          <w:spacing w:val="17"/>
        </w:rPr>
        <w:t xml:space="preserve"> </w:t>
      </w:r>
      <w:r>
        <w:t>trends</w:t>
      </w:r>
      <w:r>
        <w:rPr>
          <w:spacing w:val="16"/>
        </w:rPr>
        <w:t xml:space="preserve"> </w:t>
      </w:r>
      <w:r>
        <w:rPr>
          <w:spacing w:val="2"/>
        </w:rPr>
        <w:t>in</w:t>
      </w:r>
      <w:r>
        <w:rPr>
          <w:spacing w:val="22"/>
        </w:rPr>
        <w:t xml:space="preserve"> </w:t>
      </w:r>
      <w:r>
        <w:t>WMBE</w:t>
      </w:r>
      <w:r>
        <w:rPr>
          <w:spacing w:val="20"/>
        </w:rPr>
        <w:t xml:space="preserve"> </w:t>
      </w:r>
      <w:r>
        <w:t>and</w:t>
      </w:r>
      <w:r>
        <w:rPr>
          <w:spacing w:val="17"/>
        </w:rPr>
        <w:t xml:space="preserve"> </w:t>
      </w:r>
      <w:r>
        <w:t>DBE</w:t>
      </w:r>
      <w:r>
        <w:rPr>
          <w:spacing w:val="20"/>
        </w:rPr>
        <w:t xml:space="preserve"> </w:t>
      </w:r>
      <w:r>
        <w:t>program</w:t>
      </w:r>
    </w:p>
    <w:p w14:paraId="77A90606" w14:textId="77777777" w:rsidR="00B92EC9" w:rsidRDefault="00B92EC9">
      <w:pPr>
        <w:spacing w:line="259" w:lineRule="auto"/>
        <w:jc w:val="both"/>
        <w:rPr>
          <w:rFonts w:ascii="Symbol" w:hAnsi="Symbol"/>
        </w:rPr>
        <w:sectPr w:rsidR="00B92EC9">
          <w:pgSz w:w="12240" w:h="15840"/>
          <w:pgMar w:top="1360" w:right="1600" w:bottom="940" w:left="1720" w:header="0" w:footer="741" w:gutter="0"/>
          <w:cols w:space="720"/>
        </w:sectPr>
      </w:pPr>
    </w:p>
    <w:p w14:paraId="2A590240" w14:textId="77777777" w:rsidR="00B92EC9" w:rsidRDefault="00DD41E9">
      <w:pPr>
        <w:spacing w:before="41" w:line="259" w:lineRule="auto"/>
        <w:ind w:left="1541"/>
      </w:pPr>
      <w:r>
        <w:lastRenderedPageBreak/>
        <w:t xml:space="preserve">design, </w:t>
      </w:r>
      <w:proofErr w:type="gramStart"/>
      <w:r>
        <w:t>implementatio</w:t>
      </w:r>
      <w:r>
        <w:t>n</w:t>
      </w:r>
      <w:proofErr w:type="gramEnd"/>
      <w:r>
        <w:t xml:space="preserve"> and oversight services, as well as contract compliance monitoring and reporting.</w:t>
      </w:r>
    </w:p>
    <w:p w14:paraId="33B824A5" w14:textId="77777777" w:rsidR="00B92EC9" w:rsidRDefault="00B92EC9">
      <w:pPr>
        <w:pStyle w:val="BodyText"/>
        <w:spacing w:before="7"/>
        <w:rPr>
          <w:sz w:val="23"/>
        </w:rPr>
      </w:pPr>
    </w:p>
    <w:p w14:paraId="3A62AE26" w14:textId="77777777" w:rsidR="00B92EC9" w:rsidRDefault="00DD41E9">
      <w:pPr>
        <w:pStyle w:val="ListParagraph"/>
        <w:numPr>
          <w:ilvl w:val="2"/>
          <w:numId w:val="5"/>
        </w:numPr>
        <w:tabs>
          <w:tab w:val="left" w:pos="1542"/>
        </w:tabs>
        <w:spacing w:line="259" w:lineRule="auto"/>
        <w:ind w:left="1541" w:right="250"/>
        <w:jc w:val="both"/>
        <w:rPr>
          <w:rFonts w:ascii="Symbol"/>
        </w:rPr>
      </w:pPr>
      <w:r>
        <w:t>The WMBE Advisor, Viviana Y. Garza, who was in an interim, temporary position, competitively competed and was selected as the permanent WMBE Advisor for SDOT in August 2019</w:t>
      </w:r>
      <w:r>
        <w:t xml:space="preserve">. SDOT is expanding the contracting equity / WMBE program by hiring a Data Analyst to support the work, provide data analysis and reports to the WMBE Advisor and </w:t>
      </w:r>
      <w:proofErr w:type="gramStart"/>
      <w:r>
        <w:t>all of</w:t>
      </w:r>
      <w:proofErr w:type="gramEnd"/>
      <w:r>
        <w:rPr>
          <w:spacing w:val="-17"/>
        </w:rPr>
        <w:t xml:space="preserve"> </w:t>
      </w:r>
      <w:r>
        <w:t>SDOT.</w:t>
      </w:r>
    </w:p>
    <w:p w14:paraId="76BFCA55" w14:textId="77777777" w:rsidR="00B92EC9" w:rsidRDefault="00B92EC9">
      <w:pPr>
        <w:pStyle w:val="BodyText"/>
        <w:spacing w:before="7"/>
        <w:rPr>
          <w:sz w:val="23"/>
        </w:rPr>
      </w:pPr>
    </w:p>
    <w:p w14:paraId="36C2199D" w14:textId="77777777" w:rsidR="00B92EC9" w:rsidRDefault="00DD41E9">
      <w:pPr>
        <w:pStyle w:val="ListParagraph"/>
        <w:numPr>
          <w:ilvl w:val="2"/>
          <w:numId w:val="5"/>
        </w:numPr>
        <w:tabs>
          <w:tab w:val="left" w:pos="1541"/>
          <w:tab w:val="left" w:pos="1542"/>
        </w:tabs>
        <w:ind w:left="1541"/>
        <w:rPr>
          <w:rFonts w:ascii="Symbol" w:hAnsi="Symbol"/>
        </w:rPr>
      </w:pPr>
      <w:r>
        <w:t>A</w:t>
      </w:r>
      <w:r>
        <w:rPr>
          <w:spacing w:val="-16"/>
        </w:rPr>
        <w:t xml:space="preserve"> </w:t>
      </w:r>
      <w:r>
        <w:t>permanent</w:t>
      </w:r>
      <w:r>
        <w:rPr>
          <w:spacing w:val="-12"/>
        </w:rPr>
        <w:t xml:space="preserve"> </w:t>
      </w:r>
      <w:r>
        <w:t>Manager</w:t>
      </w:r>
      <w:r>
        <w:rPr>
          <w:spacing w:val="-14"/>
        </w:rPr>
        <w:t xml:space="preserve"> </w:t>
      </w:r>
      <w:r>
        <w:t>for</w:t>
      </w:r>
      <w:r>
        <w:rPr>
          <w:spacing w:val="-15"/>
        </w:rPr>
        <w:t xml:space="preserve"> </w:t>
      </w:r>
      <w:r>
        <w:t>SDOT’s</w:t>
      </w:r>
      <w:r>
        <w:rPr>
          <w:spacing w:val="-14"/>
        </w:rPr>
        <w:t xml:space="preserve"> </w:t>
      </w:r>
      <w:r>
        <w:t>Office</w:t>
      </w:r>
      <w:r>
        <w:rPr>
          <w:spacing w:val="-13"/>
        </w:rPr>
        <w:t xml:space="preserve"> </w:t>
      </w:r>
      <w:r>
        <w:t>of</w:t>
      </w:r>
      <w:r>
        <w:rPr>
          <w:spacing w:val="-15"/>
        </w:rPr>
        <w:t xml:space="preserve"> </w:t>
      </w:r>
      <w:r>
        <w:t>Equity</w:t>
      </w:r>
      <w:r>
        <w:rPr>
          <w:spacing w:val="-13"/>
        </w:rPr>
        <w:t xml:space="preserve"> </w:t>
      </w:r>
      <w:r>
        <w:t>and</w:t>
      </w:r>
      <w:r>
        <w:rPr>
          <w:spacing w:val="-14"/>
        </w:rPr>
        <w:t xml:space="preserve"> </w:t>
      </w:r>
      <w:r>
        <w:t>Economic</w:t>
      </w:r>
      <w:r>
        <w:rPr>
          <w:spacing w:val="-12"/>
        </w:rPr>
        <w:t xml:space="preserve"> </w:t>
      </w:r>
      <w:r>
        <w:t>Inclusion,</w:t>
      </w:r>
      <w:r>
        <w:rPr>
          <w:spacing w:val="-13"/>
        </w:rPr>
        <w:t xml:space="preserve"> </w:t>
      </w:r>
      <w:r>
        <w:t>Michele</w:t>
      </w:r>
    </w:p>
    <w:p w14:paraId="4F5D63E4" w14:textId="77777777" w:rsidR="00B92EC9" w:rsidRDefault="00DD41E9">
      <w:pPr>
        <w:spacing w:before="21"/>
        <w:ind w:left="1541"/>
      </w:pPr>
      <w:proofErr w:type="gramStart"/>
      <w:r>
        <w:t>H. Domingo,</w:t>
      </w:r>
      <w:proofErr w:type="gramEnd"/>
      <w:r>
        <w:t xml:space="preserve"> was selected and brought onto the team in May 2019.</w:t>
      </w:r>
    </w:p>
    <w:p w14:paraId="4CCE0316" w14:textId="77777777" w:rsidR="00B92EC9" w:rsidRDefault="00B92EC9">
      <w:pPr>
        <w:pStyle w:val="BodyText"/>
        <w:rPr>
          <w:sz w:val="22"/>
        </w:rPr>
      </w:pPr>
    </w:p>
    <w:p w14:paraId="165933FE" w14:textId="77777777" w:rsidR="00B92EC9" w:rsidRDefault="00B92EC9">
      <w:pPr>
        <w:pStyle w:val="BodyText"/>
        <w:spacing w:before="2"/>
        <w:rPr>
          <w:sz w:val="17"/>
        </w:rPr>
      </w:pPr>
    </w:p>
    <w:p w14:paraId="772C584F" w14:textId="77777777" w:rsidR="00B92EC9" w:rsidRDefault="00DD41E9">
      <w:pPr>
        <w:pStyle w:val="Heading3"/>
        <w:numPr>
          <w:ilvl w:val="0"/>
          <w:numId w:val="5"/>
        </w:numPr>
        <w:tabs>
          <w:tab w:val="left" w:pos="461"/>
        </w:tabs>
        <w:ind w:left="461"/>
        <w:jc w:val="left"/>
        <w:rPr>
          <w:color w:val="4471C4"/>
        </w:rPr>
      </w:pPr>
      <w:r>
        <w:rPr>
          <w:color w:val="4471C4"/>
        </w:rPr>
        <w:t>Education and</w:t>
      </w:r>
      <w:r>
        <w:rPr>
          <w:color w:val="4471C4"/>
          <w:spacing w:val="-7"/>
        </w:rPr>
        <w:t xml:space="preserve"> </w:t>
      </w:r>
      <w:r>
        <w:rPr>
          <w:color w:val="4471C4"/>
        </w:rPr>
        <w:t>Training</w:t>
      </w:r>
    </w:p>
    <w:p w14:paraId="7B44C203" w14:textId="77777777" w:rsidR="00B92EC9" w:rsidRDefault="00B92EC9">
      <w:pPr>
        <w:pStyle w:val="BodyText"/>
        <w:rPr>
          <w:rFonts w:ascii="Calibri Light"/>
          <w:sz w:val="28"/>
        </w:rPr>
      </w:pPr>
    </w:p>
    <w:p w14:paraId="17D3DBE9" w14:textId="77777777" w:rsidR="00B92EC9" w:rsidRDefault="00DD41E9">
      <w:pPr>
        <w:pStyle w:val="ListParagraph"/>
        <w:numPr>
          <w:ilvl w:val="0"/>
          <w:numId w:val="3"/>
        </w:numPr>
        <w:tabs>
          <w:tab w:val="left" w:pos="821"/>
        </w:tabs>
        <w:spacing w:line="249" w:lineRule="auto"/>
        <w:ind w:right="254"/>
        <w:jc w:val="left"/>
        <w:rPr>
          <w:rFonts w:ascii="Calibri Light"/>
          <w:color w:val="4471C4"/>
          <w:sz w:val="24"/>
        </w:rPr>
      </w:pPr>
      <w:r>
        <w:rPr>
          <w:rFonts w:ascii="Calibri Light"/>
          <w:color w:val="4471C4"/>
          <w:sz w:val="24"/>
        </w:rPr>
        <w:t>During the Reporting Period, Efforts Made to Encourage Participation by</w:t>
      </w:r>
      <w:r>
        <w:rPr>
          <w:rFonts w:ascii="Calibri Light"/>
          <w:color w:val="4471C4"/>
          <w:spacing w:val="-31"/>
          <w:sz w:val="24"/>
        </w:rPr>
        <w:t xml:space="preserve"> </w:t>
      </w:r>
      <w:r>
        <w:rPr>
          <w:rFonts w:ascii="Calibri Light"/>
          <w:color w:val="4471C4"/>
          <w:sz w:val="24"/>
        </w:rPr>
        <w:t>Minorities and Women in the NHI Educational</w:t>
      </w:r>
      <w:r>
        <w:rPr>
          <w:rFonts w:ascii="Calibri Light"/>
          <w:color w:val="4471C4"/>
          <w:spacing w:val="-17"/>
          <w:sz w:val="24"/>
        </w:rPr>
        <w:t xml:space="preserve"> </w:t>
      </w:r>
      <w:r>
        <w:rPr>
          <w:rFonts w:ascii="Calibri Light"/>
          <w:color w:val="4471C4"/>
          <w:sz w:val="24"/>
        </w:rPr>
        <w:t>Program</w:t>
      </w:r>
    </w:p>
    <w:p w14:paraId="35A845FF" w14:textId="77777777" w:rsidR="00B92EC9" w:rsidRDefault="00DD41E9">
      <w:pPr>
        <w:spacing w:before="4" w:line="259" w:lineRule="auto"/>
        <w:ind w:left="821" w:right="249"/>
        <w:jc w:val="both"/>
      </w:pPr>
      <w:r>
        <w:t>The</w:t>
      </w:r>
      <w:r>
        <w:rPr>
          <w:spacing w:val="-4"/>
        </w:rPr>
        <w:t xml:space="preserve"> </w:t>
      </w:r>
      <w:r>
        <w:t>SDOT</w:t>
      </w:r>
      <w:r>
        <w:rPr>
          <w:spacing w:val="-7"/>
        </w:rPr>
        <w:t xml:space="preserve"> </w:t>
      </w:r>
      <w:r>
        <w:t>Grant</w:t>
      </w:r>
      <w:r>
        <w:rPr>
          <w:spacing w:val="-3"/>
        </w:rPr>
        <w:t xml:space="preserve"> </w:t>
      </w:r>
      <w:r>
        <w:t>Oversight</w:t>
      </w:r>
      <w:r>
        <w:rPr>
          <w:spacing w:val="-4"/>
        </w:rPr>
        <w:t xml:space="preserve"> </w:t>
      </w:r>
      <w:r>
        <w:t>Manager</w:t>
      </w:r>
      <w:r>
        <w:rPr>
          <w:spacing w:val="-6"/>
        </w:rPr>
        <w:t xml:space="preserve"> </w:t>
      </w:r>
      <w:r>
        <w:t>informed</w:t>
      </w:r>
      <w:r>
        <w:rPr>
          <w:spacing w:val="-5"/>
        </w:rPr>
        <w:t xml:space="preserve"> </w:t>
      </w:r>
      <w:r>
        <w:t>managers</w:t>
      </w:r>
      <w:r>
        <w:rPr>
          <w:spacing w:val="-6"/>
        </w:rPr>
        <w:t xml:space="preserve"> </w:t>
      </w:r>
      <w:r>
        <w:t>of</w:t>
      </w:r>
      <w:r>
        <w:rPr>
          <w:spacing w:val="-7"/>
        </w:rPr>
        <w:t xml:space="preserve"> </w:t>
      </w:r>
      <w:r>
        <w:t>relevant</w:t>
      </w:r>
      <w:r>
        <w:rPr>
          <w:spacing w:val="-3"/>
        </w:rPr>
        <w:t xml:space="preserve"> </w:t>
      </w:r>
      <w:r>
        <w:t>trainings</w:t>
      </w:r>
      <w:r>
        <w:rPr>
          <w:spacing w:val="-6"/>
        </w:rPr>
        <w:t xml:space="preserve"> </w:t>
      </w:r>
      <w:r>
        <w:t>from</w:t>
      </w:r>
      <w:r>
        <w:rPr>
          <w:spacing w:val="-5"/>
        </w:rPr>
        <w:t xml:space="preserve"> </w:t>
      </w:r>
      <w:r>
        <w:t>the</w:t>
      </w:r>
      <w:r>
        <w:rPr>
          <w:spacing w:val="-4"/>
        </w:rPr>
        <w:t xml:space="preserve"> </w:t>
      </w:r>
      <w:r>
        <w:t xml:space="preserve">NTI and NHI as notifications are sent out. In </w:t>
      </w:r>
      <w:r>
        <w:rPr>
          <w:spacing w:val="2"/>
        </w:rPr>
        <w:t xml:space="preserve">both </w:t>
      </w:r>
      <w:r>
        <w:t>cases, all staff were encouraged to attend, depending on the relevance to the work group. The Grant Oversight Manager brought Federal DBE technical assistance to SDOT on August 27, 2019 from the FTA Civil Rights Officer, who implements the DBE</w:t>
      </w:r>
      <w:r>
        <w:rPr>
          <w:spacing w:val="-20"/>
        </w:rPr>
        <w:t xml:space="preserve"> </w:t>
      </w:r>
      <w:r>
        <w:t>program.</w:t>
      </w:r>
    </w:p>
    <w:p w14:paraId="13922500" w14:textId="77777777" w:rsidR="00B92EC9" w:rsidRDefault="00B92EC9">
      <w:pPr>
        <w:pStyle w:val="BodyText"/>
        <w:spacing w:before="10"/>
        <w:rPr>
          <w:sz w:val="25"/>
        </w:rPr>
      </w:pPr>
    </w:p>
    <w:p w14:paraId="68A230E9" w14:textId="77777777" w:rsidR="00B92EC9" w:rsidRDefault="00DD41E9">
      <w:pPr>
        <w:pStyle w:val="ListParagraph"/>
        <w:numPr>
          <w:ilvl w:val="0"/>
          <w:numId w:val="3"/>
        </w:numPr>
        <w:tabs>
          <w:tab w:val="left" w:pos="821"/>
        </w:tabs>
        <w:spacing w:line="249" w:lineRule="auto"/>
        <w:ind w:right="253"/>
        <w:jc w:val="left"/>
        <w:rPr>
          <w:rFonts w:ascii="Calibri Light"/>
          <w:color w:val="4471C4"/>
          <w:sz w:val="24"/>
        </w:rPr>
      </w:pPr>
      <w:r>
        <w:rPr>
          <w:rFonts w:ascii="Calibri Light"/>
          <w:color w:val="4471C4"/>
          <w:sz w:val="24"/>
        </w:rPr>
        <w:t>Ty</w:t>
      </w:r>
      <w:r>
        <w:rPr>
          <w:rFonts w:ascii="Calibri Light"/>
          <w:color w:val="4471C4"/>
          <w:sz w:val="24"/>
        </w:rPr>
        <w:t>pes of NHI Sponsored Programs and Number of SDOT Participants, including Minorities and</w:t>
      </w:r>
      <w:r>
        <w:rPr>
          <w:rFonts w:ascii="Calibri Light"/>
          <w:color w:val="4471C4"/>
          <w:spacing w:val="-7"/>
          <w:sz w:val="24"/>
        </w:rPr>
        <w:t xml:space="preserve"> </w:t>
      </w:r>
      <w:r>
        <w:rPr>
          <w:rFonts w:ascii="Calibri Light"/>
          <w:color w:val="4471C4"/>
          <w:sz w:val="24"/>
        </w:rPr>
        <w:t>Women</w:t>
      </w:r>
    </w:p>
    <w:p w14:paraId="313B5886" w14:textId="77777777" w:rsidR="00B92EC9" w:rsidRDefault="00DD41E9">
      <w:pPr>
        <w:spacing w:before="4"/>
        <w:ind w:left="821"/>
        <w:jc w:val="both"/>
      </w:pPr>
      <w:r>
        <w:t>NHI trainings by webinar are made available to all staff as they occur.</w:t>
      </w:r>
    </w:p>
    <w:p w14:paraId="4CBFEC83" w14:textId="77777777" w:rsidR="00B92EC9" w:rsidRDefault="00B92EC9">
      <w:pPr>
        <w:pStyle w:val="BodyText"/>
        <w:spacing w:before="7"/>
        <w:rPr>
          <w:sz w:val="27"/>
        </w:rPr>
      </w:pPr>
    </w:p>
    <w:p w14:paraId="79E143A4" w14:textId="77777777" w:rsidR="00B92EC9" w:rsidRDefault="00DD41E9">
      <w:pPr>
        <w:pStyle w:val="ListParagraph"/>
        <w:numPr>
          <w:ilvl w:val="0"/>
          <w:numId w:val="3"/>
        </w:numPr>
        <w:tabs>
          <w:tab w:val="left" w:pos="821"/>
        </w:tabs>
        <w:jc w:val="left"/>
        <w:rPr>
          <w:rFonts w:ascii="Calibri Light"/>
          <w:color w:val="4471C4"/>
          <w:sz w:val="24"/>
        </w:rPr>
      </w:pPr>
      <w:r>
        <w:rPr>
          <w:rFonts w:ascii="Calibri Light"/>
          <w:color w:val="4471C4"/>
          <w:sz w:val="24"/>
        </w:rPr>
        <w:t>Identify Staff Responsible for Training by Job Title, Ethnicity, and</w:t>
      </w:r>
      <w:r>
        <w:rPr>
          <w:rFonts w:ascii="Calibri Light"/>
          <w:color w:val="4471C4"/>
          <w:spacing w:val="-33"/>
          <w:sz w:val="24"/>
        </w:rPr>
        <w:t xml:space="preserve"> </w:t>
      </w:r>
      <w:r>
        <w:rPr>
          <w:rFonts w:ascii="Calibri Light"/>
          <w:color w:val="4471C4"/>
          <w:sz w:val="24"/>
        </w:rPr>
        <w:t>Gender</w:t>
      </w:r>
    </w:p>
    <w:p w14:paraId="51ECD38D" w14:textId="77777777" w:rsidR="00B92EC9" w:rsidRDefault="00B92EC9">
      <w:pPr>
        <w:pStyle w:val="BodyText"/>
        <w:rPr>
          <w:rFonts w:ascii="Calibri Light"/>
          <w:sz w:val="27"/>
        </w:rPr>
      </w:pPr>
    </w:p>
    <w:tbl>
      <w:tblPr>
        <w:tblW w:w="0" w:type="auto"/>
        <w:tblInd w:w="8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406"/>
        <w:gridCol w:w="3026"/>
        <w:gridCol w:w="1636"/>
        <w:gridCol w:w="1061"/>
      </w:tblGrid>
      <w:tr w:rsidR="00B92EC9" w14:paraId="68D80288" w14:textId="77777777">
        <w:trPr>
          <w:trHeight w:hRule="exact" w:val="495"/>
        </w:trPr>
        <w:tc>
          <w:tcPr>
            <w:tcW w:w="2406" w:type="dxa"/>
            <w:shd w:val="clear" w:color="auto" w:fill="44536A"/>
          </w:tcPr>
          <w:p w14:paraId="057CB47F" w14:textId="77777777" w:rsidR="00B92EC9" w:rsidRDefault="00DD41E9">
            <w:pPr>
              <w:pStyle w:val="TableParagraph"/>
              <w:spacing w:before="1"/>
              <w:ind w:left="100"/>
              <w:rPr>
                <w:sz w:val="24"/>
              </w:rPr>
            </w:pPr>
            <w:r>
              <w:rPr>
                <w:color w:val="FFFFFF"/>
                <w:sz w:val="24"/>
              </w:rPr>
              <w:t>Name</w:t>
            </w:r>
          </w:p>
        </w:tc>
        <w:tc>
          <w:tcPr>
            <w:tcW w:w="3026" w:type="dxa"/>
            <w:shd w:val="clear" w:color="auto" w:fill="44536A"/>
          </w:tcPr>
          <w:p w14:paraId="1C2531AC" w14:textId="77777777" w:rsidR="00B92EC9" w:rsidRDefault="00DD41E9">
            <w:pPr>
              <w:pStyle w:val="TableParagraph"/>
              <w:spacing w:before="1"/>
              <w:ind w:left="100"/>
              <w:rPr>
                <w:sz w:val="24"/>
              </w:rPr>
            </w:pPr>
            <w:r>
              <w:rPr>
                <w:color w:val="FFFFFF"/>
                <w:sz w:val="24"/>
              </w:rPr>
              <w:t>TITLE</w:t>
            </w:r>
          </w:p>
        </w:tc>
        <w:tc>
          <w:tcPr>
            <w:tcW w:w="1636" w:type="dxa"/>
            <w:shd w:val="clear" w:color="auto" w:fill="44536A"/>
          </w:tcPr>
          <w:p w14:paraId="59EF5C8A" w14:textId="77777777" w:rsidR="00B92EC9" w:rsidRDefault="00DD41E9">
            <w:pPr>
              <w:pStyle w:val="TableParagraph"/>
              <w:spacing w:before="1"/>
              <w:ind w:left="100"/>
              <w:rPr>
                <w:sz w:val="24"/>
              </w:rPr>
            </w:pPr>
            <w:r>
              <w:rPr>
                <w:color w:val="FFFFFF"/>
                <w:sz w:val="24"/>
              </w:rPr>
              <w:t>E</w:t>
            </w:r>
            <w:r>
              <w:rPr>
                <w:color w:val="FFFFFF"/>
                <w:sz w:val="24"/>
              </w:rPr>
              <w:t>thnicity</w:t>
            </w:r>
          </w:p>
        </w:tc>
        <w:tc>
          <w:tcPr>
            <w:tcW w:w="1061" w:type="dxa"/>
            <w:shd w:val="clear" w:color="auto" w:fill="44536A"/>
          </w:tcPr>
          <w:p w14:paraId="4EBDF7CB" w14:textId="77777777" w:rsidR="00B92EC9" w:rsidRDefault="00DD41E9">
            <w:pPr>
              <w:pStyle w:val="TableParagraph"/>
              <w:spacing w:before="1"/>
              <w:ind w:left="100"/>
              <w:rPr>
                <w:sz w:val="24"/>
              </w:rPr>
            </w:pPr>
            <w:r>
              <w:rPr>
                <w:color w:val="FFFFFF"/>
                <w:sz w:val="24"/>
              </w:rPr>
              <w:t>Gender</w:t>
            </w:r>
          </w:p>
        </w:tc>
      </w:tr>
      <w:tr w:rsidR="00B92EC9" w14:paraId="3F715AC8" w14:textId="77777777">
        <w:trPr>
          <w:trHeight w:hRule="exact" w:val="820"/>
        </w:trPr>
        <w:tc>
          <w:tcPr>
            <w:tcW w:w="2406" w:type="dxa"/>
          </w:tcPr>
          <w:p w14:paraId="41E608CD" w14:textId="77777777" w:rsidR="00B92EC9" w:rsidRDefault="00DD41E9">
            <w:pPr>
              <w:pStyle w:val="TableParagraph"/>
              <w:spacing w:before="86" w:line="259" w:lineRule="auto"/>
              <w:ind w:left="100" w:right="810"/>
              <w:rPr>
                <w:sz w:val="24"/>
              </w:rPr>
            </w:pPr>
            <w:r>
              <w:rPr>
                <w:sz w:val="24"/>
              </w:rPr>
              <w:t>Oscar Cerda Civil Rights 101</w:t>
            </w:r>
          </w:p>
        </w:tc>
        <w:tc>
          <w:tcPr>
            <w:tcW w:w="3026" w:type="dxa"/>
          </w:tcPr>
          <w:p w14:paraId="30EC81CE" w14:textId="77777777" w:rsidR="00B92EC9" w:rsidRDefault="00DD41E9">
            <w:pPr>
              <w:pStyle w:val="TableParagraph"/>
              <w:spacing w:before="86" w:line="259" w:lineRule="auto"/>
              <w:ind w:left="185" w:right="161" w:firstLine="520"/>
              <w:rPr>
                <w:sz w:val="24"/>
              </w:rPr>
            </w:pPr>
            <w:r>
              <w:rPr>
                <w:sz w:val="24"/>
              </w:rPr>
              <w:t>Deputy Director, Seattle Office of Civil Rights</w:t>
            </w:r>
          </w:p>
        </w:tc>
        <w:tc>
          <w:tcPr>
            <w:tcW w:w="1636" w:type="dxa"/>
          </w:tcPr>
          <w:p w14:paraId="7C3C93CC" w14:textId="77777777" w:rsidR="00B92EC9" w:rsidRDefault="00B92EC9">
            <w:pPr>
              <w:pStyle w:val="TableParagraph"/>
              <w:spacing w:before="9"/>
              <w:rPr>
                <w:sz w:val="19"/>
              </w:rPr>
            </w:pPr>
          </w:p>
          <w:p w14:paraId="3AFF02C1" w14:textId="77777777" w:rsidR="00B92EC9" w:rsidRDefault="00DD41E9">
            <w:pPr>
              <w:pStyle w:val="TableParagraph"/>
              <w:ind w:left="100"/>
              <w:rPr>
                <w:sz w:val="24"/>
              </w:rPr>
            </w:pPr>
            <w:r>
              <w:rPr>
                <w:sz w:val="24"/>
              </w:rPr>
              <w:t>Latino</w:t>
            </w:r>
          </w:p>
        </w:tc>
        <w:tc>
          <w:tcPr>
            <w:tcW w:w="1061" w:type="dxa"/>
          </w:tcPr>
          <w:p w14:paraId="64197383" w14:textId="77777777" w:rsidR="00B92EC9" w:rsidRDefault="00DD41E9">
            <w:pPr>
              <w:pStyle w:val="TableParagraph"/>
              <w:spacing w:before="161"/>
              <w:ind w:left="100"/>
              <w:rPr>
                <w:sz w:val="24"/>
              </w:rPr>
            </w:pPr>
            <w:r>
              <w:rPr>
                <w:sz w:val="24"/>
              </w:rPr>
              <w:t>Male</w:t>
            </w:r>
          </w:p>
        </w:tc>
      </w:tr>
      <w:tr w:rsidR="00B92EC9" w14:paraId="4CDA0CF3" w14:textId="77777777">
        <w:trPr>
          <w:trHeight w:hRule="exact" w:val="1451"/>
        </w:trPr>
        <w:tc>
          <w:tcPr>
            <w:tcW w:w="2406" w:type="dxa"/>
          </w:tcPr>
          <w:p w14:paraId="7AB47D99" w14:textId="77777777" w:rsidR="00B92EC9" w:rsidRDefault="00B92EC9">
            <w:pPr>
              <w:pStyle w:val="TableParagraph"/>
              <w:spacing w:before="11"/>
              <w:rPr>
                <w:sz w:val="32"/>
              </w:rPr>
            </w:pPr>
          </w:p>
          <w:p w14:paraId="794359B4" w14:textId="77777777" w:rsidR="00B92EC9" w:rsidRDefault="00DD41E9">
            <w:pPr>
              <w:pStyle w:val="TableParagraph"/>
              <w:ind w:left="100"/>
              <w:rPr>
                <w:sz w:val="24"/>
              </w:rPr>
            </w:pPr>
            <w:r>
              <w:rPr>
                <w:sz w:val="24"/>
              </w:rPr>
              <w:t>Mike Chin</w:t>
            </w:r>
          </w:p>
          <w:p w14:paraId="27D549CD" w14:textId="77777777" w:rsidR="00B92EC9" w:rsidRDefault="00DD41E9">
            <w:pPr>
              <w:pStyle w:val="TableParagraph"/>
              <w:spacing w:before="21"/>
              <w:ind w:left="100"/>
              <w:rPr>
                <w:sz w:val="24"/>
              </w:rPr>
            </w:pPr>
            <w:r>
              <w:rPr>
                <w:sz w:val="24"/>
              </w:rPr>
              <w:t>Civil Rights 101</w:t>
            </w:r>
          </w:p>
        </w:tc>
        <w:tc>
          <w:tcPr>
            <w:tcW w:w="3026" w:type="dxa"/>
          </w:tcPr>
          <w:p w14:paraId="3C7CF73E" w14:textId="77777777" w:rsidR="00B92EC9" w:rsidRDefault="00B92EC9">
            <w:pPr>
              <w:pStyle w:val="TableParagraph"/>
              <w:spacing w:before="9"/>
              <w:rPr>
                <w:sz w:val="19"/>
              </w:rPr>
            </w:pPr>
          </w:p>
          <w:p w14:paraId="2125E117" w14:textId="77777777" w:rsidR="00B92EC9" w:rsidRDefault="00DD41E9">
            <w:pPr>
              <w:pStyle w:val="TableParagraph"/>
              <w:spacing w:line="259" w:lineRule="auto"/>
              <w:ind w:left="185" w:right="180" w:hanging="3"/>
              <w:jc w:val="center"/>
              <w:rPr>
                <w:sz w:val="24"/>
              </w:rPr>
            </w:pPr>
            <w:r>
              <w:rPr>
                <w:sz w:val="24"/>
              </w:rPr>
              <w:t>Compliance Specialist, Enforcement Manager, Seattle Office of Civil Rights</w:t>
            </w:r>
          </w:p>
        </w:tc>
        <w:tc>
          <w:tcPr>
            <w:tcW w:w="1636" w:type="dxa"/>
          </w:tcPr>
          <w:p w14:paraId="4538E17C" w14:textId="77777777" w:rsidR="00B92EC9" w:rsidRDefault="00B92EC9">
            <w:pPr>
              <w:pStyle w:val="TableParagraph"/>
              <w:spacing w:before="11"/>
              <w:rPr>
                <w:sz w:val="32"/>
              </w:rPr>
            </w:pPr>
          </w:p>
          <w:p w14:paraId="322F1961" w14:textId="77777777" w:rsidR="00B92EC9" w:rsidRDefault="00DD41E9">
            <w:pPr>
              <w:pStyle w:val="TableParagraph"/>
              <w:spacing w:line="259" w:lineRule="auto"/>
              <w:ind w:left="100" w:right="306"/>
              <w:rPr>
                <w:sz w:val="24"/>
              </w:rPr>
            </w:pPr>
            <w:r>
              <w:rPr>
                <w:sz w:val="24"/>
              </w:rPr>
              <w:t>Asian Pacific Islander</w:t>
            </w:r>
          </w:p>
        </w:tc>
        <w:tc>
          <w:tcPr>
            <w:tcW w:w="1061" w:type="dxa"/>
          </w:tcPr>
          <w:p w14:paraId="53ED7514" w14:textId="77777777" w:rsidR="00B92EC9" w:rsidRDefault="00B92EC9">
            <w:pPr>
              <w:pStyle w:val="TableParagraph"/>
              <w:rPr>
                <w:sz w:val="24"/>
              </w:rPr>
            </w:pPr>
          </w:p>
          <w:p w14:paraId="57B16E1C" w14:textId="77777777" w:rsidR="00B92EC9" w:rsidRDefault="00DD41E9">
            <w:pPr>
              <w:pStyle w:val="TableParagraph"/>
              <w:spacing w:before="184"/>
              <w:ind w:left="100"/>
              <w:rPr>
                <w:sz w:val="24"/>
              </w:rPr>
            </w:pPr>
            <w:r>
              <w:rPr>
                <w:sz w:val="24"/>
              </w:rPr>
              <w:t>Male</w:t>
            </w:r>
          </w:p>
        </w:tc>
      </w:tr>
      <w:tr w:rsidR="00B92EC9" w14:paraId="5C84754A" w14:textId="77777777">
        <w:trPr>
          <w:trHeight w:hRule="exact" w:val="1286"/>
        </w:trPr>
        <w:tc>
          <w:tcPr>
            <w:tcW w:w="2406" w:type="dxa"/>
          </w:tcPr>
          <w:p w14:paraId="642FABE1" w14:textId="77777777" w:rsidR="00B92EC9" w:rsidRDefault="00DD41E9">
            <w:pPr>
              <w:pStyle w:val="TableParagraph"/>
              <w:spacing w:before="156" w:line="261" w:lineRule="auto"/>
              <w:ind w:left="100" w:right="301"/>
              <w:rPr>
                <w:sz w:val="24"/>
              </w:rPr>
            </w:pPr>
            <w:r>
              <w:rPr>
                <w:sz w:val="24"/>
              </w:rPr>
              <w:t>Michele H. Domingo SDOT TITLE VI</w:t>
            </w:r>
          </w:p>
          <w:p w14:paraId="13E1BC45" w14:textId="77777777" w:rsidR="00B92EC9" w:rsidRDefault="00DD41E9">
            <w:pPr>
              <w:pStyle w:val="TableParagraph"/>
              <w:spacing w:line="289" w:lineRule="exact"/>
              <w:ind w:left="100"/>
              <w:rPr>
                <w:sz w:val="24"/>
              </w:rPr>
            </w:pPr>
            <w:r>
              <w:rPr>
                <w:sz w:val="24"/>
              </w:rPr>
              <w:t>Trainings</w:t>
            </w:r>
          </w:p>
        </w:tc>
        <w:tc>
          <w:tcPr>
            <w:tcW w:w="3026" w:type="dxa"/>
          </w:tcPr>
          <w:p w14:paraId="56005B43" w14:textId="77777777" w:rsidR="00B92EC9" w:rsidRDefault="00DD41E9">
            <w:pPr>
              <w:pStyle w:val="TableParagraph"/>
              <w:spacing w:before="1" w:line="259" w:lineRule="auto"/>
              <w:ind w:left="425" w:right="146" w:hanging="265"/>
              <w:rPr>
                <w:sz w:val="24"/>
              </w:rPr>
            </w:pPr>
            <w:r>
              <w:rPr>
                <w:sz w:val="24"/>
              </w:rPr>
              <w:t>Manager, Office of Equity &amp; Economic Inclusion, Seattle Department of</w:t>
            </w:r>
          </w:p>
          <w:p w14:paraId="66B9FC05" w14:textId="77777777" w:rsidR="00B92EC9" w:rsidRDefault="00DD41E9">
            <w:pPr>
              <w:pStyle w:val="TableParagraph"/>
              <w:spacing w:line="291" w:lineRule="exact"/>
              <w:ind w:left="785"/>
              <w:rPr>
                <w:sz w:val="24"/>
              </w:rPr>
            </w:pPr>
            <w:r>
              <w:rPr>
                <w:sz w:val="24"/>
              </w:rPr>
              <w:t>Transportation</w:t>
            </w:r>
          </w:p>
        </w:tc>
        <w:tc>
          <w:tcPr>
            <w:tcW w:w="1636" w:type="dxa"/>
          </w:tcPr>
          <w:p w14:paraId="08062E20" w14:textId="77777777" w:rsidR="00B92EC9" w:rsidRDefault="00B92EC9">
            <w:pPr>
              <w:pStyle w:val="TableParagraph"/>
              <w:spacing w:before="11"/>
              <w:rPr>
                <w:sz w:val="25"/>
              </w:rPr>
            </w:pPr>
          </w:p>
          <w:p w14:paraId="70244116" w14:textId="77777777" w:rsidR="00B92EC9" w:rsidRDefault="00DD41E9">
            <w:pPr>
              <w:pStyle w:val="TableParagraph"/>
              <w:spacing w:line="259" w:lineRule="auto"/>
              <w:ind w:left="100" w:right="306"/>
              <w:rPr>
                <w:sz w:val="24"/>
              </w:rPr>
            </w:pPr>
            <w:r>
              <w:rPr>
                <w:sz w:val="24"/>
              </w:rPr>
              <w:t>Asian Pacific Islander</w:t>
            </w:r>
          </w:p>
        </w:tc>
        <w:tc>
          <w:tcPr>
            <w:tcW w:w="1061" w:type="dxa"/>
          </w:tcPr>
          <w:p w14:paraId="39E1E36D" w14:textId="77777777" w:rsidR="00B92EC9" w:rsidRDefault="00B92EC9">
            <w:pPr>
              <w:pStyle w:val="TableParagraph"/>
              <w:spacing w:before="5"/>
              <w:rPr>
                <w:sz w:val="32"/>
              </w:rPr>
            </w:pPr>
          </w:p>
          <w:p w14:paraId="29DE9EF2" w14:textId="77777777" w:rsidR="00B92EC9" w:rsidRDefault="00DD41E9">
            <w:pPr>
              <w:pStyle w:val="TableParagraph"/>
              <w:spacing w:before="1"/>
              <w:ind w:left="100"/>
              <w:rPr>
                <w:sz w:val="24"/>
              </w:rPr>
            </w:pPr>
            <w:r>
              <w:rPr>
                <w:sz w:val="24"/>
              </w:rPr>
              <w:t>Female</w:t>
            </w:r>
          </w:p>
        </w:tc>
      </w:tr>
    </w:tbl>
    <w:p w14:paraId="60948DBE" w14:textId="77777777" w:rsidR="00B92EC9" w:rsidRDefault="00B92EC9">
      <w:pPr>
        <w:rPr>
          <w:sz w:val="24"/>
        </w:rPr>
        <w:sectPr w:rsidR="00B92EC9">
          <w:pgSz w:w="12240" w:h="15840"/>
          <w:pgMar w:top="1400" w:right="1460" w:bottom="940" w:left="1700" w:header="0" w:footer="741" w:gutter="0"/>
          <w:cols w:space="720"/>
        </w:sectPr>
      </w:pPr>
    </w:p>
    <w:tbl>
      <w:tblPr>
        <w:tblW w:w="0" w:type="auto"/>
        <w:tblInd w:w="8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406"/>
        <w:gridCol w:w="3026"/>
        <w:gridCol w:w="1636"/>
        <w:gridCol w:w="1061"/>
      </w:tblGrid>
      <w:tr w:rsidR="00B92EC9" w14:paraId="29E2A3B7" w14:textId="77777777">
        <w:trPr>
          <w:trHeight w:hRule="exact" w:val="1275"/>
        </w:trPr>
        <w:tc>
          <w:tcPr>
            <w:tcW w:w="2406" w:type="dxa"/>
            <w:tcBorders>
              <w:top w:val="nil"/>
            </w:tcBorders>
          </w:tcPr>
          <w:p w14:paraId="3E0EA783" w14:textId="77777777" w:rsidR="00B92EC9" w:rsidRDefault="00DD41E9">
            <w:pPr>
              <w:pStyle w:val="TableParagraph"/>
              <w:spacing w:line="259" w:lineRule="auto"/>
              <w:ind w:left="100" w:right="172"/>
              <w:rPr>
                <w:sz w:val="24"/>
              </w:rPr>
            </w:pPr>
            <w:r>
              <w:rPr>
                <w:sz w:val="24"/>
              </w:rPr>
              <w:lastRenderedPageBreak/>
              <w:t xml:space="preserve">Gabrielle Mary </w:t>
            </w:r>
            <w:proofErr w:type="spellStart"/>
            <w:r>
              <w:rPr>
                <w:sz w:val="24"/>
              </w:rPr>
              <w:t>Sivage</w:t>
            </w:r>
            <w:proofErr w:type="spellEnd"/>
            <w:r>
              <w:rPr>
                <w:sz w:val="24"/>
              </w:rPr>
              <w:t xml:space="preserve"> DBE and Contracts Compliance Technical Assistance</w:t>
            </w:r>
          </w:p>
        </w:tc>
        <w:tc>
          <w:tcPr>
            <w:tcW w:w="3026" w:type="dxa"/>
            <w:tcBorders>
              <w:top w:val="nil"/>
            </w:tcBorders>
          </w:tcPr>
          <w:p w14:paraId="533D1F3C" w14:textId="77777777" w:rsidR="00B92EC9" w:rsidRDefault="00DD41E9">
            <w:pPr>
              <w:pStyle w:val="TableParagraph"/>
              <w:spacing w:line="259" w:lineRule="auto"/>
              <w:ind w:left="1035" w:right="317"/>
              <w:jc w:val="center"/>
              <w:rPr>
                <w:sz w:val="24"/>
              </w:rPr>
            </w:pPr>
            <w:r>
              <w:rPr>
                <w:sz w:val="24"/>
              </w:rPr>
              <w:t>Grant Oversight Manager, Seattle Department of Transportation</w:t>
            </w:r>
          </w:p>
        </w:tc>
        <w:tc>
          <w:tcPr>
            <w:tcW w:w="1636" w:type="dxa"/>
            <w:tcBorders>
              <w:top w:val="nil"/>
            </w:tcBorders>
          </w:tcPr>
          <w:p w14:paraId="6AE4280C" w14:textId="77777777" w:rsidR="00B92EC9" w:rsidRDefault="00B92EC9">
            <w:pPr>
              <w:pStyle w:val="TableParagraph"/>
              <w:rPr>
                <w:sz w:val="24"/>
              </w:rPr>
            </w:pPr>
          </w:p>
          <w:p w14:paraId="4DE139BD" w14:textId="77777777" w:rsidR="00B92EC9" w:rsidRDefault="00DD41E9">
            <w:pPr>
              <w:pStyle w:val="TableParagraph"/>
              <w:spacing w:before="174"/>
              <w:ind w:left="515"/>
              <w:rPr>
                <w:sz w:val="24"/>
              </w:rPr>
            </w:pPr>
            <w:r>
              <w:rPr>
                <w:sz w:val="24"/>
              </w:rPr>
              <w:t>White</w:t>
            </w:r>
          </w:p>
        </w:tc>
        <w:tc>
          <w:tcPr>
            <w:tcW w:w="1061" w:type="dxa"/>
            <w:tcBorders>
              <w:top w:val="nil"/>
            </w:tcBorders>
          </w:tcPr>
          <w:p w14:paraId="5470D85B" w14:textId="77777777" w:rsidR="00B92EC9" w:rsidRDefault="00B92EC9">
            <w:pPr>
              <w:pStyle w:val="TableParagraph"/>
              <w:spacing w:before="7"/>
              <w:rPr>
                <w:sz w:val="18"/>
              </w:rPr>
            </w:pPr>
          </w:p>
          <w:p w14:paraId="08290CF4" w14:textId="77777777" w:rsidR="00B92EC9" w:rsidRDefault="00DD41E9">
            <w:pPr>
              <w:pStyle w:val="TableParagraph"/>
              <w:ind w:left="100"/>
              <w:rPr>
                <w:sz w:val="24"/>
              </w:rPr>
            </w:pPr>
            <w:r>
              <w:rPr>
                <w:sz w:val="24"/>
              </w:rPr>
              <w:t>Female</w:t>
            </w:r>
          </w:p>
        </w:tc>
      </w:tr>
    </w:tbl>
    <w:p w14:paraId="76AF6A5C" w14:textId="77777777" w:rsidR="00B92EC9" w:rsidRDefault="00B92EC9">
      <w:pPr>
        <w:pStyle w:val="BodyText"/>
        <w:spacing w:before="11"/>
        <w:rPr>
          <w:rFonts w:ascii="Calibri Light"/>
          <w:sz w:val="20"/>
        </w:rPr>
      </w:pPr>
    </w:p>
    <w:p w14:paraId="4290452E" w14:textId="77777777" w:rsidR="00B92EC9" w:rsidRDefault="00DD41E9">
      <w:pPr>
        <w:pStyle w:val="ListParagraph"/>
        <w:numPr>
          <w:ilvl w:val="0"/>
          <w:numId w:val="3"/>
        </w:numPr>
        <w:tabs>
          <w:tab w:val="left" w:pos="821"/>
        </w:tabs>
        <w:spacing w:before="52" w:line="259" w:lineRule="auto"/>
        <w:ind w:right="1491"/>
        <w:jc w:val="left"/>
        <w:rPr>
          <w:rFonts w:ascii="Calibri Light"/>
          <w:color w:val="4471C4"/>
          <w:sz w:val="24"/>
        </w:rPr>
      </w:pPr>
      <w:r>
        <w:rPr>
          <w:rFonts w:ascii="Calibri Light"/>
          <w:color w:val="4471C4"/>
          <w:sz w:val="24"/>
        </w:rPr>
        <w:t>Civil</w:t>
      </w:r>
      <w:r>
        <w:rPr>
          <w:rFonts w:ascii="Calibri Light"/>
          <w:color w:val="4471C4"/>
          <w:spacing w:val="-16"/>
          <w:sz w:val="24"/>
        </w:rPr>
        <w:t xml:space="preserve"> </w:t>
      </w:r>
      <w:r>
        <w:rPr>
          <w:rFonts w:ascii="Calibri Light"/>
          <w:color w:val="4471C4"/>
          <w:sz w:val="24"/>
        </w:rPr>
        <w:t>Rights</w:t>
      </w:r>
      <w:r>
        <w:rPr>
          <w:rFonts w:ascii="Calibri Light"/>
          <w:color w:val="4471C4"/>
          <w:spacing w:val="-11"/>
          <w:sz w:val="24"/>
        </w:rPr>
        <w:t xml:space="preserve"> </w:t>
      </w:r>
      <w:r>
        <w:rPr>
          <w:rFonts w:ascii="Calibri Light"/>
          <w:color w:val="4471C4"/>
          <w:sz w:val="24"/>
        </w:rPr>
        <w:t>Complaints</w:t>
      </w:r>
      <w:r>
        <w:rPr>
          <w:rFonts w:ascii="Calibri Light"/>
          <w:color w:val="4471C4"/>
          <w:spacing w:val="-11"/>
          <w:sz w:val="24"/>
        </w:rPr>
        <w:t xml:space="preserve"> </w:t>
      </w:r>
      <w:r>
        <w:rPr>
          <w:rFonts w:ascii="Calibri Light"/>
          <w:color w:val="4471C4"/>
          <w:sz w:val="24"/>
        </w:rPr>
        <w:t>Filed</w:t>
      </w:r>
      <w:r>
        <w:rPr>
          <w:rFonts w:ascii="Calibri Light"/>
          <w:color w:val="4471C4"/>
          <w:spacing w:val="-13"/>
          <w:sz w:val="24"/>
        </w:rPr>
        <w:t xml:space="preserve"> </w:t>
      </w:r>
      <w:r>
        <w:rPr>
          <w:rFonts w:ascii="Calibri Light"/>
          <w:color w:val="4471C4"/>
          <w:sz w:val="24"/>
        </w:rPr>
        <w:t>Concerning</w:t>
      </w:r>
      <w:r>
        <w:rPr>
          <w:rFonts w:ascii="Calibri Light"/>
          <w:color w:val="4471C4"/>
          <w:spacing w:val="-10"/>
          <w:sz w:val="24"/>
        </w:rPr>
        <w:t xml:space="preserve"> </w:t>
      </w:r>
      <w:r>
        <w:rPr>
          <w:rFonts w:ascii="Calibri Light"/>
          <w:color w:val="4471C4"/>
          <w:sz w:val="24"/>
        </w:rPr>
        <w:t>Training</w:t>
      </w:r>
      <w:r>
        <w:rPr>
          <w:rFonts w:ascii="Calibri Light"/>
          <w:color w:val="4471C4"/>
          <w:spacing w:val="-10"/>
          <w:sz w:val="24"/>
        </w:rPr>
        <w:t xml:space="preserve"> </w:t>
      </w:r>
      <w:r>
        <w:rPr>
          <w:rFonts w:ascii="Calibri Light"/>
          <w:color w:val="4471C4"/>
          <w:sz w:val="24"/>
        </w:rPr>
        <w:t>and</w:t>
      </w:r>
      <w:r>
        <w:rPr>
          <w:rFonts w:ascii="Calibri Light"/>
          <w:color w:val="4471C4"/>
          <w:spacing w:val="-17"/>
          <w:sz w:val="24"/>
        </w:rPr>
        <w:t xml:space="preserve"> </w:t>
      </w:r>
      <w:r>
        <w:rPr>
          <w:rFonts w:ascii="Calibri Light"/>
          <w:color w:val="4471C4"/>
          <w:sz w:val="24"/>
        </w:rPr>
        <w:t>Educational</w:t>
      </w:r>
      <w:r>
        <w:rPr>
          <w:rFonts w:ascii="Calibri Light"/>
          <w:color w:val="4471C4"/>
          <w:spacing w:val="-11"/>
          <w:sz w:val="24"/>
        </w:rPr>
        <w:t xml:space="preserve"> </w:t>
      </w:r>
      <w:r>
        <w:rPr>
          <w:rFonts w:ascii="Calibri Light"/>
          <w:color w:val="4471C4"/>
          <w:sz w:val="24"/>
        </w:rPr>
        <w:t>Opportunities</w:t>
      </w:r>
      <w:r>
        <w:rPr>
          <w:rFonts w:ascii="Calibri Light"/>
          <w:color w:val="4471C4"/>
          <w:spacing w:val="-11"/>
          <w:sz w:val="24"/>
        </w:rPr>
        <w:t xml:space="preserve"> </w:t>
      </w:r>
      <w:r>
        <w:rPr>
          <w:rFonts w:ascii="Calibri Light"/>
          <w:color w:val="4471C4"/>
          <w:sz w:val="24"/>
        </w:rPr>
        <w:t>and Any Corrective Actions</w:t>
      </w:r>
      <w:r>
        <w:rPr>
          <w:rFonts w:ascii="Calibri Light"/>
          <w:color w:val="4471C4"/>
          <w:spacing w:val="-10"/>
          <w:sz w:val="24"/>
        </w:rPr>
        <w:t xml:space="preserve"> </w:t>
      </w:r>
      <w:r>
        <w:rPr>
          <w:rFonts w:ascii="Calibri Light"/>
          <w:color w:val="4471C4"/>
          <w:sz w:val="24"/>
        </w:rPr>
        <w:t>Taken</w:t>
      </w:r>
    </w:p>
    <w:p w14:paraId="33BAD5FF" w14:textId="77777777" w:rsidR="00B92EC9" w:rsidRDefault="00DD41E9">
      <w:pPr>
        <w:spacing w:before="2"/>
        <w:ind w:left="821"/>
      </w:pPr>
      <w:r>
        <w:t>No complaints were received for the FFY</w:t>
      </w:r>
    </w:p>
    <w:p w14:paraId="21B05AC6" w14:textId="77777777" w:rsidR="00B92EC9" w:rsidRDefault="00B92EC9">
      <w:pPr>
        <w:pStyle w:val="BodyText"/>
        <w:rPr>
          <w:sz w:val="22"/>
        </w:rPr>
      </w:pPr>
    </w:p>
    <w:p w14:paraId="05972E2F" w14:textId="77777777" w:rsidR="00B92EC9" w:rsidRDefault="00B92EC9">
      <w:pPr>
        <w:pStyle w:val="BodyText"/>
        <w:spacing w:before="5"/>
        <w:rPr>
          <w:sz w:val="29"/>
        </w:rPr>
      </w:pPr>
    </w:p>
    <w:p w14:paraId="13D362CC" w14:textId="77777777" w:rsidR="00B92EC9" w:rsidRDefault="00DD41E9">
      <w:pPr>
        <w:pStyle w:val="Heading3"/>
        <w:numPr>
          <w:ilvl w:val="0"/>
          <w:numId w:val="5"/>
        </w:numPr>
        <w:tabs>
          <w:tab w:val="left" w:pos="461"/>
        </w:tabs>
        <w:ind w:left="461"/>
        <w:jc w:val="left"/>
        <w:rPr>
          <w:color w:val="4471C4"/>
        </w:rPr>
      </w:pPr>
      <w:r>
        <w:rPr>
          <w:color w:val="4471C4"/>
        </w:rPr>
        <w:t>Administration</w:t>
      </w:r>
    </w:p>
    <w:p w14:paraId="2F81D58C" w14:textId="77777777" w:rsidR="00B92EC9" w:rsidRDefault="00B92EC9">
      <w:pPr>
        <w:pStyle w:val="BodyText"/>
        <w:spacing w:before="11"/>
        <w:rPr>
          <w:rFonts w:ascii="Calibri Light"/>
          <w:sz w:val="27"/>
        </w:rPr>
      </w:pPr>
    </w:p>
    <w:p w14:paraId="22EA207F" w14:textId="77777777" w:rsidR="00B92EC9" w:rsidRDefault="00DD41E9">
      <w:pPr>
        <w:pStyle w:val="ListParagraph"/>
        <w:numPr>
          <w:ilvl w:val="1"/>
          <w:numId w:val="5"/>
        </w:numPr>
        <w:tabs>
          <w:tab w:val="left" w:pos="821"/>
        </w:tabs>
        <w:rPr>
          <w:rFonts w:ascii="Calibri Light"/>
          <w:color w:val="4471C4"/>
          <w:sz w:val="24"/>
        </w:rPr>
      </w:pPr>
      <w:r>
        <w:rPr>
          <w:rFonts w:ascii="Calibri Light"/>
          <w:color w:val="4471C4"/>
          <w:sz w:val="24"/>
        </w:rPr>
        <w:t>List of Employees by Ethnicity and Gender in Each of the TITLE VI Program</w:t>
      </w:r>
      <w:r>
        <w:rPr>
          <w:rFonts w:ascii="Calibri Light"/>
          <w:color w:val="4471C4"/>
          <w:spacing w:val="-36"/>
          <w:sz w:val="24"/>
        </w:rPr>
        <w:t xml:space="preserve"> </w:t>
      </w:r>
      <w:r>
        <w:rPr>
          <w:rFonts w:ascii="Calibri Light"/>
          <w:color w:val="4471C4"/>
          <w:sz w:val="24"/>
        </w:rPr>
        <w:t>Areas</w:t>
      </w:r>
    </w:p>
    <w:p w14:paraId="0AED6A4D" w14:textId="77777777" w:rsidR="00B92EC9" w:rsidRDefault="00DD41E9">
      <w:pPr>
        <w:spacing w:before="21"/>
        <w:ind w:left="821"/>
      </w:pPr>
      <w:r>
        <w:t>See Attachment C Program Employee Demographic Details</w:t>
      </w:r>
    </w:p>
    <w:p w14:paraId="5113CE5C" w14:textId="77777777" w:rsidR="00B92EC9" w:rsidRDefault="00B92EC9">
      <w:pPr>
        <w:pStyle w:val="BodyText"/>
        <w:spacing w:before="7"/>
        <w:rPr>
          <w:sz w:val="27"/>
        </w:rPr>
      </w:pPr>
    </w:p>
    <w:p w14:paraId="7FE076B6" w14:textId="77777777" w:rsidR="00B92EC9" w:rsidRDefault="00DD41E9">
      <w:pPr>
        <w:pStyle w:val="ListParagraph"/>
        <w:numPr>
          <w:ilvl w:val="1"/>
          <w:numId w:val="5"/>
        </w:numPr>
        <w:tabs>
          <w:tab w:val="left" w:pos="821"/>
        </w:tabs>
        <w:spacing w:before="1" w:line="259" w:lineRule="auto"/>
        <w:ind w:right="1483"/>
        <w:rPr>
          <w:rFonts w:ascii="Calibri Light"/>
          <w:color w:val="4471C4"/>
          <w:sz w:val="24"/>
        </w:rPr>
      </w:pPr>
      <w:r>
        <w:rPr>
          <w:rFonts w:ascii="Calibri Light"/>
          <w:color w:val="4471C4"/>
          <w:sz w:val="24"/>
        </w:rPr>
        <w:t>Summarize All Activities Undertaken During the Reporting Period which Provide for Assurances of TITLE VI Compliance with Contractors, and by</w:t>
      </w:r>
      <w:r>
        <w:rPr>
          <w:rFonts w:ascii="Calibri Light"/>
          <w:color w:val="4471C4"/>
          <w:spacing w:val="-33"/>
          <w:sz w:val="24"/>
        </w:rPr>
        <w:t xml:space="preserve"> </w:t>
      </w:r>
      <w:r>
        <w:rPr>
          <w:rFonts w:ascii="Calibri Light"/>
          <w:color w:val="4471C4"/>
          <w:sz w:val="24"/>
        </w:rPr>
        <w:t>Contractors</w:t>
      </w:r>
    </w:p>
    <w:p w14:paraId="61371568" w14:textId="77777777" w:rsidR="00B92EC9" w:rsidRDefault="00B92EC9">
      <w:pPr>
        <w:pStyle w:val="BodyText"/>
        <w:spacing w:before="7"/>
        <w:rPr>
          <w:rFonts w:ascii="Calibri Light"/>
          <w:sz w:val="23"/>
        </w:rPr>
      </w:pPr>
    </w:p>
    <w:p w14:paraId="193D2933" w14:textId="77777777" w:rsidR="00B92EC9" w:rsidRDefault="00DD41E9">
      <w:pPr>
        <w:ind w:left="821"/>
      </w:pPr>
      <w:r>
        <w:t>Introducing inclusion of TITLE VI specific cont</w:t>
      </w:r>
      <w:r>
        <w:t>ract language on contracts. Sample below:</w:t>
      </w:r>
    </w:p>
    <w:p w14:paraId="5A624B03" w14:textId="77777777" w:rsidR="00B92EC9" w:rsidRDefault="00B92EC9">
      <w:pPr>
        <w:pStyle w:val="BodyText"/>
        <w:rPr>
          <w:sz w:val="22"/>
        </w:rPr>
      </w:pPr>
    </w:p>
    <w:p w14:paraId="07E4A8DB" w14:textId="77777777" w:rsidR="00B92EC9" w:rsidRDefault="00B92EC9">
      <w:pPr>
        <w:pStyle w:val="BodyText"/>
        <w:rPr>
          <w:sz w:val="19"/>
        </w:rPr>
      </w:pPr>
    </w:p>
    <w:p w14:paraId="6A2E8936" w14:textId="77777777" w:rsidR="00B92EC9" w:rsidRDefault="00DD41E9">
      <w:pPr>
        <w:ind w:left="1541"/>
        <w:rPr>
          <w:rFonts w:ascii="Calibri Light"/>
          <w:i/>
        </w:rPr>
      </w:pPr>
      <w:r>
        <w:rPr>
          <w:rFonts w:ascii="Calibri Light"/>
          <w:i/>
        </w:rPr>
        <w:t xml:space="preserve">7.26A Title VI and Title VII Civil Rights and Equal Opportunity </w:t>
      </w:r>
    </w:p>
    <w:p w14:paraId="1652CA8A" w14:textId="77777777" w:rsidR="00B92EC9" w:rsidRDefault="00DD41E9">
      <w:pPr>
        <w:spacing w:before="141" w:line="259" w:lineRule="auto"/>
        <w:ind w:left="1541" w:right="2107"/>
        <w:rPr>
          <w:i/>
        </w:rPr>
      </w:pPr>
      <w:r>
        <w:rPr>
          <w:rFonts w:ascii="Calibri Light" w:hAnsi="Calibri Light"/>
          <w:i/>
        </w:rPr>
        <w:t>The</w:t>
      </w:r>
      <w:r>
        <w:rPr>
          <w:rFonts w:ascii="Calibri Light" w:hAnsi="Calibri Light"/>
          <w:i/>
          <w:spacing w:val="-11"/>
        </w:rPr>
        <w:t xml:space="preserve"> </w:t>
      </w:r>
      <w:r>
        <w:rPr>
          <w:rFonts w:ascii="Calibri Light" w:hAnsi="Calibri Light"/>
          <w:i/>
        </w:rPr>
        <w:t>City</w:t>
      </w:r>
      <w:r>
        <w:rPr>
          <w:rFonts w:ascii="Calibri Light" w:hAnsi="Calibri Light"/>
          <w:i/>
          <w:spacing w:val="-11"/>
        </w:rPr>
        <w:t xml:space="preserve"> </w:t>
      </w:r>
      <w:r>
        <w:rPr>
          <w:rFonts w:ascii="Calibri Light" w:hAnsi="Calibri Light"/>
          <w:i/>
        </w:rPr>
        <w:t>of</w:t>
      </w:r>
      <w:r>
        <w:rPr>
          <w:rFonts w:ascii="Calibri Light" w:hAnsi="Calibri Light"/>
          <w:i/>
          <w:spacing w:val="-11"/>
        </w:rPr>
        <w:t xml:space="preserve"> </w:t>
      </w:r>
      <w:r>
        <w:rPr>
          <w:rFonts w:ascii="Calibri Light" w:hAnsi="Calibri Light"/>
          <w:i/>
        </w:rPr>
        <w:t>Seattle,</w:t>
      </w:r>
      <w:r>
        <w:rPr>
          <w:rFonts w:ascii="Calibri Light" w:hAnsi="Calibri Light"/>
          <w:i/>
          <w:spacing w:val="-11"/>
        </w:rPr>
        <w:t xml:space="preserve"> </w:t>
      </w:r>
      <w:r>
        <w:rPr>
          <w:rFonts w:ascii="Calibri Light" w:hAnsi="Calibri Light"/>
          <w:i/>
        </w:rPr>
        <w:t>in</w:t>
      </w:r>
      <w:r>
        <w:rPr>
          <w:rFonts w:ascii="Calibri Light" w:hAnsi="Calibri Light"/>
          <w:i/>
          <w:spacing w:val="-11"/>
        </w:rPr>
        <w:t xml:space="preserve"> </w:t>
      </w:r>
      <w:r>
        <w:rPr>
          <w:rFonts w:ascii="Calibri Light" w:hAnsi="Calibri Light"/>
          <w:i/>
        </w:rPr>
        <w:t>accordance</w:t>
      </w:r>
      <w:r>
        <w:rPr>
          <w:rFonts w:ascii="Calibri Light" w:hAnsi="Calibri Light"/>
          <w:i/>
          <w:spacing w:val="-11"/>
        </w:rPr>
        <w:t xml:space="preserve"> </w:t>
      </w:r>
      <w:r>
        <w:rPr>
          <w:rFonts w:ascii="Calibri Light" w:hAnsi="Calibri Light"/>
          <w:i/>
        </w:rPr>
        <w:t>with</w:t>
      </w:r>
      <w:r>
        <w:rPr>
          <w:rFonts w:ascii="Calibri Light" w:hAnsi="Calibri Light"/>
          <w:i/>
          <w:spacing w:val="-11"/>
        </w:rPr>
        <w:t xml:space="preserve"> </w:t>
      </w:r>
      <w:r>
        <w:rPr>
          <w:rFonts w:ascii="Calibri Light" w:hAnsi="Calibri Light"/>
          <w:i/>
        </w:rPr>
        <w:t>Title</w:t>
      </w:r>
      <w:r>
        <w:rPr>
          <w:rFonts w:ascii="Calibri Light" w:hAnsi="Calibri Light"/>
          <w:i/>
          <w:spacing w:val="-11"/>
        </w:rPr>
        <w:t xml:space="preserve"> </w:t>
      </w:r>
      <w:r>
        <w:rPr>
          <w:rFonts w:ascii="Calibri Light" w:hAnsi="Calibri Light"/>
          <w:i/>
        </w:rPr>
        <w:t>VI</w:t>
      </w:r>
      <w:r>
        <w:rPr>
          <w:rFonts w:ascii="Calibri Light" w:hAnsi="Calibri Light"/>
          <w:i/>
          <w:spacing w:val="-11"/>
        </w:rPr>
        <w:t xml:space="preserve"> </w:t>
      </w:r>
      <w:r>
        <w:rPr>
          <w:rFonts w:ascii="Calibri Light" w:hAnsi="Calibri Light"/>
          <w:i/>
        </w:rPr>
        <w:t>of</w:t>
      </w:r>
      <w:r>
        <w:rPr>
          <w:rFonts w:ascii="Calibri Light" w:hAnsi="Calibri Light"/>
          <w:i/>
          <w:spacing w:val="-11"/>
        </w:rPr>
        <w:t xml:space="preserve"> </w:t>
      </w:r>
      <w:r>
        <w:rPr>
          <w:rFonts w:ascii="Calibri Light" w:hAnsi="Calibri Light"/>
          <w:i/>
        </w:rPr>
        <w:t>the</w:t>
      </w:r>
      <w:r>
        <w:rPr>
          <w:rFonts w:ascii="Calibri Light" w:hAnsi="Calibri Light"/>
          <w:i/>
          <w:spacing w:val="-11"/>
        </w:rPr>
        <w:t xml:space="preserve"> </w:t>
      </w:r>
      <w:r>
        <w:rPr>
          <w:rFonts w:ascii="Calibri Light" w:hAnsi="Calibri Light"/>
          <w:i/>
        </w:rPr>
        <w:t>Civil</w:t>
      </w:r>
      <w:r>
        <w:rPr>
          <w:rFonts w:ascii="Calibri Light" w:hAnsi="Calibri Light"/>
          <w:i/>
          <w:spacing w:val="-11"/>
        </w:rPr>
        <w:t xml:space="preserve"> </w:t>
      </w:r>
      <w:r>
        <w:rPr>
          <w:rFonts w:ascii="Calibri Light" w:hAnsi="Calibri Light"/>
          <w:i/>
        </w:rPr>
        <w:t>Rights</w:t>
      </w:r>
      <w:r>
        <w:rPr>
          <w:rFonts w:ascii="Calibri Light" w:hAnsi="Calibri Light"/>
          <w:i/>
          <w:spacing w:val="-11"/>
        </w:rPr>
        <w:t xml:space="preserve"> </w:t>
      </w:r>
      <w:r>
        <w:rPr>
          <w:rFonts w:ascii="Calibri Light" w:hAnsi="Calibri Light"/>
          <w:i/>
        </w:rPr>
        <w:t>Act</w:t>
      </w:r>
      <w:r>
        <w:rPr>
          <w:rFonts w:ascii="Calibri Light" w:hAnsi="Calibri Light"/>
          <w:i/>
          <w:spacing w:val="-11"/>
        </w:rPr>
        <w:t xml:space="preserve"> </w:t>
      </w:r>
      <w:r>
        <w:rPr>
          <w:rFonts w:ascii="Calibri Light" w:hAnsi="Calibri Light"/>
          <w:i/>
        </w:rPr>
        <w:t>of</w:t>
      </w:r>
      <w:r>
        <w:rPr>
          <w:rFonts w:ascii="Calibri Light" w:hAnsi="Calibri Light"/>
          <w:i/>
          <w:spacing w:val="-6"/>
        </w:rPr>
        <w:t xml:space="preserve"> </w:t>
      </w:r>
      <w:r>
        <w:rPr>
          <w:rFonts w:ascii="Calibri Light" w:hAnsi="Calibri Light"/>
          <w:i/>
        </w:rPr>
        <w:t xml:space="preserve">1964, 78 Stat. 252, 42 U.S.C. 2000d </w:t>
      </w:r>
      <w:r>
        <w:rPr>
          <w:rFonts w:ascii="Calibri Light" w:hAnsi="Calibri Light"/>
          <w:i/>
          <w:spacing w:val="-3"/>
        </w:rPr>
        <w:t xml:space="preserve">to </w:t>
      </w:r>
      <w:r>
        <w:rPr>
          <w:rFonts w:ascii="Calibri Light" w:hAnsi="Calibri Light"/>
          <w:i/>
        </w:rPr>
        <w:t xml:space="preserve">2000d-4 </w:t>
      </w:r>
      <w:r>
        <w:rPr>
          <w:rFonts w:ascii="Calibri Light" w:hAnsi="Calibri Light"/>
          <w:i/>
          <w:spacing w:val="-2"/>
        </w:rPr>
        <w:t xml:space="preserve">and </w:t>
      </w:r>
      <w:r>
        <w:rPr>
          <w:rFonts w:ascii="Calibri Light" w:hAnsi="Calibri Light"/>
          <w:i/>
        </w:rPr>
        <w:t xml:space="preserve">Title 49, Code of Federal Regulations, Department of Transportation, subtitle </w:t>
      </w:r>
      <w:r>
        <w:rPr>
          <w:rFonts w:ascii="Calibri Light" w:hAnsi="Calibri Light"/>
          <w:i/>
          <w:spacing w:val="4"/>
        </w:rPr>
        <w:t xml:space="preserve">A, </w:t>
      </w:r>
      <w:r>
        <w:rPr>
          <w:rFonts w:ascii="Calibri Light" w:hAnsi="Calibri Light"/>
          <w:i/>
        </w:rPr>
        <w:t>Office of the Secretary, Part 21, nondiscrimination in federally assisted programs of the Department of Transportation issue</w:t>
      </w:r>
      <w:r>
        <w:rPr>
          <w:rFonts w:ascii="Calibri Light" w:hAnsi="Calibri Light"/>
          <w:i/>
        </w:rPr>
        <w:t xml:space="preserve">d pursuant to such Act, hereby notifies all submitters that it will affirmatively insure </w:t>
      </w:r>
      <w:r>
        <w:rPr>
          <w:rFonts w:ascii="Calibri Light" w:hAnsi="Calibri Light"/>
          <w:i/>
          <w:spacing w:val="-3"/>
        </w:rPr>
        <w:t xml:space="preserve">that </w:t>
      </w:r>
      <w:r>
        <w:rPr>
          <w:rFonts w:ascii="Calibri Light" w:hAnsi="Calibri Light"/>
          <w:i/>
        </w:rPr>
        <w:t xml:space="preserve">in any contract entered into pursuant </w:t>
      </w:r>
      <w:r>
        <w:rPr>
          <w:rFonts w:ascii="Calibri Light" w:hAnsi="Calibri Light"/>
          <w:i/>
          <w:spacing w:val="-3"/>
        </w:rPr>
        <w:t xml:space="preserve">to </w:t>
      </w:r>
      <w:r>
        <w:rPr>
          <w:rFonts w:ascii="Calibri Light" w:hAnsi="Calibri Light"/>
          <w:i/>
        </w:rPr>
        <w:t xml:space="preserve">this advertisement, disadvantaged business enterprises as defined </w:t>
      </w:r>
      <w:r>
        <w:rPr>
          <w:rFonts w:ascii="Calibri Light" w:hAnsi="Calibri Light"/>
          <w:i/>
          <w:spacing w:val="-3"/>
        </w:rPr>
        <w:t xml:space="preserve">at </w:t>
      </w:r>
      <w:r>
        <w:rPr>
          <w:rFonts w:ascii="Calibri Light" w:hAnsi="Calibri Light"/>
          <w:i/>
        </w:rPr>
        <w:t xml:space="preserve">49 CFR Part 26 will be afforded full opportunity </w:t>
      </w:r>
      <w:r>
        <w:rPr>
          <w:rFonts w:ascii="Calibri Light" w:hAnsi="Calibri Light"/>
          <w:i/>
          <w:spacing w:val="-3"/>
        </w:rPr>
        <w:t xml:space="preserve">to </w:t>
      </w:r>
      <w:r>
        <w:rPr>
          <w:rFonts w:ascii="Calibri Light" w:hAnsi="Calibri Light"/>
          <w:i/>
        </w:rPr>
        <w:t xml:space="preserve">submit bids in response to this invitation and will not be discriminated against on the grounds of race, color, national origin or sex in consideration for an award. To the extent applicable </w:t>
      </w:r>
      <w:r>
        <w:rPr>
          <w:rFonts w:ascii="Calibri Light" w:hAnsi="Calibri Light"/>
          <w:i/>
          <w:spacing w:val="-2"/>
        </w:rPr>
        <w:t xml:space="preserve">and </w:t>
      </w:r>
      <w:r>
        <w:rPr>
          <w:rFonts w:ascii="Calibri Light" w:hAnsi="Calibri Light"/>
          <w:i/>
        </w:rPr>
        <w:t xml:space="preserve">except </w:t>
      </w:r>
      <w:r>
        <w:rPr>
          <w:rFonts w:ascii="Calibri Light" w:hAnsi="Calibri Light"/>
          <w:i/>
          <w:spacing w:val="-3"/>
        </w:rPr>
        <w:t xml:space="preserve">to </w:t>
      </w:r>
      <w:r>
        <w:rPr>
          <w:rFonts w:ascii="Calibri Light" w:hAnsi="Calibri Light"/>
          <w:i/>
        </w:rPr>
        <w:t>the extent that the federal cognizant agency determ</w:t>
      </w:r>
      <w:r>
        <w:rPr>
          <w:rFonts w:ascii="Calibri Light" w:hAnsi="Calibri Light"/>
          <w:i/>
        </w:rPr>
        <w:t xml:space="preserve">ines otherwise in writing, the submitter agrees </w:t>
      </w:r>
      <w:r>
        <w:rPr>
          <w:rFonts w:ascii="Calibri Light" w:hAnsi="Calibri Light"/>
          <w:i/>
          <w:spacing w:val="-3"/>
        </w:rPr>
        <w:t xml:space="preserve">to </w:t>
      </w:r>
      <w:r>
        <w:rPr>
          <w:rFonts w:ascii="Calibri Light" w:hAnsi="Calibri Light"/>
          <w:i/>
        </w:rPr>
        <w:t xml:space="preserve">comply with the policies of Executive Order No. 13166, “Improving Access to Services for Persons with Limited English Proficiency,” 42 U.S.C. </w:t>
      </w:r>
      <w:r>
        <w:rPr>
          <w:i/>
        </w:rPr>
        <w:t>§ 2000d-1 note, and with the provisions of U.S. DOT Notice, “DO</w:t>
      </w:r>
      <w:r>
        <w:rPr>
          <w:i/>
        </w:rPr>
        <w:t xml:space="preserve">T Guidance to Recipients on Special Language Services to Limited English Proficient (LEP) Beneficiaries,” 66 Fed. Reg. 6733 et seq., January 22, 2001 if awarded under a US DOT agency. The submitter further agrees to comply with the </w:t>
      </w:r>
      <w:proofErr w:type="gramStart"/>
      <w:r>
        <w:rPr>
          <w:i/>
        </w:rPr>
        <w:t>policies  of</w:t>
      </w:r>
      <w:proofErr w:type="gramEnd"/>
      <w:r>
        <w:rPr>
          <w:i/>
        </w:rPr>
        <w:t xml:space="preserve">  Executive </w:t>
      </w:r>
      <w:r>
        <w:rPr>
          <w:i/>
        </w:rPr>
        <w:t xml:space="preserve"> Order  No.  </w:t>
      </w:r>
      <w:proofErr w:type="gramStart"/>
      <w:r>
        <w:rPr>
          <w:i/>
        </w:rPr>
        <w:t>12898,  "</w:t>
      </w:r>
      <w:proofErr w:type="gramEnd"/>
      <w:r>
        <w:rPr>
          <w:i/>
        </w:rPr>
        <w:t xml:space="preserve">Federal  Actions  to     </w:t>
      </w:r>
      <w:r>
        <w:rPr>
          <w:i/>
          <w:spacing w:val="38"/>
        </w:rPr>
        <w:t xml:space="preserve"> </w:t>
      </w:r>
      <w:r>
        <w:rPr>
          <w:i/>
        </w:rPr>
        <w:t>Address</w:t>
      </w:r>
    </w:p>
    <w:p w14:paraId="0130D585" w14:textId="77777777" w:rsidR="00B92EC9" w:rsidRDefault="00DD41E9">
      <w:pPr>
        <w:tabs>
          <w:tab w:val="left" w:pos="10159"/>
        </w:tabs>
        <w:ind w:left="1541"/>
        <w:rPr>
          <w:rFonts w:ascii="Calibri Light" w:hAnsi="Calibri Light"/>
          <w:i/>
        </w:rPr>
      </w:pPr>
      <w:r>
        <w:rPr>
          <w:i/>
        </w:rPr>
        <w:t>Environmental Justice in Minority Populations and</w:t>
      </w:r>
      <w:r>
        <w:rPr>
          <w:i/>
          <w:spacing w:val="-25"/>
        </w:rPr>
        <w:t xml:space="preserve"> </w:t>
      </w:r>
      <w:r>
        <w:rPr>
          <w:i/>
        </w:rPr>
        <w:t>Low-Income.”</w:t>
      </w:r>
      <w:r>
        <w:rPr>
          <w:rFonts w:ascii="Calibri Light" w:hAnsi="Calibri Light"/>
          <w:i/>
        </w:rPr>
        <w:t xml:space="preserve"> </w:t>
      </w:r>
      <w:r>
        <w:rPr>
          <w:rFonts w:ascii="Calibri Light" w:hAnsi="Calibri Light"/>
          <w:i/>
        </w:rPr>
        <w:tab/>
        <w:t xml:space="preserve"> </w:t>
      </w:r>
    </w:p>
    <w:p w14:paraId="497C0A6F" w14:textId="77777777" w:rsidR="00B92EC9" w:rsidRDefault="00B92EC9">
      <w:pPr>
        <w:rPr>
          <w:rFonts w:ascii="Calibri Light" w:hAnsi="Calibri Light"/>
        </w:rPr>
        <w:sectPr w:rsidR="00B92EC9">
          <w:pgSz w:w="12240" w:h="15840"/>
          <w:pgMar w:top="1440" w:right="220" w:bottom="940" w:left="1700" w:header="0" w:footer="741" w:gutter="0"/>
          <w:cols w:space="720"/>
        </w:sectPr>
      </w:pPr>
    </w:p>
    <w:p w14:paraId="36A92A3B" w14:textId="77777777" w:rsidR="00B92EC9" w:rsidRDefault="00DD41E9">
      <w:pPr>
        <w:spacing w:before="41"/>
        <w:ind w:left="1521"/>
        <w:jc w:val="both"/>
        <w:rPr>
          <w:rFonts w:ascii="Calibri Light"/>
          <w:i/>
        </w:rPr>
      </w:pPr>
      <w:r>
        <w:rPr>
          <w:rFonts w:ascii="Calibri Light"/>
          <w:i/>
        </w:rPr>
        <w:lastRenderedPageBreak/>
        <w:t xml:space="preserve">7.26B Disadvantaged Business Enterprise (DBE) Program. </w:t>
      </w:r>
    </w:p>
    <w:p w14:paraId="12C5D993" w14:textId="77777777" w:rsidR="00B92EC9" w:rsidRDefault="00DD41E9">
      <w:pPr>
        <w:spacing w:before="141" w:line="259" w:lineRule="auto"/>
        <w:ind w:left="1521" w:right="777"/>
        <w:jc w:val="both"/>
        <w:rPr>
          <w:rFonts w:ascii="Calibri Light" w:hAnsi="Calibri Light"/>
          <w:i/>
        </w:rPr>
      </w:pPr>
      <w:r>
        <w:rPr>
          <w:rFonts w:ascii="Calibri Light" w:hAnsi="Calibri Light"/>
          <w:i/>
        </w:rPr>
        <w:t>As a recipient of Federal Aid Funds, the City of Seattle is requir</w:t>
      </w:r>
      <w:r>
        <w:rPr>
          <w:rFonts w:ascii="Calibri Light" w:hAnsi="Calibri Light"/>
          <w:i/>
        </w:rPr>
        <w:t>ed to follow 49 Code of Federal Regulations (CFR) Part 26 “Participation by Disadvantaged Business Enterprises in Department of Transportation Financial Assistance Programs.” The Seattle DBE goal at the date of this solicitation is XX%. It is anticipated t</w:t>
      </w:r>
      <w:r>
        <w:rPr>
          <w:rFonts w:ascii="Calibri Light" w:hAnsi="Calibri Light"/>
          <w:i/>
        </w:rPr>
        <w:t>hat the agreement resulting from this solicitation will utilize federal funds. Therefore, all requirements under the City’s DBE Program and the SDOT DBE Procedures for Consultant Contracts shall be followed. Washington DBEs are registered here. The U.S. De</w:t>
      </w:r>
      <w:r>
        <w:rPr>
          <w:rFonts w:ascii="Calibri Light" w:hAnsi="Calibri Light"/>
          <w:i/>
        </w:rPr>
        <w:t xml:space="preserve">partment of Transportation DBE website hosts links for all state DBE registries for out-of-state entities.  </w:t>
      </w:r>
    </w:p>
    <w:p w14:paraId="4B38A276" w14:textId="77777777" w:rsidR="00B92EC9" w:rsidRDefault="00DD41E9">
      <w:pPr>
        <w:spacing w:line="259" w:lineRule="auto"/>
        <w:ind w:left="1521" w:right="776"/>
        <w:jc w:val="both"/>
        <w:rPr>
          <w:rFonts w:ascii="Calibri Light"/>
          <w:i/>
        </w:rPr>
      </w:pPr>
      <w:r>
        <w:rPr>
          <w:rFonts w:ascii="Calibri Light"/>
          <w:i/>
        </w:rPr>
        <w:t xml:space="preserve">Consultants are advised that any agreement, including subcontracts, awarded pursuant to this RFQ shall include the following assurance: </w:t>
      </w:r>
    </w:p>
    <w:p w14:paraId="56BD5C56" w14:textId="77777777" w:rsidR="00B92EC9" w:rsidRDefault="00DD41E9">
      <w:pPr>
        <w:spacing w:before="1" w:line="259" w:lineRule="auto"/>
        <w:ind w:left="1521" w:right="777"/>
        <w:jc w:val="both"/>
        <w:rPr>
          <w:rFonts w:ascii="Calibri Light"/>
        </w:rPr>
      </w:pPr>
      <w:r>
        <w:rPr>
          <w:rFonts w:ascii="Calibri Light"/>
          <w:i/>
        </w:rPr>
        <w:t xml:space="preserve">"The consultant, sub-recipient or subconsultant shall not discriminate </w:t>
      </w:r>
      <w:proofErr w:type="gramStart"/>
      <w:r>
        <w:rPr>
          <w:rFonts w:ascii="Calibri Light"/>
          <w:i/>
        </w:rPr>
        <w:t>on the basis of</w:t>
      </w:r>
      <w:proofErr w:type="gramEnd"/>
      <w:r>
        <w:rPr>
          <w:rFonts w:ascii="Calibri Light"/>
          <w:i/>
        </w:rPr>
        <w:t xml:space="preserve"> race, color, national origin, or sex in the performance of this contract. The consultant shall carry out applicable requirements of 49 CFR Part 26 in the award and admin</w:t>
      </w:r>
      <w:r>
        <w:rPr>
          <w:rFonts w:ascii="Calibri Light"/>
          <w:i/>
        </w:rPr>
        <w:t xml:space="preserve">istration of DOT-assisted contracts. Failure by the consultant to carry out these requirements is a material breach of this contract, which may result in the termination </w:t>
      </w:r>
      <w:r>
        <w:rPr>
          <w:rFonts w:ascii="Calibri Light"/>
        </w:rPr>
        <w:t>of this contract or such other remedy as the recipient deems appropriate."</w:t>
      </w:r>
    </w:p>
    <w:p w14:paraId="398C366B" w14:textId="77777777" w:rsidR="00B92EC9" w:rsidRDefault="00B92EC9">
      <w:pPr>
        <w:pStyle w:val="BodyText"/>
        <w:spacing w:before="10"/>
        <w:rPr>
          <w:rFonts w:ascii="Calibri Light"/>
          <w:sz w:val="23"/>
        </w:rPr>
      </w:pPr>
    </w:p>
    <w:p w14:paraId="53108548" w14:textId="77777777" w:rsidR="00B92EC9" w:rsidRDefault="00DD41E9">
      <w:pPr>
        <w:pStyle w:val="ListParagraph"/>
        <w:numPr>
          <w:ilvl w:val="1"/>
          <w:numId w:val="5"/>
        </w:numPr>
        <w:tabs>
          <w:tab w:val="left" w:pos="801"/>
        </w:tabs>
        <w:ind w:left="801"/>
        <w:rPr>
          <w:rFonts w:ascii="Calibri Light"/>
          <w:color w:val="1F3762"/>
          <w:sz w:val="24"/>
        </w:rPr>
      </w:pPr>
      <w:r>
        <w:rPr>
          <w:rFonts w:ascii="Calibri Light"/>
          <w:color w:val="4471C4"/>
          <w:sz w:val="24"/>
        </w:rPr>
        <w:t>TITLE VI Training During the</w:t>
      </w:r>
      <w:r>
        <w:rPr>
          <w:rFonts w:ascii="Calibri Light"/>
          <w:color w:val="4471C4"/>
          <w:spacing w:val="-18"/>
          <w:sz w:val="24"/>
        </w:rPr>
        <w:t xml:space="preserve"> </w:t>
      </w:r>
      <w:r>
        <w:rPr>
          <w:rFonts w:ascii="Calibri Light"/>
          <w:color w:val="4471C4"/>
          <w:sz w:val="24"/>
        </w:rPr>
        <w:t>Period</w:t>
      </w:r>
    </w:p>
    <w:p w14:paraId="3BD5EFE7" w14:textId="77777777" w:rsidR="00B92EC9" w:rsidRDefault="00B92EC9">
      <w:pPr>
        <w:pStyle w:val="BodyText"/>
        <w:rPr>
          <w:rFonts w:ascii="Calibri Light"/>
          <w:sz w:val="28"/>
        </w:rPr>
      </w:pPr>
    </w:p>
    <w:p w14:paraId="1961351B" w14:textId="77777777" w:rsidR="00B92EC9" w:rsidRDefault="00DD41E9">
      <w:pPr>
        <w:spacing w:before="1" w:line="256" w:lineRule="auto"/>
        <w:ind w:left="801" w:right="107"/>
        <w:jc w:val="both"/>
        <w:rPr>
          <w:rFonts w:ascii="Arial"/>
          <w:sz w:val="20"/>
        </w:rPr>
      </w:pPr>
      <w:r>
        <w:rPr>
          <w:rFonts w:ascii="Arial"/>
          <w:sz w:val="20"/>
        </w:rPr>
        <w:t xml:space="preserve">Trainings were not conducted due to staffing resource demands and leadership changes </w:t>
      </w:r>
      <w:r>
        <w:t>both at SDOT and SOCR</w:t>
      </w:r>
      <w:r>
        <w:rPr>
          <w:rFonts w:ascii="Arial"/>
          <w:sz w:val="20"/>
        </w:rPr>
        <w:t>. The SOCR Director, Mariko Lockhart signed the 2018 AUAR and the Title VI Plan in her capacity as Interim Direct</w:t>
      </w:r>
      <w:r>
        <w:rPr>
          <w:rFonts w:ascii="Arial"/>
          <w:sz w:val="20"/>
        </w:rPr>
        <w:t xml:space="preserve">or for that </w:t>
      </w:r>
      <w:proofErr w:type="gramStart"/>
      <w:r>
        <w:rPr>
          <w:rFonts w:ascii="Arial"/>
          <w:sz w:val="20"/>
        </w:rPr>
        <w:t>period of time</w:t>
      </w:r>
      <w:proofErr w:type="gramEnd"/>
      <w:r>
        <w:rPr>
          <w:rFonts w:ascii="Arial"/>
          <w:sz w:val="20"/>
        </w:rPr>
        <w:t>.</w:t>
      </w:r>
    </w:p>
    <w:p w14:paraId="413F0B86" w14:textId="77777777" w:rsidR="00B92EC9" w:rsidRDefault="00B92EC9">
      <w:pPr>
        <w:pStyle w:val="BodyText"/>
        <w:spacing w:before="1"/>
        <w:rPr>
          <w:rFonts w:ascii="Arial"/>
          <w:sz w:val="22"/>
        </w:rPr>
      </w:pPr>
    </w:p>
    <w:p w14:paraId="2AA9EECB" w14:textId="77777777" w:rsidR="00B92EC9" w:rsidRDefault="00DD41E9">
      <w:pPr>
        <w:spacing w:line="259" w:lineRule="auto"/>
        <w:ind w:left="801" w:right="111"/>
        <w:jc w:val="both"/>
        <w:rPr>
          <w:rFonts w:ascii="Arial"/>
          <w:sz w:val="20"/>
        </w:rPr>
      </w:pPr>
      <w:r>
        <w:rPr>
          <w:rFonts w:ascii="Arial"/>
          <w:sz w:val="20"/>
        </w:rPr>
        <w:t xml:space="preserve">SDOT will address Title VI trainings in the current fiscal year and beyond to satisfy the requirements of the AUAR reporting element. </w:t>
      </w:r>
      <w:r>
        <w:rPr>
          <w:rFonts w:ascii="Arial"/>
          <w:spacing w:val="3"/>
          <w:sz w:val="20"/>
        </w:rPr>
        <w:t xml:space="preserve">We </w:t>
      </w:r>
      <w:r>
        <w:rPr>
          <w:rFonts w:ascii="Arial"/>
          <w:sz w:val="20"/>
        </w:rPr>
        <w:t>will work with SOCR and WSDOT to develop a more robust training for Title VI in the next f</w:t>
      </w:r>
      <w:r>
        <w:rPr>
          <w:rFonts w:ascii="Arial"/>
          <w:sz w:val="20"/>
        </w:rPr>
        <w:t xml:space="preserve">iscal </w:t>
      </w:r>
      <w:proofErr w:type="gramStart"/>
      <w:r>
        <w:rPr>
          <w:rFonts w:ascii="Arial"/>
          <w:sz w:val="20"/>
        </w:rPr>
        <w:t>year, now that</w:t>
      </w:r>
      <w:proofErr w:type="gramEnd"/>
      <w:r>
        <w:rPr>
          <w:rFonts w:ascii="Arial"/>
          <w:sz w:val="20"/>
        </w:rPr>
        <w:t xml:space="preserve"> there is a permanent</w:t>
      </w:r>
      <w:r>
        <w:rPr>
          <w:rFonts w:ascii="Arial"/>
          <w:spacing w:val="-6"/>
          <w:sz w:val="20"/>
        </w:rPr>
        <w:t xml:space="preserve"> </w:t>
      </w:r>
      <w:r>
        <w:rPr>
          <w:rFonts w:ascii="Arial"/>
          <w:sz w:val="20"/>
        </w:rPr>
        <w:t>OEEI</w:t>
      </w:r>
      <w:r>
        <w:rPr>
          <w:rFonts w:ascii="Arial"/>
          <w:spacing w:val="-6"/>
          <w:sz w:val="20"/>
        </w:rPr>
        <w:t xml:space="preserve"> </w:t>
      </w:r>
      <w:r>
        <w:rPr>
          <w:rFonts w:ascii="Arial"/>
          <w:sz w:val="20"/>
        </w:rPr>
        <w:t>Manager/Title</w:t>
      </w:r>
      <w:r>
        <w:rPr>
          <w:rFonts w:ascii="Arial"/>
          <w:spacing w:val="-6"/>
          <w:sz w:val="20"/>
        </w:rPr>
        <w:t xml:space="preserve"> </w:t>
      </w:r>
      <w:r>
        <w:rPr>
          <w:rFonts w:ascii="Arial"/>
          <w:sz w:val="20"/>
        </w:rPr>
        <w:t>VI</w:t>
      </w:r>
      <w:r>
        <w:rPr>
          <w:rFonts w:ascii="Arial"/>
          <w:spacing w:val="-6"/>
          <w:sz w:val="20"/>
        </w:rPr>
        <w:t xml:space="preserve"> </w:t>
      </w:r>
      <w:r>
        <w:rPr>
          <w:rFonts w:ascii="Arial"/>
          <w:sz w:val="20"/>
        </w:rPr>
        <w:t>Coordinator</w:t>
      </w:r>
      <w:r>
        <w:rPr>
          <w:rFonts w:ascii="Arial"/>
          <w:spacing w:val="-6"/>
          <w:sz w:val="20"/>
        </w:rPr>
        <w:t xml:space="preserve"> </w:t>
      </w:r>
      <w:r>
        <w:rPr>
          <w:rFonts w:ascii="Arial"/>
          <w:sz w:val="20"/>
        </w:rPr>
        <w:t>on</w:t>
      </w:r>
      <w:r>
        <w:rPr>
          <w:rFonts w:ascii="Arial"/>
          <w:spacing w:val="-6"/>
          <w:sz w:val="20"/>
        </w:rPr>
        <w:t xml:space="preserve"> </w:t>
      </w:r>
      <w:r>
        <w:rPr>
          <w:rFonts w:ascii="Arial"/>
          <w:sz w:val="20"/>
        </w:rPr>
        <w:t>staff</w:t>
      </w:r>
      <w:r>
        <w:rPr>
          <w:rFonts w:ascii="Arial"/>
          <w:spacing w:val="-6"/>
          <w:sz w:val="20"/>
        </w:rPr>
        <w:t xml:space="preserve"> </w:t>
      </w:r>
      <w:r>
        <w:rPr>
          <w:rFonts w:ascii="Arial"/>
          <w:sz w:val="20"/>
        </w:rPr>
        <w:t>at</w:t>
      </w:r>
      <w:r>
        <w:rPr>
          <w:rFonts w:ascii="Arial"/>
          <w:spacing w:val="-2"/>
          <w:sz w:val="20"/>
        </w:rPr>
        <w:t xml:space="preserve"> </w:t>
      </w:r>
      <w:r>
        <w:rPr>
          <w:rFonts w:ascii="Arial"/>
          <w:sz w:val="20"/>
        </w:rPr>
        <w:t>SDOT</w:t>
      </w:r>
      <w:r>
        <w:rPr>
          <w:rFonts w:ascii="Arial"/>
          <w:spacing w:val="-7"/>
          <w:sz w:val="20"/>
        </w:rPr>
        <w:t xml:space="preserve"> </w:t>
      </w:r>
      <w:r>
        <w:rPr>
          <w:rFonts w:ascii="Arial"/>
          <w:sz w:val="20"/>
        </w:rPr>
        <w:t>and</w:t>
      </w:r>
      <w:r>
        <w:rPr>
          <w:rFonts w:ascii="Arial"/>
          <w:spacing w:val="-6"/>
          <w:sz w:val="20"/>
        </w:rPr>
        <w:t xml:space="preserve"> </w:t>
      </w:r>
      <w:r>
        <w:rPr>
          <w:rFonts w:ascii="Arial"/>
          <w:sz w:val="20"/>
        </w:rPr>
        <w:t>permanent</w:t>
      </w:r>
      <w:r>
        <w:rPr>
          <w:rFonts w:ascii="Arial"/>
          <w:spacing w:val="-6"/>
          <w:sz w:val="20"/>
        </w:rPr>
        <w:t xml:space="preserve"> </w:t>
      </w:r>
      <w:r>
        <w:rPr>
          <w:rFonts w:ascii="Arial"/>
          <w:sz w:val="20"/>
        </w:rPr>
        <w:t>Director</w:t>
      </w:r>
      <w:r>
        <w:rPr>
          <w:rFonts w:ascii="Arial"/>
          <w:spacing w:val="-6"/>
          <w:sz w:val="20"/>
        </w:rPr>
        <w:t xml:space="preserve"> </w:t>
      </w:r>
      <w:r>
        <w:rPr>
          <w:rFonts w:ascii="Arial"/>
          <w:sz w:val="20"/>
        </w:rPr>
        <w:t>at SOCR.</w:t>
      </w:r>
    </w:p>
    <w:p w14:paraId="543AB6CA" w14:textId="77777777" w:rsidR="00B92EC9" w:rsidRDefault="00DD41E9">
      <w:pPr>
        <w:spacing w:before="159"/>
        <w:ind w:left="2626" w:right="3011"/>
        <w:jc w:val="center"/>
        <w:rPr>
          <w:rFonts w:ascii="Calibri Light"/>
        </w:rPr>
      </w:pPr>
      <w:r>
        <w:rPr>
          <w:rFonts w:ascii="Calibri Light"/>
          <w:color w:val="4471C4"/>
        </w:rPr>
        <w:t>---END---</w:t>
      </w:r>
    </w:p>
    <w:sectPr w:rsidR="00B92EC9">
      <w:pgSz w:w="12240" w:h="15840"/>
      <w:pgMar w:top="1400" w:right="1600" w:bottom="940" w:left="1720" w:header="0" w:footer="74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ED76B3" w14:textId="77777777" w:rsidR="00DD41E9" w:rsidRDefault="00DD41E9">
      <w:r>
        <w:separator/>
      </w:r>
    </w:p>
  </w:endnote>
  <w:endnote w:type="continuationSeparator" w:id="0">
    <w:p w14:paraId="568D67E9" w14:textId="77777777" w:rsidR="00DD41E9" w:rsidRDefault="00DD41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Light">
    <w:panose1 w:val="020F03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30DC00" w14:textId="77777777" w:rsidR="00B92EC9" w:rsidRDefault="00DD41E9">
    <w:pPr>
      <w:pStyle w:val="BodyText"/>
      <w:spacing w:line="14" w:lineRule="auto"/>
      <w:rPr>
        <w:sz w:val="20"/>
      </w:rPr>
    </w:pPr>
    <w:r>
      <w:pict w14:anchorId="401D724D">
        <v:shapetype id="_x0000_t202" coordsize="21600,21600" o:spt="202" path="m,l,21600r21600,l21600,xe">
          <v:stroke joinstyle="miter"/>
          <v:path gradientshapeok="t" o:connecttype="rect"/>
        </v:shapetype>
        <v:shape id="_x0000_s2053" type="#_x0000_t202" style="position:absolute;margin-left:519.2pt;margin-top:743.95pt;width:9.6pt;height:13pt;z-index:-54712;mso-position-horizontal-relative:page;mso-position-vertical-relative:page" filled="f" stroked="f">
          <v:textbox inset="0,0,0,0">
            <w:txbxContent>
              <w:p w14:paraId="16D09982" w14:textId="77777777" w:rsidR="00B92EC9" w:rsidRDefault="00DD41E9">
                <w:pPr>
                  <w:spacing w:line="244" w:lineRule="exact"/>
                  <w:ind w:left="40"/>
                </w:pPr>
                <w:r>
                  <w:fldChar w:fldCharType="begin"/>
                </w:r>
                <w:r>
                  <w:instrText xml:space="preserve"> PAGE </w:instrText>
                </w:r>
                <w:r>
                  <w:fldChar w:fldCharType="separate"/>
                </w:r>
                <w:r>
                  <w:t>2</w:t>
                </w:r>
                <w: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8007A4" w14:textId="77777777" w:rsidR="00B92EC9" w:rsidRDefault="00DD41E9">
    <w:pPr>
      <w:pStyle w:val="BodyText"/>
      <w:spacing w:line="14" w:lineRule="auto"/>
      <w:rPr>
        <w:sz w:val="20"/>
      </w:rPr>
    </w:pPr>
    <w:r>
      <w:pict w14:anchorId="44B6CFC3">
        <v:shapetype id="_x0000_t202" coordsize="21600,21600" o:spt="202" path="m,l,21600r21600,l21600,xe">
          <v:stroke joinstyle="miter"/>
          <v:path gradientshapeok="t" o:connecttype="rect"/>
        </v:shapetype>
        <v:shape id="_x0000_s2052" type="#_x0000_t202" style="position:absolute;margin-left:514.45pt;margin-top:743.95pt;width:13pt;height:13pt;z-index:-54688;mso-position-horizontal-relative:page;mso-position-vertical-relative:page" filled="f" stroked="f">
          <v:textbox inset="0,0,0,0">
            <w:txbxContent>
              <w:p w14:paraId="525D748A" w14:textId="77777777" w:rsidR="00B92EC9" w:rsidRDefault="00DD41E9">
                <w:pPr>
                  <w:spacing w:line="244" w:lineRule="exact"/>
                  <w:ind w:left="20"/>
                </w:pPr>
                <w:r>
                  <w:t>10</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586ED0" w14:textId="77777777" w:rsidR="00B92EC9" w:rsidRDefault="00DD41E9">
    <w:pPr>
      <w:pStyle w:val="BodyText"/>
      <w:spacing w:line="14" w:lineRule="auto"/>
      <w:rPr>
        <w:sz w:val="16"/>
      </w:rPr>
    </w:pPr>
    <w:r>
      <w:pict w14:anchorId="344D32DF">
        <v:shapetype id="_x0000_t202" coordsize="21600,21600" o:spt="202" path="m,l,21600r21600,l21600,xe">
          <v:stroke joinstyle="miter"/>
          <v:path gradientshapeok="t" o:connecttype="rect"/>
        </v:shapetype>
        <v:shape id="_x0000_s2051" type="#_x0000_t202" style="position:absolute;margin-left:513.45pt;margin-top:743.95pt;width:15.05pt;height:13pt;z-index:-54664;mso-position-horizontal-relative:page;mso-position-vertical-relative:page" filled="f" stroked="f">
          <v:textbox inset="0,0,0,0">
            <w:txbxContent>
              <w:p w14:paraId="2770F57E" w14:textId="77777777" w:rsidR="00B92EC9" w:rsidRDefault="00DD41E9">
                <w:pPr>
                  <w:spacing w:line="244" w:lineRule="exact"/>
                  <w:ind w:left="40"/>
                </w:pPr>
                <w:r>
                  <w:fldChar w:fldCharType="begin"/>
                </w:r>
                <w:r>
                  <w:instrText xml:space="preserve"> PAGE </w:instrText>
                </w:r>
                <w:r>
                  <w:fldChar w:fldCharType="separate"/>
                </w:r>
                <w:r>
                  <w:t>18</w:t>
                </w:r>
                <w:r>
                  <w:fldChar w:fldCharType="end"/>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01AF33" w14:textId="77777777" w:rsidR="00B92EC9" w:rsidRDefault="00DD41E9">
    <w:pPr>
      <w:pStyle w:val="BodyText"/>
      <w:spacing w:line="14" w:lineRule="auto"/>
      <w:rPr>
        <w:sz w:val="20"/>
      </w:rPr>
    </w:pPr>
    <w:r>
      <w:pict w14:anchorId="10A57659">
        <v:shapetype id="_x0000_t202" coordsize="21600,21600" o:spt="202" path="m,l,21600r21600,l21600,xe">
          <v:stroke joinstyle="miter"/>
          <v:path gradientshapeok="t" o:connecttype="rect"/>
        </v:shapetype>
        <v:shape id="_x0000_s2050" type="#_x0000_t202" style="position:absolute;margin-left:514.45pt;margin-top:743.95pt;width:13pt;height:13pt;z-index:-54640;mso-position-horizontal-relative:page;mso-position-vertical-relative:page" filled="f" stroked="f">
          <v:textbox inset="0,0,0,0">
            <w:txbxContent>
              <w:p w14:paraId="4F1651B6" w14:textId="77777777" w:rsidR="00B92EC9" w:rsidRDefault="00DD41E9">
                <w:pPr>
                  <w:spacing w:line="244" w:lineRule="exact"/>
                  <w:ind w:left="20"/>
                </w:pPr>
                <w:r>
                  <w:t>20</w:t>
                </w:r>
              </w:p>
            </w:txbxContent>
          </v:textbox>
          <w10:wrap anchorx="page" anchory="page"/>
        </v:shape>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21B9A9" w14:textId="77777777" w:rsidR="00B92EC9" w:rsidRDefault="00DD41E9">
    <w:pPr>
      <w:pStyle w:val="BodyText"/>
      <w:spacing w:line="14" w:lineRule="auto"/>
      <w:rPr>
        <w:sz w:val="20"/>
      </w:rPr>
    </w:pPr>
    <w:r>
      <w:pict w14:anchorId="36B9E5EF">
        <v:shapetype id="_x0000_t202" coordsize="21600,21600" o:spt="202" path="m,l,21600r21600,l21600,xe">
          <v:stroke joinstyle="miter"/>
          <v:path gradientshapeok="t" o:connecttype="rect"/>
        </v:shapetype>
        <v:shape id="_x0000_s2049" type="#_x0000_t202" style="position:absolute;margin-left:513.45pt;margin-top:743.95pt;width:15.05pt;height:13pt;z-index:-54616;mso-position-horizontal-relative:page;mso-position-vertical-relative:page" filled="f" stroked="f">
          <v:textbox inset="0,0,0,0">
            <w:txbxContent>
              <w:p w14:paraId="70D38C1A" w14:textId="77777777" w:rsidR="00B92EC9" w:rsidRDefault="00DD41E9">
                <w:pPr>
                  <w:spacing w:line="244" w:lineRule="exact"/>
                  <w:ind w:left="40"/>
                </w:pPr>
                <w:r>
                  <w:fldChar w:fldCharType="begin"/>
                </w:r>
                <w:r>
                  <w:instrText xml:space="preserve"> PAGE </w:instrText>
                </w:r>
                <w:r>
                  <w:fldChar w:fldCharType="separate"/>
                </w:r>
                <w:r>
                  <w:t>21</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1BF87B" w14:textId="77777777" w:rsidR="00DD41E9" w:rsidRDefault="00DD41E9">
      <w:r>
        <w:separator/>
      </w:r>
    </w:p>
  </w:footnote>
  <w:footnote w:type="continuationSeparator" w:id="0">
    <w:p w14:paraId="19EE555B" w14:textId="77777777" w:rsidR="00DD41E9" w:rsidRDefault="00DD41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F1124E"/>
    <w:multiLevelType w:val="hybridMultilevel"/>
    <w:tmpl w:val="C2E2064C"/>
    <w:lvl w:ilvl="0" w:tplc="0076F52A">
      <w:start w:val="1"/>
      <w:numFmt w:val="lowerLetter"/>
      <w:lvlText w:val="%1."/>
      <w:lvlJc w:val="left"/>
      <w:pPr>
        <w:ind w:left="1541" w:hanging="361"/>
        <w:jc w:val="left"/>
      </w:pPr>
      <w:rPr>
        <w:rFonts w:ascii="Calibri Light" w:eastAsia="Calibri Light" w:hAnsi="Calibri Light" w:cs="Calibri Light" w:hint="default"/>
        <w:color w:val="4471C4"/>
        <w:spacing w:val="-4"/>
        <w:w w:val="100"/>
        <w:sz w:val="24"/>
        <w:szCs w:val="24"/>
      </w:rPr>
    </w:lvl>
    <w:lvl w:ilvl="1" w:tplc="FE84BAAE">
      <w:numFmt w:val="bullet"/>
      <w:lvlText w:val="•"/>
      <w:lvlJc w:val="left"/>
      <w:pPr>
        <w:ind w:left="2280" w:hanging="361"/>
      </w:pPr>
      <w:rPr>
        <w:rFonts w:hint="default"/>
      </w:rPr>
    </w:lvl>
    <w:lvl w:ilvl="2" w:tplc="552E3DB2">
      <w:numFmt w:val="bullet"/>
      <w:lvlText w:val="•"/>
      <w:lvlJc w:val="left"/>
      <w:pPr>
        <w:ind w:left="3020" w:hanging="361"/>
      </w:pPr>
      <w:rPr>
        <w:rFonts w:hint="default"/>
      </w:rPr>
    </w:lvl>
    <w:lvl w:ilvl="3" w:tplc="2512747E">
      <w:numFmt w:val="bullet"/>
      <w:lvlText w:val="•"/>
      <w:lvlJc w:val="left"/>
      <w:pPr>
        <w:ind w:left="3760" w:hanging="361"/>
      </w:pPr>
      <w:rPr>
        <w:rFonts w:hint="default"/>
      </w:rPr>
    </w:lvl>
    <w:lvl w:ilvl="4" w:tplc="9C866F0C">
      <w:numFmt w:val="bullet"/>
      <w:lvlText w:val="•"/>
      <w:lvlJc w:val="left"/>
      <w:pPr>
        <w:ind w:left="4500" w:hanging="361"/>
      </w:pPr>
      <w:rPr>
        <w:rFonts w:hint="default"/>
      </w:rPr>
    </w:lvl>
    <w:lvl w:ilvl="5" w:tplc="AB542B9E">
      <w:numFmt w:val="bullet"/>
      <w:lvlText w:val="•"/>
      <w:lvlJc w:val="left"/>
      <w:pPr>
        <w:ind w:left="5240" w:hanging="361"/>
      </w:pPr>
      <w:rPr>
        <w:rFonts w:hint="default"/>
      </w:rPr>
    </w:lvl>
    <w:lvl w:ilvl="6" w:tplc="CFDE18AC">
      <w:numFmt w:val="bullet"/>
      <w:lvlText w:val="•"/>
      <w:lvlJc w:val="left"/>
      <w:pPr>
        <w:ind w:left="5980" w:hanging="361"/>
      </w:pPr>
      <w:rPr>
        <w:rFonts w:hint="default"/>
      </w:rPr>
    </w:lvl>
    <w:lvl w:ilvl="7" w:tplc="E8709B22">
      <w:numFmt w:val="bullet"/>
      <w:lvlText w:val="•"/>
      <w:lvlJc w:val="left"/>
      <w:pPr>
        <w:ind w:left="6720" w:hanging="361"/>
      </w:pPr>
      <w:rPr>
        <w:rFonts w:hint="default"/>
      </w:rPr>
    </w:lvl>
    <w:lvl w:ilvl="8" w:tplc="ECD085C6">
      <w:numFmt w:val="bullet"/>
      <w:lvlText w:val="•"/>
      <w:lvlJc w:val="left"/>
      <w:pPr>
        <w:ind w:left="7460" w:hanging="361"/>
      </w:pPr>
      <w:rPr>
        <w:rFonts w:hint="default"/>
      </w:rPr>
    </w:lvl>
  </w:abstractNum>
  <w:abstractNum w:abstractNumId="1" w15:restartNumberingAfterBreak="0">
    <w:nsid w:val="43E56D0E"/>
    <w:multiLevelType w:val="hybridMultilevel"/>
    <w:tmpl w:val="0E7AA360"/>
    <w:lvl w:ilvl="0" w:tplc="0574AAD0">
      <w:start w:val="1"/>
      <w:numFmt w:val="upperLetter"/>
      <w:lvlText w:val="%1."/>
      <w:lvlJc w:val="left"/>
      <w:pPr>
        <w:ind w:left="821" w:hanging="361"/>
        <w:jc w:val="right"/>
      </w:pPr>
      <w:rPr>
        <w:rFonts w:ascii="Calibri Light" w:eastAsia="Calibri Light" w:hAnsi="Calibri Light" w:cs="Calibri Light" w:hint="default"/>
        <w:color w:val="2E5395"/>
        <w:spacing w:val="-25"/>
        <w:w w:val="100"/>
        <w:sz w:val="26"/>
        <w:szCs w:val="26"/>
      </w:rPr>
    </w:lvl>
    <w:lvl w:ilvl="1" w:tplc="894C9BEA">
      <w:start w:val="1"/>
      <w:numFmt w:val="upperLetter"/>
      <w:lvlText w:val="%2."/>
      <w:lvlJc w:val="left"/>
      <w:pPr>
        <w:ind w:left="821" w:hanging="361"/>
        <w:jc w:val="left"/>
      </w:pPr>
      <w:rPr>
        <w:rFonts w:hint="default"/>
        <w:spacing w:val="-25"/>
        <w:w w:val="100"/>
      </w:rPr>
    </w:lvl>
    <w:lvl w:ilvl="2" w:tplc="F44C9798">
      <w:start w:val="1"/>
      <w:numFmt w:val="decimal"/>
      <w:lvlText w:val="%3."/>
      <w:lvlJc w:val="left"/>
      <w:pPr>
        <w:ind w:left="1181" w:hanging="360"/>
        <w:jc w:val="left"/>
      </w:pPr>
      <w:rPr>
        <w:rFonts w:hint="default"/>
        <w:spacing w:val="-5"/>
        <w:w w:val="100"/>
      </w:rPr>
    </w:lvl>
    <w:lvl w:ilvl="3" w:tplc="378C66FE">
      <w:numFmt w:val="bullet"/>
      <w:lvlText w:val=""/>
      <w:lvlJc w:val="left"/>
      <w:pPr>
        <w:ind w:left="1541" w:hanging="360"/>
      </w:pPr>
      <w:rPr>
        <w:rFonts w:ascii="Symbol" w:eastAsia="Symbol" w:hAnsi="Symbol" w:cs="Symbol" w:hint="default"/>
        <w:w w:val="100"/>
        <w:sz w:val="24"/>
        <w:szCs w:val="24"/>
      </w:rPr>
    </w:lvl>
    <w:lvl w:ilvl="4" w:tplc="AAE8EFD4">
      <w:numFmt w:val="bullet"/>
      <w:lvlText w:val="•"/>
      <w:lvlJc w:val="left"/>
      <w:pPr>
        <w:ind w:left="3480" w:hanging="360"/>
      </w:pPr>
      <w:rPr>
        <w:rFonts w:hint="default"/>
      </w:rPr>
    </w:lvl>
    <w:lvl w:ilvl="5" w:tplc="2114544E">
      <w:numFmt w:val="bullet"/>
      <w:lvlText w:val="•"/>
      <w:lvlJc w:val="left"/>
      <w:pPr>
        <w:ind w:left="4450" w:hanging="360"/>
      </w:pPr>
      <w:rPr>
        <w:rFonts w:hint="default"/>
      </w:rPr>
    </w:lvl>
    <w:lvl w:ilvl="6" w:tplc="B7909DF4">
      <w:numFmt w:val="bullet"/>
      <w:lvlText w:val="•"/>
      <w:lvlJc w:val="left"/>
      <w:pPr>
        <w:ind w:left="5420" w:hanging="360"/>
      </w:pPr>
      <w:rPr>
        <w:rFonts w:hint="default"/>
      </w:rPr>
    </w:lvl>
    <w:lvl w:ilvl="7" w:tplc="2D5C82DC">
      <w:numFmt w:val="bullet"/>
      <w:lvlText w:val="•"/>
      <w:lvlJc w:val="left"/>
      <w:pPr>
        <w:ind w:left="6390" w:hanging="360"/>
      </w:pPr>
      <w:rPr>
        <w:rFonts w:hint="default"/>
      </w:rPr>
    </w:lvl>
    <w:lvl w:ilvl="8" w:tplc="D5FE182C">
      <w:numFmt w:val="bullet"/>
      <w:lvlText w:val="•"/>
      <w:lvlJc w:val="left"/>
      <w:pPr>
        <w:ind w:left="7360" w:hanging="360"/>
      </w:pPr>
      <w:rPr>
        <w:rFonts w:hint="default"/>
      </w:rPr>
    </w:lvl>
  </w:abstractNum>
  <w:abstractNum w:abstractNumId="2" w15:restartNumberingAfterBreak="0">
    <w:nsid w:val="441B0938"/>
    <w:multiLevelType w:val="hybridMultilevel"/>
    <w:tmpl w:val="D5827DB2"/>
    <w:lvl w:ilvl="0" w:tplc="7F6E45FC">
      <w:start w:val="1"/>
      <w:numFmt w:val="upperLetter"/>
      <w:lvlText w:val="%1."/>
      <w:lvlJc w:val="left"/>
      <w:pPr>
        <w:ind w:left="821" w:hanging="361"/>
        <w:jc w:val="right"/>
      </w:pPr>
      <w:rPr>
        <w:rFonts w:hint="default"/>
        <w:spacing w:val="-25"/>
        <w:w w:val="100"/>
      </w:rPr>
    </w:lvl>
    <w:lvl w:ilvl="1" w:tplc="360A6506">
      <w:start w:val="1"/>
      <w:numFmt w:val="decimal"/>
      <w:lvlText w:val="%2."/>
      <w:lvlJc w:val="left"/>
      <w:pPr>
        <w:ind w:left="821" w:hanging="360"/>
        <w:jc w:val="left"/>
      </w:pPr>
      <w:rPr>
        <w:rFonts w:hint="default"/>
        <w:spacing w:val="-6"/>
        <w:w w:val="100"/>
      </w:rPr>
    </w:lvl>
    <w:lvl w:ilvl="2" w:tplc="30B2829E">
      <w:numFmt w:val="bullet"/>
      <w:lvlText w:val=""/>
      <w:lvlJc w:val="left"/>
      <w:pPr>
        <w:ind w:left="1521" w:hanging="360"/>
      </w:pPr>
      <w:rPr>
        <w:rFonts w:hint="default"/>
        <w:w w:val="100"/>
      </w:rPr>
    </w:lvl>
    <w:lvl w:ilvl="3" w:tplc="7D140732">
      <w:numFmt w:val="bullet"/>
      <w:lvlText w:val="o"/>
      <w:lvlJc w:val="left"/>
      <w:pPr>
        <w:ind w:left="2602" w:hanging="360"/>
      </w:pPr>
      <w:rPr>
        <w:rFonts w:ascii="Courier New" w:eastAsia="Courier New" w:hAnsi="Courier New" w:cs="Courier New" w:hint="default"/>
        <w:spacing w:val="-72"/>
        <w:w w:val="100"/>
        <w:sz w:val="24"/>
        <w:szCs w:val="24"/>
      </w:rPr>
    </w:lvl>
    <w:lvl w:ilvl="4" w:tplc="4CEA44F8">
      <w:numFmt w:val="bullet"/>
      <w:lvlText w:val="•"/>
      <w:lvlJc w:val="left"/>
      <w:pPr>
        <w:ind w:left="2600" w:hanging="360"/>
      </w:pPr>
      <w:rPr>
        <w:rFonts w:hint="default"/>
      </w:rPr>
    </w:lvl>
    <w:lvl w:ilvl="5" w:tplc="420AF3F2">
      <w:numFmt w:val="bullet"/>
      <w:lvlText w:val="•"/>
      <w:lvlJc w:val="left"/>
      <w:pPr>
        <w:ind w:left="3653" w:hanging="360"/>
      </w:pPr>
      <w:rPr>
        <w:rFonts w:hint="default"/>
      </w:rPr>
    </w:lvl>
    <w:lvl w:ilvl="6" w:tplc="1C240278">
      <w:numFmt w:val="bullet"/>
      <w:lvlText w:val="•"/>
      <w:lvlJc w:val="left"/>
      <w:pPr>
        <w:ind w:left="4706" w:hanging="360"/>
      </w:pPr>
      <w:rPr>
        <w:rFonts w:hint="default"/>
      </w:rPr>
    </w:lvl>
    <w:lvl w:ilvl="7" w:tplc="006A1DDA">
      <w:numFmt w:val="bullet"/>
      <w:lvlText w:val="•"/>
      <w:lvlJc w:val="left"/>
      <w:pPr>
        <w:ind w:left="5760" w:hanging="360"/>
      </w:pPr>
      <w:rPr>
        <w:rFonts w:hint="default"/>
      </w:rPr>
    </w:lvl>
    <w:lvl w:ilvl="8" w:tplc="7FCC4D80">
      <w:numFmt w:val="bullet"/>
      <w:lvlText w:val="•"/>
      <w:lvlJc w:val="left"/>
      <w:pPr>
        <w:ind w:left="6813" w:hanging="360"/>
      </w:pPr>
      <w:rPr>
        <w:rFonts w:hint="default"/>
      </w:rPr>
    </w:lvl>
  </w:abstractNum>
  <w:abstractNum w:abstractNumId="3" w15:restartNumberingAfterBreak="0">
    <w:nsid w:val="4B0D7E57"/>
    <w:multiLevelType w:val="hybridMultilevel"/>
    <w:tmpl w:val="37762CB6"/>
    <w:lvl w:ilvl="0" w:tplc="A4E42740">
      <w:start w:val="1"/>
      <w:numFmt w:val="decimal"/>
      <w:lvlText w:val="%1."/>
      <w:lvlJc w:val="left"/>
      <w:pPr>
        <w:ind w:left="821" w:hanging="360"/>
        <w:jc w:val="right"/>
      </w:pPr>
      <w:rPr>
        <w:rFonts w:hint="default"/>
        <w:spacing w:val="-5"/>
        <w:w w:val="100"/>
      </w:rPr>
    </w:lvl>
    <w:lvl w:ilvl="1" w:tplc="1454181C">
      <w:numFmt w:val="bullet"/>
      <w:lvlText w:val="•"/>
      <w:lvlJc w:val="left"/>
      <w:pPr>
        <w:ind w:left="1670" w:hanging="360"/>
      </w:pPr>
      <w:rPr>
        <w:rFonts w:hint="default"/>
      </w:rPr>
    </w:lvl>
    <w:lvl w:ilvl="2" w:tplc="48F0793C">
      <w:numFmt w:val="bullet"/>
      <w:lvlText w:val="•"/>
      <w:lvlJc w:val="left"/>
      <w:pPr>
        <w:ind w:left="2520" w:hanging="360"/>
      </w:pPr>
      <w:rPr>
        <w:rFonts w:hint="default"/>
      </w:rPr>
    </w:lvl>
    <w:lvl w:ilvl="3" w:tplc="58BCA5C0">
      <w:numFmt w:val="bullet"/>
      <w:lvlText w:val="•"/>
      <w:lvlJc w:val="left"/>
      <w:pPr>
        <w:ind w:left="3370" w:hanging="360"/>
      </w:pPr>
      <w:rPr>
        <w:rFonts w:hint="default"/>
      </w:rPr>
    </w:lvl>
    <w:lvl w:ilvl="4" w:tplc="3B5CC496">
      <w:numFmt w:val="bullet"/>
      <w:lvlText w:val="•"/>
      <w:lvlJc w:val="left"/>
      <w:pPr>
        <w:ind w:left="4220" w:hanging="360"/>
      </w:pPr>
      <w:rPr>
        <w:rFonts w:hint="default"/>
      </w:rPr>
    </w:lvl>
    <w:lvl w:ilvl="5" w:tplc="4664F4B0">
      <w:numFmt w:val="bullet"/>
      <w:lvlText w:val="•"/>
      <w:lvlJc w:val="left"/>
      <w:pPr>
        <w:ind w:left="5070" w:hanging="360"/>
      </w:pPr>
      <w:rPr>
        <w:rFonts w:hint="default"/>
      </w:rPr>
    </w:lvl>
    <w:lvl w:ilvl="6" w:tplc="B37AD3C8">
      <w:numFmt w:val="bullet"/>
      <w:lvlText w:val="•"/>
      <w:lvlJc w:val="left"/>
      <w:pPr>
        <w:ind w:left="5920" w:hanging="360"/>
      </w:pPr>
      <w:rPr>
        <w:rFonts w:hint="default"/>
      </w:rPr>
    </w:lvl>
    <w:lvl w:ilvl="7" w:tplc="50D8D36E">
      <w:numFmt w:val="bullet"/>
      <w:lvlText w:val="•"/>
      <w:lvlJc w:val="left"/>
      <w:pPr>
        <w:ind w:left="6770" w:hanging="360"/>
      </w:pPr>
      <w:rPr>
        <w:rFonts w:hint="default"/>
      </w:rPr>
    </w:lvl>
    <w:lvl w:ilvl="8" w:tplc="D5E8D118">
      <w:numFmt w:val="bullet"/>
      <w:lvlText w:val="•"/>
      <w:lvlJc w:val="left"/>
      <w:pPr>
        <w:ind w:left="7620" w:hanging="360"/>
      </w:pPr>
      <w:rPr>
        <w:rFonts w:hint="default"/>
      </w:rPr>
    </w:lvl>
  </w:abstractNum>
  <w:abstractNum w:abstractNumId="4" w15:restartNumberingAfterBreak="0">
    <w:nsid w:val="6CDD1E0A"/>
    <w:multiLevelType w:val="hybridMultilevel"/>
    <w:tmpl w:val="500E79C4"/>
    <w:lvl w:ilvl="0" w:tplc="ED440058">
      <w:numFmt w:val="bullet"/>
      <w:lvlText w:val=""/>
      <w:lvlJc w:val="left"/>
      <w:pPr>
        <w:ind w:left="1881" w:hanging="360"/>
      </w:pPr>
      <w:rPr>
        <w:rFonts w:ascii="Symbol" w:eastAsia="Symbol" w:hAnsi="Symbol" w:cs="Symbol" w:hint="default"/>
        <w:w w:val="100"/>
        <w:sz w:val="22"/>
        <w:szCs w:val="22"/>
      </w:rPr>
    </w:lvl>
    <w:lvl w:ilvl="1" w:tplc="A2900A24">
      <w:numFmt w:val="bullet"/>
      <w:lvlText w:val="•"/>
      <w:lvlJc w:val="left"/>
      <w:pPr>
        <w:ind w:left="2584" w:hanging="360"/>
      </w:pPr>
      <w:rPr>
        <w:rFonts w:hint="default"/>
      </w:rPr>
    </w:lvl>
    <w:lvl w:ilvl="2" w:tplc="857EDA96">
      <w:numFmt w:val="bullet"/>
      <w:lvlText w:val="•"/>
      <w:lvlJc w:val="left"/>
      <w:pPr>
        <w:ind w:left="3288" w:hanging="360"/>
      </w:pPr>
      <w:rPr>
        <w:rFonts w:hint="default"/>
      </w:rPr>
    </w:lvl>
    <w:lvl w:ilvl="3" w:tplc="2EB651F4">
      <w:numFmt w:val="bullet"/>
      <w:lvlText w:val="•"/>
      <w:lvlJc w:val="left"/>
      <w:pPr>
        <w:ind w:left="3992" w:hanging="360"/>
      </w:pPr>
      <w:rPr>
        <w:rFonts w:hint="default"/>
      </w:rPr>
    </w:lvl>
    <w:lvl w:ilvl="4" w:tplc="82847918">
      <w:numFmt w:val="bullet"/>
      <w:lvlText w:val="•"/>
      <w:lvlJc w:val="left"/>
      <w:pPr>
        <w:ind w:left="4696" w:hanging="360"/>
      </w:pPr>
      <w:rPr>
        <w:rFonts w:hint="default"/>
      </w:rPr>
    </w:lvl>
    <w:lvl w:ilvl="5" w:tplc="EF1479CE">
      <w:numFmt w:val="bullet"/>
      <w:lvlText w:val="•"/>
      <w:lvlJc w:val="left"/>
      <w:pPr>
        <w:ind w:left="5400" w:hanging="360"/>
      </w:pPr>
      <w:rPr>
        <w:rFonts w:hint="default"/>
      </w:rPr>
    </w:lvl>
    <w:lvl w:ilvl="6" w:tplc="37F63E7A">
      <w:numFmt w:val="bullet"/>
      <w:lvlText w:val="•"/>
      <w:lvlJc w:val="left"/>
      <w:pPr>
        <w:ind w:left="6104" w:hanging="360"/>
      </w:pPr>
      <w:rPr>
        <w:rFonts w:hint="default"/>
      </w:rPr>
    </w:lvl>
    <w:lvl w:ilvl="7" w:tplc="39B2D4FE">
      <w:numFmt w:val="bullet"/>
      <w:lvlText w:val="•"/>
      <w:lvlJc w:val="left"/>
      <w:pPr>
        <w:ind w:left="6808" w:hanging="360"/>
      </w:pPr>
      <w:rPr>
        <w:rFonts w:hint="default"/>
      </w:rPr>
    </w:lvl>
    <w:lvl w:ilvl="8" w:tplc="B792D7A6">
      <w:numFmt w:val="bullet"/>
      <w:lvlText w:val="•"/>
      <w:lvlJc w:val="left"/>
      <w:pPr>
        <w:ind w:left="7512" w:hanging="360"/>
      </w:pPr>
      <w:rPr>
        <w:rFonts w:hint="default"/>
      </w:r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B92EC9"/>
    <w:rsid w:val="001657BE"/>
    <w:rsid w:val="00B92EC9"/>
    <w:rsid w:val="00DD41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00AC51CF"/>
  <w15:docId w15:val="{68BC4534-B94B-4DC7-A59A-C8766BB3C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00"/>
      <w:outlineLvl w:val="0"/>
    </w:pPr>
    <w:rPr>
      <w:rFonts w:ascii="Calibri Light" w:eastAsia="Calibri Light" w:hAnsi="Calibri Light" w:cs="Calibri Light"/>
      <w:sz w:val="32"/>
      <w:szCs w:val="32"/>
    </w:rPr>
  </w:style>
  <w:style w:type="paragraph" w:styleId="Heading2">
    <w:name w:val="heading 2"/>
    <w:basedOn w:val="Normal"/>
    <w:uiPriority w:val="9"/>
    <w:unhideWhenUsed/>
    <w:qFormat/>
    <w:pPr>
      <w:ind w:left="100"/>
      <w:outlineLvl w:val="1"/>
    </w:pPr>
    <w:rPr>
      <w:b/>
      <w:bCs/>
      <w:sz w:val="28"/>
      <w:szCs w:val="28"/>
    </w:rPr>
  </w:style>
  <w:style w:type="paragraph" w:styleId="Heading3">
    <w:name w:val="heading 3"/>
    <w:basedOn w:val="Normal"/>
    <w:uiPriority w:val="9"/>
    <w:unhideWhenUsed/>
    <w:qFormat/>
    <w:pPr>
      <w:ind w:left="461" w:hanging="361"/>
      <w:outlineLvl w:val="2"/>
    </w:pPr>
    <w:rPr>
      <w:rFonts w:ascii="Calibri Light" w:eastAsia="Calibri Light" w:hAnsi="Calibri Light" w:cs="Calibri Light"/>
      <w:sz w:val="26"/>
      <w:szCs w:val="26"/>
    </w:rPr>
  </w:style>
  <w:style w:type="paragraph" w:styleId="Heading4">
    <w:name w:val="heading 4"/>
    <w:basedOn w:val="Normal"/>
    <w:uiPriority w:val="9"/>
    <w:unhideWhenUsed/>
    <w:qFormat/>
    <w:pPr>
      <w:ind w:left="1521" w:hanging="360"/>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21" w:hanging="360"/>
    </w:pPr>
  </w:style>
  <w:style w:type="paragraph" w:customStyle="1" w:styleId="TableParagraph">
    <w:name w:val="Table Paragraph"/>
    <w:basedOn w:val="Normal"/>
    <w:uiPriority w:val="1"/>
    <w:qFormat/>
    <w:rPr>
      <w:rFonts w:ascii="Calibri Light" w:eastAsia="Calibri Light" w:hAnsi="Calibri Light" w:cs="Calibri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seattle.gov/iandraffairs/LA" TargetMode="External"/><Relationship Id="rId18" Type="http://schemas.openxmlformats.org/officeDocument/2006/relationships/hyperlink" Target="https://waterfrontseattle.org/get-involved/contact-us" TargetMode="External"/><Relationship Id="rId26" Type="http://schemas.openxmlformats.org/officeDocument/2006/relationships/hyperlink" Target="https://www.seattle.gov/Documents/Departments/FAS/PurchasingAndContracting/WMBE/Executive-Order-2019-06.pdf" TargetMode="External"/><Relationship Id="rId3" Type="http://schemas.openxmlformats.org/officeDocument/2006/relationships/settings" Target="settings.xml"/><Relationship Id="rId21" Type="http://schemas.openxmlformats.org/officeDocument/2006/relationships/hyperlink" Target="http://clerk.seattle.gov/%7Escripts/nph-brs.exe?s3&amp;amp;s4=119603&amp;amp;s5&amp;amp;s1&amp;amp;s2&amp;amp;S6&amp;amp;Sect4=AND&amp;amp;l=0&amp;amp;Sect2=THESON&amp;amp;Sect3=PLURON&amp;amp;Sect5=CBORY&amp;amp;Sect6=HITOFF&amp;amp;d=ORDF&amp;amp;p=1&amp;amp;u=%2F%7Epublic%2Fcbor1.htm&amp;amp;r=1&amp;amp;f=G" TargetMode="External"/><Relationship Id="rId7" Type="http://schemas.openxmlformats.org/officeDocument/2006/relationships/image" Target="media/image1.jpeg"/><Relationship Id="rId12" Type="http://schemas.openxmlformats.org/officeDocument/2006/relationships/hyperlink" Target="http://www.seattle.gov/civilrights/title-vi-notice-of-nondiscrimination/plan" TargetMode="External"/><Relationship Id="rId17" Type="http://schemas.openxmlformats.org/officeDocument/2006/relationships/hyperlink" Target="http://www.seattlemonorail.com/notice-of-nondiscrimination/" TargetMode="External"/><Relationship Id="rId25" Type="http://schemas.openxmlformats.org/officeDocument/2006/relationships/hyperlink" Target="http://murray.seattle.gov/wp-content/uploads/2014/04/WMBE-Executive-Order.pdf" TargetMode="External"/><Relationship Id="rId2" Type="http://schemas.openxmlformats.org/officeDocument/2006/relationships/styles" Target="styles.xml"/><Relationship Id="rId16" Type="http://schemas.openxmlformats.org/officeDocument/2006/relationships/hyperlink" Target="https://seattlestreetcar.org/about/non-discrimination-policy/" TargetMode="External"/><Relationship Id="rId20" Type="http://schemas.openxmlformats.org/officeDocument/2006/relationships/footer" Target="footer3.xml"/><Relationship Id="rId29"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hyperlink" Target="http://www.seattle.gov/Documents/Departments/FAS/PurchasingAndContracting/WMBE/ExecutiveOrder2010-05.pdf" TargetMode="External"/><Relationship Id="rId5" Type="http://schemas.openxmlformats.org/officeDocument/2006/relationships/footnotes" Target="footnotes.xml"/><Relationship Id="rId15" Type="http://schemas.openxmlformats.org/officeDocument/2006/relationships/hyperlink" Target="http://www.seattle.gov/civilrights/civil-rights/title-vi-notice-of-nondiscrimination" TargetMode="External"/><Relationship Id="rId23" Type="http://schemas.openxmlformats.org/officeDocument/2006/relationships/hyperlink" Target="http://clerk.seattle.gov/%7Escripts/nph-brs.exe?s3&amp;amp;s4=121717&amp;amp;s5&amp;amp;s1&amp;amp;s2&amp;amp;S6&amp;amp;Sect4=AND&amp;amp;l=0&amp;amp;Sect2=THESON&amp;amp;Sect3=PLURON&amp;amp;Sect5=CBORY&amp;amp;Sect6=HITOFF&amp;amp;d=ORDF&amp;amp;p=1&amp;amp;u=%2F%7Epublic%2Fcbor1.htm&amp;amp;r=1&amp;amp;f=G" TargetMode="External"/><Relationship Id="rId28" Type="http://schemas.openxmlformats.org/officeDocument/2006/relationships/footer" Target="footer4.xml"/><Relationship Id="rId10" Type="http://schemas.openxmlformats.org/officeDocument/2006/relationships/hyperlink" Target="mailto:Oscar.Cerda@seattle.gov" TargetMode="External"/><Relationship Id="rId19" Type="http://schemas.openxmlformats.org/officeDocument/2006/relationships/footer" Target="footer2.xm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Michele.Domingo@seattle.gov" TargetMode="External"/><Relationship Id="rId14" Type="http://schemas.openxmlformats.org/officeDocument/2006/relationships/hyperlink" Target="http://www.seattle.gov/civilrights/civil-rights/title-vi-notice-of-nondiscrimination" TargetMode="External"/><Relationship Id="rId22" Type="http://schemas.openxmlformats.org/officeDocument/2006/relationships/hyperlink" Target="http://clerk.seattle.gov/%7Escripts/nph-brs.exe?s3&amp;amp;s4=121717&amp;amp;s5&amp;amp;s1&amp;amp;s2&amp;amp;S6&amp;amp;Sect4=AND&amp;amp;l=0&amp;amp;Sect2=THESON&amp;amp;Sect3=PLURON&amp;amp;Sect5=CBORY&amp;amp;Sect6=HITOFF&amp;amp;d=ORDF&amp;amp;p=1&amp;amp;u=%2F%7Epublic%2Fcbor1.htm&amp;amp;r=1&amp;amp;f=G" TargetMode="External"/><Relationship Id="rId27" Type="http://schemas.openxmlformats.org/officeDocument/2006/relationships/hyperlink" Target="https://www.seattle.gov/Documents/Departments/FAS/PurchasingAndContracting/WMBE/Executive-Order-2019-06.pdf"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28</Pages>
  <Words>6890</Words>
  <Characters>39279</Characters>
  <Application>Microsoft Office Word</Application>
  <DocSecurity>0</DocSecurity>
  <Lines>327</Lines>
  <Paragraphs>92</Paragraphs>
  <ScaleCrop>false</ScaleCrop>
  <Company/>
  <LinksUpToDate>false</LinksUpToDate>
  <CharactersWithSpaces>46077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Zavala, Edson</dc:creator>
  <cp:lastModifiedBy>Siddick, Salma</cp:lastModifiedBy>
  <cp:revision>2</cp:revision>
  <dcterms:created xsi:type="dcterms:W3CDTF">2020-09-15T17:38:00Z</dcterms:created>
  <dcterms:modified xsi:type="dcterms:W3CDTF">2020-09-15T17:38:00Z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2019-10-29T00:00:00Z</vt:filetime>
  </property>
  <property fmtid="{D5CDD505-2E9C-101B-9397-08002B2CF9AE}" pid="3" name="Creator">
    <vt:lpwstr>Microsoft Word</vt:lpwstr>
  </property>
  <property fmtid="{D5CDD505-2E9C-101B-9397-08002B2CF9AE}" pid="4" name="LastSaved">
    <vt:filetime>2020-08-13T00:00:00Z</vt:filetime>
  </property>
</Properties>
</file>