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2017 Seattle Human Rights Commission Workplan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Co-Chairs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   </w:t>
        <w:tab/>
        <w:t xml:space="preserve">Pauline Alvarado, Jeremy Wood, Marcel Baugh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Secretary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   </w:t>
        <w:tab/>
        <w:t xml:space="preserve">William Dow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Commissioners: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Appeals Coordinator(s):</w:t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Lara Diaconu 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Interns:        </w:t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TBD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Staff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            </w:t>
        <w:tab/>
        <w:t xml:space="preserve">Marta Idowu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Standing Committees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     </w:t>
        <w:tab/>
        <w:t xml:space="preserve">Executive Committee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 xml:space="preserve">Partnership Committee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 xml:space="preserve">Commissioner Development Committee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Ad Hoc Committees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           </w:t>
        <w:tab/>
        <w:t xml:space="preserve">Bylaws Review Committee</w:t>
      </w:r>
    </w:p>
    <w:p w:rsidR="00000000" w:rsidDel="00000000" w:rsidP="00000000" w:rsidRDefault="00000000" w:rsidRPr="00000000">
      <w:pPr>
        <w:pBdr/>
        <w:ind w:left="2880" w:firstLine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Human Rights Day Planning Committee (2017)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</w:t>
        <w:tab/>
        <w:t xml:space="preserve">          </w:t>
        <w:tab/>
        <w:t xml:space="preserve">          </w:t>
        <w:tab/>
        <w:t xml:space="preserve">Retreat Planning Committee (2017)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tbl>
      <w:tblPr>
        <w:tblStyle w:val="Table1"/>
        <w:bidiVisual w:val="0"/>
        <w:tblW w:w="139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950"/>
        <w:tblGridChange w:id="0">
          <w:tblGrid>
            <w:gridCol w:w="13950"/>
          </w:tblGrid>
        </w:tblGridChange>
      </w:tblGrid>
      <w:tr>
        <w:tc>
          <w:tcPr>
            <w:tcBorders>
              <w:top w:color="5b9bd5" w:space="0" w:sz="8" w:val="single"/>
              <w:bottom w:color="5b9bd5" w:space="0" w:sz="8" w:val="single"/>
            </w:tcBorders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  <w:rtl w:val="0"/>
              </w:rPr>
              <w:t xml:space="preserve">Advocate Against the School to Confinement Pipeline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Guiding Human Rights Instruments: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Universal Declaration of Human Rights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International Covenant on Economic, Social, and Cultural Rights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International Convention on the Elimination of All Forms of Racial Discrimination</w:t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hd w:fill="bdd6ee" w:val="clear"/>
                <w:rtl w:val="0"/>
              </w:rPr>
              <w:t xml:space="preserve">Key Steps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Collaborate/partner with organizations and individuals who are involved with ending youth confinement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Educate the public about impact of confinement and its collateral consequences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Support culturally responsive behavioral interventions (restorative justice?)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Support SPS in analyzing current disciplinary processes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Support the implementation of undoing institutionalized racism curriculum in Seattle Public Schools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</w:t>
      </w:r>
    </w:p>
    <w:tbl>
      <w:tblPr>
        <w:tblStyle w:val="Table2"/>
        <w:bidiVisual w:val="0"/>
        <w:tblW w:w="13905.0" w:type="dxa"/>
        <w:jc w:val="left"/>
        <w:tblInd w:w="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905"/>
        <w:tblGridChange w:id="0">
          <w:tblGrid>
            <w:gridCol w:w="13905"/>
          </w:tblGrid>
        </w:tblGridChange>
      </w:tblGrid>
      <w:tr>
        <w:tc>
          <w:tcPr>
            <w:tcBorders>
              <w:top w:color="5b9bd5" w:space="0" w:sz="8" w:val="single"/>
              <w:bottom w:color="5b9bd5" w:space="0" w:sz="8" w:val="single"/>
            </w:tcBorders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  <w:rtl w:val="0"/>
              </w:rPr>
              <w:t xml:space="preserve">Support Seattle Police Reform -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Guiding Human Rights Instruments:</w:t>
            </w:r>
          </w:p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Universal Declaration of Human Rights</w:t>
            </w:r>
          </w:p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International Covenant on Civil and Political Rights</w:t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hd w:fill="bdd6ee" w:val="clear"/>
                <w:rtl w:val="0"/>
              </w:rPr>
              <w:t xml:space="preserve">Key Steps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331.2" w:lineRule="auto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Collaborate with organization and individuals, stakeholders involved, Police depts, in the police reform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331.2" w:lineRule="auto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Require community favorable attitudes and practices in police recruitment and training.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331.2" w:lineRule="auto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Recognize police officers who are modeling community-based policing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3845.0" w:type="dxa"/>
        <w:jc w:val="left"/>
        <w:tblInd w:w="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845"/>
        <w:tblGridChange w:id="0">
          <w:tblGrid>
            <w:gridCol w:w="13845"/>
          </w:tblGrid>
        </w:tblGridChange>
      </w:tblGrid>
      <w:tr>
        <w:tc>
          <w:tcPr>
            <w:tcBorders>
              <w:top w:color="5b9bd5" w:space="0" w:sz="8" w:val="single"/>
              <w:bottom w:color="5b9bd5" w:space="0" w:sz="8" w:val="single"/>
            </w:tcBorders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  <w:rtl w:val="0"/>
              </w:rPr>
              <w:t xml:space="preserve">Support Immigration Justice</w:t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Guiding Human Rights Instruments:</w:t>
            </w:r>
          </w:p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Universal Declaration of Human Rights</w:t>
            </w:r>
          </w:p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International Covenant on Civil and Political Rights</w:t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hd w:fill="bdd6ee" w:val="clear"/>
                <w:rtl w:val="0"/>
              </w:rPr>
              <w:t xml:space="preserve">Key Steps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Divest from companies involved in border/immigration enforcement.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331.2" w:lineRule="auto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Pass court rules to bar use of immigration status in civil litigation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331.2" w:lineRule="auto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Preserve access and security of undocumented people using government resources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331.2" w:lineRule="auto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Collaborate with faith communities to support sanctuary policies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331.2" w:lineRule="auto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Support know your rights education and pro bono legal services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331.2" w:lineRule="auto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Advocate for negatively affected individuals/communities by speaking out on individual enforcement cases.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3830.0" w:type="dxa"/>
        <w:jc w:val="left"/>
        <w:tblInd w:w="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830"/>
        <w:tblGridChange w:id="0">
          <w:tblGrid>
            <w:gridCol w:w="13830"/>
          </w:tblGrid>
        </w:tblGridChange>
      </w:tblGrid>
      <w:tr>
        <w:tc>
          <w:tcPr>
            <w:tcBorders>
              <w:top w:color="5b9bd5" w:space="0" w:sz="8" w:val="single"/>
              <w:bottom w:color="5b9bd5" w:space="0" w:sz="8" w:val="single"/>
            </w:tcBorders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  <w:rtl w:val="0"/>
              </w:rPr>
              <w:t xml:space="preserve">Confront Islamophobia, Antisemitism, and other Xenophobia</w:t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Guiding Human Rights Instruments:</w:t>
            </w:r>
          </w:p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Universal Declaration of Human Rights</w:t>
            </w:r>
          </w:p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International Covenant on Civil and Political Rights</w:t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hd w:fill="bdd6ee" w:val="clear"/>
                <w:rtl w:val="0"/>
              </w:rPr>
              <w:t xml:space="preserve">Key Steps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0" w:firstLine="0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Monitor and speak out on human rights violations resulting from individual incidents of hate and bias.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Support SOCR/City programs and services to respond appropriately and equitably to incidents. </w:t>
            </w:r>
          </w:p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331.2" w:lineRule="auto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Associate with community-based groups to gauge grassroots concerns and needs that empower proactivity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331.2" w:lineRule="auto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Advocate for City-wide audit of all municipal departments hate crime response policies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3845.0" w:type="dxa"/>
        <w:jc w:val="left"/>
        <w:tblInd w:w="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845"/>
        <w:tblGridChange w:id="0">
          <w:tblGrid>
            <w:gridCol w:w="13845"/>
          </w:tblGrid>
        </w:tblGridChange>
      </w:tblGrid>
      <w:tr>
        <w:tc>
          <w:tcPr>
            <w:tcBorders>
              <w:top w:color="5b9bd5" w:space="0" w:sz="8" w:val="single"/>
              <w:bottom w:color="5b9bd5" w:space="0" w:sz="8" w:val="single"/>
            </w:tcBorders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  <w:rtl w:val="0"/>
              </w:rPr>
              <w:t xml:space="preserve">Promote Adequate and Affordable Housing</w:t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Guiding Human Rights Instruments:</w:t>
            </w:r>
          </w:p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Universal Declaration of Human Rights</w:t>
            </w:r>
          </w:p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International Covenant on Civil and Political Rights</w:t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hd w:fill="bdd6ee" w:val="clear"/>
                <w:rtl w:val="0"/>
              </w:rPr>
              <w:t xml:space="preserve">Key Steps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331.2" w:lineRule="auto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Support enforcement of Source of Income legislation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ind w:left="1440" w:hanging="360"/>
              <w:contextualSpacing w:val="1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Provide feedback by end of 2017 regarding statistics from SOCR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331.2" w:lineRule="auto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Advocate for increased affordable housing for low-to-middle income individuals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ind w:left="1440" w:hanging="360"/>
              <w:contextualSpacing w:val="1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Increasingly support for increased mandatory affordable housing during upzone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331.2" w:lineRule="auto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Collaborate with the Renters’ Commission and other organizations that support tenants (HJP, Tenants Union, DESC) on maintaining and expanding the city’s affordable housing stock in a fair and humane manner.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3800.0" w:type="dxa"/>
        <w:jc w:val="left"/>
        <w:tblInd w:w="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800"/>
        <w:tblGridChange w:id="0">
          <w:tblGrid>
            <w:gridCol w:w="13800"/>
          </w:tblGrid>
        </w:tblGridChange>
      </w:tblGrid>
      <w:tr>
        <w:tc>
          <w:tcPr>
            <w:tcBorders>
              <w:top w:color="5b9bd5" w:space="0" w:sz="8" w:val="single"/>
              <w:bottom w:color="5b9bd5" w:space="0" w:sz="8" w:val="single"/>
            </w:tcBorders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  <w:rtl w:val="0"/>
              </w:rPr>
              <w:t xml:space="preserve">Promote Workers’ Rights</w:t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Guiding Human Rights Instruments:</w:t>
            </w:r>
          </w:p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Universal Declaration of Human Rights</w:t>
            </w:r>
          </w:p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International Covenant on Civil and Political Rights</w:t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hd w:fill="bdd6ee" w:val="clear"/>
                <w:rtl w:val="0"/>
              </w:rPr>
              <w:t xml:space="preserve">Key Steps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0" w:firstLine="0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Monitor secure scheduling implementation and enforcement in collaboration with OLS.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0" w:firstLine="0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Advocate for increased access to retirement savings accounts for Seattle workers without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13770.0" w:type="dxa"/>
        <w:jc w:val="left"/>
        <w:tblInd w:w="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770"/>
        <w:tblGridChange w:id="0">
          <w:tblGrid>
            <w:gridCol w:w="13770"/>
          </w:tblGrid>
        </w:tblGridChange>
      </w:tblGrid>
      <w:tr>
        <w:tc>
          <w:tcPr>
            <w:tcBorders>
              <w:top w:color="5b9bd5" w:space="0" w:sz="8" w:val="single"/>
              <w:bottom w:color="5b9bd5" w:space="0" w:sz="8" w:val="single"/>
            </w:tcBorders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  <w:rtl w:val="0"/>
              </w:rPr>
              <w:t xml:space="preserve">Promote the Rights, Dignity, and Advancement of Unsheltered People</w:t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Guiding Human Rights Instruments:</w:t>
            </w:r>
          </w:p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Universal Declaration of Human Rights</w:t>
            </w:r>
          </w:p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International Covenant on Civil and Political Rights</w:t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hd w:fill="bdd6ee" w:val="clear"/>
                <w:rtl w:val="0"/>
              </w:rPr>
              <w:t xml:space="preserve">Key Steps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Support increased availability of shelter, including authorized and unauthorized encampments.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Advocate for creative methods of housing unsheltered individuals.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Advocate for universal access to hygiene centers, wellness centers, and locations to dispose of sharps.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Advocate for immigration service access for unsheltered individuals.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Support implementation of safe consumption sites and educate public on their importance.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Release statement on one night count emphasizing emergency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Ensure equitable implementation of the Barbara Poppe report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13740.0" w:type="dxa"/>
        <w:jc w:val="left"/>
        <w:tblInd w:w="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740"/>
        <w:tblGridChange w:id="0">
          <w:tblGrid>
            <w:gridCol w:w="13740"/>
          </w:tblGrid>
        </w:tblGridChange>
      </w:tblGrid>
      <w:tr>
        <w:tc>
          <w:tcPr>
            <w:tcBorders>
              <w:top w:color="5b9bd5" w:space="0" w:sz="8" w:val="single"/>
              <w:bottom w:color="5b9bd5" w:space="0" w:sz="8" w:val="single"/>
            </w:tcBorders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  <w:rtl w:val="0"/>
              </w:rPr>
              <w:t xml:space="preserve">Advocate for an Equitable Taxation System</w:t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Guiding Human Rights Instruments:</w:t>
            </w:r>
          </w:p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Universal Declaration of Human Rights</w:t>
            </w:r>
          </w:p>
          <w:p w:rsidR="00000000" w:rsidDel="00000000" w:rsidP="00000000" w:rsidRDefault="00000000" w:rsidRPr="00000000">
            <w:pPr>
              <w:pBdr/>
              <w:ind w:left="-100" w:firstLine="0"/>
              <w:contextualSpacing w:val="0"/>
              <w:jc w:val="center"/>
              <w:rPr>
                <w:rFonts w:ascii="Cambria" w:cs="Cambria" w:eastAsia="Cambria" w:hAnsi="Cambria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hd w:fill="bdd6ee" w:val="clear"/>
                <w:rtl w:val="0"/>
              </w:rPr>
              <w:t xml:space="preserve">International Covenant on Civil and Political Rights</w:t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hd w:fill="bdd6ee" w:val="clear"/>
                <w:rtl w:val="0"/>
              </w:rPr>
              <w:t xml:space="preserve">Key Steps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Support community efforts to pass a high-income City income tax.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Advocate against measures or proposals that will increase the tax burden on our city’s poorest members.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136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695"/>
        <w:tblGridChange w:id="0">
          <w:tblGrid>
            <w:gridCol w:w="13695"/>
          </w:tblGrid>
        </w:tblGridChange>
      </w:tblGrid>
      <w:tr>
        <w:tc>
          <w:tcPr>
            <w:tcBorders>
              <w:top w:color="5b9bd5" w:space="0" w:sz="8" w:val="single"/>
              <w:bottom w:color="5b9bd5" w:space="0" w:sz="8" w:val="single"/>
            </w:tcBorders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32"/>
                <w:szCs w:val="32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shd w:fill="bdd6ee" w:val="clear"/>
                <w:rtl w:val="0"/>
              </w:rPr>
              <w:t xml:space="preserve">Standing Committees</w:t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  <w:rtl w:val="0"/>
              </w:rPr>
              <w:t xml:space="preserve">Executive Committee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Marcel Baugh, Pauline Alvarado, William Dow, Jeremy Wood</w:t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  <w:rtl w:val="0"/>
              </w:rPr>
              <w:t xml:space="preserve">Appeals Coordinator</w:t>
            </w:r>
          </w:p>
        </w:tc>
      </w:tr>
      <w:tr>
        <w:tc>
          <w:tcPr>
            <w:tcBorders>
              <w:bottom w:color="5b9bd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Lara Diaconu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136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695"/>
        <w:tblGridChange w:id="0">
          <w:tblGrid>
            <w:gridCol w:w="13695"/>
          </w:tblGrid>
        </w:tblGridChange>
      </w:tblGrid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  <w:rtl w:val="0"/>
              </w:rPr>
              <w:t xml:space="preserve">Human Rights Day Planning Committee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TBD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136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695"/>
        <w:tblGridChange w:id="0">
          <w:tblGrid>
            <w:gridCol w:w="13695"/>
          </w:tblGrid>
        </w:tblGridChange>
      </w:tblGrid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  <w:rtl w:val="0"/>
              </w:rPr>
              <w:t xml:space="preserve">Commission Development Committee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Ashley Miller, Amy Huang, Danielle Wallace</w:t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  <w:rtl w:val="0"/>
              </w:rPr>
              <w:t xml:space="preserve">Partnership Committee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TBD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0"/>
        <w:tblW w:w="137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740"/>
        <w:tblGridChange w:id="0">
          <w:tblGrid>
            <w:gridCol w:w="13740"/>
          </w:tblGrid>
        </w:tblGridChange>
      </w:tblGrid>
      <w:tr>
        <w:tc>
          <w:tcPr>
            <w:tcBorders>
              <w:top w:color="5b9bd5" w:space="0" w:sz="8" w:val="single"/>
              <w:bottom w:color="5b9bd5" w:space="0" w:sz="8" w:val="single"/>
            </w:tcBorders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32"/>
                <w:szCs w:val="32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shd w:fill="bdd6ee" w:val="clear"/>
                <w:rtl w:val="0"/>
              </w:rPr>
              <w:t xml:space="preserve">Ad Hoc Committees</w:t>
            </w:r>
          </w:p>
        </w:tc>
      </w:tr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  <w:rtl w:val="0"/>
              </w:rPr>
              <w:t xml:space="preserve">Bylaws Review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  <w:rtl w:val="0"/>
              </w:rPr>
              <w:t xml:space="preserve">Committee</w:t>
            </w:r>
          </w:p>
        </w:tc>
      </w:tr>
      <w:tr>
        <w:tc>
          <w:tcPr>
            <w:tcBorders>
              <w:bottom w:color="5b9bd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TBD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3"/>
        <w:bidiVisual w:val="0"/>
        <w:tblW w:w="136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665"/>
        <w:tblGridChange w:id="0">
          <w:tblGrid>
            <w:gridCol w:w="13665"/>
          </w:tblGrid>
        </w:tblGridChange>
      </w:tblGrid>
      <w:tr>
        <w:tc>
          <w:tcPr>
            <w:shd w:fill="bdd6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shd w:fill="bdd6ee" w:val="clear"/>
                <w:rtl w:val="0"/>
              </w:rPr>
              <w:t xml:space="preserve">Retreat Planning Committee</w:t>
            </w:r>
          </w:p>
        </w:tc>
      </w:tr>
      <w:tr>
        <w:tc>
          <w:tcPr>
            <w:tcBorders>
              <w:bottom w:color="5b9bd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TBD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This workplan incorporates policy goals from the 2016 Seattle Human Rights Commission Workplan, to the extent projects begun in 2016 and associated with those goals continue into 2017.  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