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19629" w14:textId="77777777" w:rsidR="00B943BA" w:rsidRDefault="00D658DC" w:rsidP="00D658DC">
      <w:pPr>
        <w:pStyle w:val="NoSpacing"/>
        <w:ind w:left="-360"/>
        <w:rPr>
          <w:rFonts w:ascii="Times New Roman" w:hAnsi="Times New Roman" w:cs="Times New Roman"/>
        </w:rPr>
      </w:pPr>
      <w:r>
        <w:rPr>
          <w:noProof/>
        </w:rPr>
        <w:drawing>
          <wp:inline distT="0" distB="0" distL="0" distR="0" wp14:anchorId="5AB19673" wp14:editId="5AB19674">
            <wp:extent cx="2801620" cy="9829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1620" cy="982980"/>
                    </a:xfrm>
                    <a:prstGeom prst="rect">
                      <a:avLst/>
                    </a:prstGeom>
                    <a:noFill/>
                  </pic:spPr>
                </pic:pic>
              </a:graphicData>
            </a:graphic>
          </wp:inline>
        </w:drawing>
      </w:r>
    </w:p>
    <w:p w14:paraId="5AB1962A" w14:textId="77777777" w:rsidR="00B943BA" w:rsidRDefault="00B943BA" w:rsidP="00B943BA">
      <w:pPr>
        <w:pStyle w:val="NoSpacing"/>
        <w:rPr>
          <w:rFonts w:ascii="Times New Roman" w:hAnsi="Times New Roman" w:cs="Times New Roman"/>
        </w:rPr>
      </w:pPr>
    </w:p>
    <w:p w14:paraId="5AB1962B" w14:textId="77777777" w:rsidR="00B943BA" w:rsidRPr="007C3B9C" w:rsidRDefault="00B943BA" w:rsidP="00B943BA">
      <w:pPr>
        <w:tabs>
          <w:tab w:val="left" w:pos="0"/>
        </w:tabs>
        <w:suppressAutoHyphens/>
        <w:rPr>
          <w:rFonts w:asciiTheme="minorHAnsi" w:hAnsiTheme="minorHAnsi"/>
          <w:b/>
        </w:rPr>
      </w:pPr>
      <w:r w:rsidRPr="007C3B9C">
        <w:rPr>
          <w:rFonts w:asciiTheme="minorHAnsi" w:hAnsiTheme="minorHAnsi"/>
          <w:b/>
        </w:rPr>
        <w:t>M E M O R A N D U M</w:t>
      </w:r>
    </w:p>
    <w:p w14:paraId="5AB1962C" w14:textId="77777777" w:rsidR="00B943BA" w:rsidRPr="007C3B9C" w:rsidRDefault="00B943BA" w:rsidP="00B943BA">
      <w:pPr>
        <w:tabs>
          <w:tab w:val="left" w:pos="0"/>
        </w:tabs>
        <w:suppressAutoHyphens/>
        <w:rPr>
          <w:rFonts w:asciiTheme="minorHAnsi" w:hAnsiTheme="minorHAnsi"/>
          <w:b/>
        </w:rPr>
      </w:pPr>
    </w:p>
    <w:p w14:paraId="5AB1962D" w14:textId="3C6481F2" w:rsidR="00B943BA" w:rsidRPr="00105426" w:rsidRDefault="00B943BA" w:rsidP="00B943BA">
      <w:pPr>
        <w:tabs>
          <w:tab w:val="left" w:pos="1080"/>
        </w:tabs>
        <w:suppressAutoHyphens/>
        <w:spacing w:line="360" w:lineRule="auto"/>
        <w:rPr>
          <w:rFonts w:asciiTheme="minorHAnsi" w:hAnsiTheme="minorHAnsi"/>
          <w:sz w:val="22"/>
          <w:szCs w:val="22"/>
        </w:rPr>
      </w:pPr>
      <w:r w:rsidRPr="00105426">
        <w:rPr>
          <w:rFonts w:asciiTheme="minorHAnsi" w:hAnsiTheme="minorHAnsi"/>
          <w:sz w:val="22"/>
          <w:szCs w:val="22"/>
        </w:rPr>
        <w:t>Date:</w:t>
      </w:r>
      <w:r w:rsidRPr="00105426">
        <w:rPr>
          <w:rFonts w:asciiTheme="minorHAnsi" w:hAnsiTheme="minorHAnsi"/>
          <w:sz w:val="22"/>
          <w:szCs w:val="22"/>
        </w:rPr>
        <w:tab/>
      </w:r>
      <w:r w:rsidR="00E63851">
        <w:rPr>
          <w:rFonts w:asciiTheme="minorHAnsi" w:hAnsiTheme="minorHAnsi"/>
          <w:sz w:val="22"/>
          <w:szCs w:val="22"/>
        </w:rPr>
        <w:t>April 16, 2019</w:t>
      </w:r>
    </w:p>
    <w:p w14:paraId="5AB1962E" w14:textId="2BD6D6C2" w:rsidR="00B943BA" w:rsidRPr="00105426" w:rsidRDefault="00B943BA" w:rsidP="00B943BA">
      <w:pPr>
        <w:tabs>
          <w:tab w:val="left" w:pos="1080"/>
        </w:tabs>
        <w:suppressAutoHyphens/>
        <w:spacing w:line="360" w:lineRule="auto"/>
        <w:rPr>
          <w:rFonts w:asciiTheme="minorHAnsi" w:hAnsiTheme="minorHAnsi"/>
          <w:sz w:val="22"/>
          <w:szCs w:val="22"/>
        </w:rPr>
      </w:pPr>
      <w:r w:rsidRPr="00105426">
        <w:rPr>
          <w:rFonts w:asciiTheme="minorHAnsi" w:hAnsiTheme="minorHAnsi"/>
          <w:sz w:val="22"/>
          <w:szCs w:val="22"/>
        </w:rPr>
        <w:t>To:</w:t>
      </w:r>
      <w:r w:rsidRPr="00105426">
        <w:rPr>
          <w:rFonts w:asciiTheme="minorHAnsi" w:hAnsiTheme="minorHAnsi"/>
          <w:sz w:val="22"/>
          <w:szCs w:val="22"/>
        </w:rPr>
        <w:tab/>
      </w:r>
      <w:r w:rsidR="00752271">
        <w:rPr>
          <w:rFonts w:asciiTheme="minorHAnsi" w:hAnsiTheme="minorHAnsi"/>
          <w:sz w:val="22"/>
          <w:szCs w:val="22"/>
        </w:rPr>
        <w:t>Board of Park Commissioners</w:t>
      </w:r>
    </w:p>
    <w:p w14:paraId="5AB1962F" w14:textId="1655DAE8" w:rsidR="00B943BA" w:rsidRDefault="00B943BA" w:rsidP="00B943BA">
      <w:pPr>
        <w:tabs>
          <w:tab w:val="left" w:pos="1080"/>
        </w:tabs>
        <w:suppressAutoHyphens/>
        <w:spacing w:line="360" w:lineRule="auto"/>
        <w:rPr>
          <w:rFonts w:asciiTheme="minorHAnsi" w:hAnsiTheme="minorHAnsi"/>
          <w:sz w:val="22"/>
          <w:szCs w:val="22"/>
        </w:rPr>
      </w:pPr>
      <w:r w:rsidRPr="00105426">
        <w:rPr>
          <w:rFonts w:asciiTheme="minorHAnsi" w:hAnsiTheme="minorHAnsi"/>
          <w:sz w:val="22"/>
          <w:szCs w:val="22"/>
        </w:rPr>
        <w:t>From:</w:t>
      </w:r>
      <w:r w:rsidRPr="00105426">
        <w:rPr>
          <w:rFonts w:asciiTheme="minorHAnsi" w:hAnsiTheme="minorHAnsi"/>
          <w:sz w:val="22"/>
          <w:szCs w:val="22"/>
        </w:rPr>
        <w:tab/>
      </w:r>
      <w:r w:rsidR="00752271">
        <w:rPr>
          <w:rFonts w:asciiTheme="minorHAnsi" w:hAnsiTheme="minorHAnsi"/>
          <w:sz w:val="22"/>
          <w:szCs w:val="22"/>
        </w:rPr>
        <w:t>Joelle Hammerstad, Sustainable Operations Manager</w:t>
      </w:r>
    </w:p>
    <w:p w14:paraId="76BBA376" w14:textId="44D735FB" w:rsidR="00752271" w:rsidRPr="00105426" w:rsidRDefault="00752271" w:rsidP="00B943BA">
      <w:pPr>
        <w:tabs>
          <w:tab w:val="left" w:pos="1080"/>
        </w:tabs>
        <w:suppressAutoHyphens/>
        <w:spacing w:line="360" w:lineRule="auto"/>
        <w:rPr>
          <w:rFonts w:asciiTheme="minorHAnsi" w:hAnsiTheme="minorHAnsi"/>
          <w:sz w:val="22"/>
          <w:szCs w:val="22"/>
        </w:rPr>
      </w:pPr>
      <w:r>
        <w:rPr>
          <w:rFonts w:asciiTheme="minorHAnsi" w:hAnsiTheme="minorHAnsi"/>
          <w:sz w:val="22"/>
          <w:szCs w:val="22"/>
        </w:rPr>
        <w:tab/>
        <w:t xml:space="preserve">Karen Galt, Water </w:t>
      </w:r>
      <w:r w:rsidR="00A471E4">
        <w:rPr>
          <w:rFonts w:asciiTheme="minorHAnsi" w:hAnsiTheme="minorHAnsi"/>
          <w:sz w:val="22"/>
          <w:szCs w:val="22"/>
        </w:rPr>
        <w:t>Management</w:t>
      </w:r>
      <w:r>
        <w:rPr>
          <w:rFonts w:asciiTheme="minorHAnsi" w:hAnsiTheme="minorHAnsi"/>
          <w:sz w:val="22"/>
          <w:szCs w:val="22"/>
        </w:rPr>
        <w:t xml:space="preserve"> Coordinator</w:t>
      </w:r>
    </w:p>
    <w:p w14:paraId="5AB19630" w14:textId="5A36E31A" w:rsidR="00B943BA" w:rsidRPr="00105426" w:rsidRDefault="00B943BA" w:rsidP="00B943BA">
      <w:pPr>
        <w:tabs>
          <w:tab w:val="left" w:pos="0"/>
          <w:tab w:val="left" w:pos="1080"/>
        </w:tabs>
        <w:suppressAutoHyphens/>
        <w:spacing w:line="360" w:lineRule="auto"/>
        <w:rPr>
          <w:rFonts w:asciiTheme="minorHAnsi" w:hAnsiTheme="minorHAnsi"/>
          <w:sz w:val="22"/>
          <w:szCs w:val="22"/>
        </w:rPr>
      </w:pPr>
      <w:r w:rsidRPr="00105426">
        <w:rPr>
          <w:rFonts w:asciiTheme="minorHAnsi" w:hAnsiTheme="minorHAnsi"/>
          <w:sz w:val="22"/>
          <w:szCs w:val="22"/>
        </w:rPr>
        <w:t>Subject:</w:t>
      </w:r>
      <w:r w:rsidRPr="00105426">
        <w:rPr>
          <w:rFonts w:asciiTheme="minorHAnsi" w:hAnsiTheme="minorHAnsi"/>
          <w:sz w:val="22"/>
          <w:szCs w:val="22"/>
        </w:rPr>
        <w:tab/>
        <w:t xml:space="preserve"> </w:t>
      </w:r>
      <w:r w:rsidR="00752271">
        <w:rPr>
          <w:rFonts w:asciiTheme="minorHAnsi" w:hAnsiTheme="minorHAnsi"/>
          <w:sz w:val="22"/>
          <w:szCs w:val="22"/>
        </w:rPr>
        <w:t xml:space="preserve">Update on Water Use at Seattle Parks &amp; Recreation </w:t>
      </w:r>
    </w:p>
    <w:p w14:paraId="5AB19631" w14:textId="77777777" w:rsidR="00B943BA" w:rsidRPr="007C3B9C" w:rsidRDefault="00B943BA" w:rsidP="00B943BA">
      <w:pPr>
        <w:pStyle w:val="NoSpacing"/>
        <w:rPr>
          <w:rFonts w:cs="Times New Roman"/>
        </w:rPr>
      </w:pPr>
    </w:p>
    <w:p w14:paraId="5AB19632" w14:textId="77777777" w:rsidR="00B943BA" w:rsidRPr="007C3B9C" w:rsidRDefault="00B943BA" w:rsidP="00B943BA">
      <w:pPr>
        <w:rPr>
          <w:rFonts w:asciiTheme="minorHAnsi" w:hAnsiTheme="minorHAnsi"/>
          <w:b/>
          <w:sz w:val="22"/>
          <w:szCs w:val="22"/>
          <w:u w:val="single"/>
        </w:rPr>
      </w:pPr>
      <w:r w:rsidRPr="007C3B9C">
        <w:rPr>
          <w:rFonts w:asciiTheme="minorHAnsi" w:hAnsiTheme="minorHAnsi"/>
          <w:b/>
          <w:sz w:val="22"/>
          <w:szCs w:val="22"/>
          <w:u w:val="single"/>
        </w:rPr>
        <w:t>Requested Board Action</w:t>
      </w:r>
    </w:p>
    <w:p w14:paraId="68FE25A9" w14:textId="4B6F5D7C" w:rsidR="00E216AB" w:rsidRPr="007C3B9C" w:rsidRDefault="00FC1EE8" w:rsidP="00A471E4">
      <w:pPr>
        <w:pStyle w:val="NoSpacing"/>
        <w:rPr>
          <w:rFonts w:cs="Times New Roman"/>
        </w:rPr>
      </w:pPr>
      <w:r>
        <w:rPr>
          <w:rFonts w:cs="Times New Roman"/>
        </w:rPr>
        <w:t xml:space="preserve">The purpose of this briefing is to update the Board of Park Commissioners </w:t>
      </w:r>
      <w:r w:rsidR="00BD1ADF">
        <w:rPr>
          <w:rFonts w:cs="Times New Roman"/>
        </w:rPr>
        <w:t>on water management at Seattle Parks &amp; Recreation</w:t>
      </w:r>
      <w:r w:rsidR="00EB7672">
        <w:rPr>
          <w:rFonts w:cs="Times New Roman"/>
        </w:rPr>
        <w:t xml:space="preserve"> (SPR)</w:t>
      </w:r>
      <w:r w:rsidR="00E216AB">
        <w:rPr>
          <w:rFonts w:cs="Times New Roman"/>
        </w:rPr>
        <w:t xml:space="preserve">. </w:t>
      </w:r>
      <w:r w:rsidR="00A471E4">
        <w:rPr>
          <w:rFonts w:cs="Times New Roman"/>
        </w:rPr>
        <w:t>N</w:t>
      </w:r>
      <w:r w:rsidR="00E216AB">
        <w:rPr>
          <w:rFonts w:cs="Times New Roman"/>
        </w:rPr>
        <w:t xml:space="preserve">o Board action </w:t>
      </w:r>
      <w:r w:rsidR="00A471E4">
        <w:rPr>
          <w:rFonts w:cs="Times New Roman"/>
        </w:rPr>
        <w:t>is required.</w:t>
      </w:r>
      <w:r w:rsidR="00E216AB">
        <w:rPr>
          <w:rFonts w:cs="Times New Roman"/>
        </w:rPr>
        <w:t xml:space="preserve"> </w:t>
      </w:r>
    </w:p>
    <w:p w14:paraId="5AB19637" w14:textId="6AA8C635" w:rsidR="00B943BA" w:rsidRPr="007C3B9C" w:rsidRDefault="00B943BA" w:rsidP="00B943BA">
      <w:pPr>
        <w:pStyle w:val="NoSpacing"/>
        <w:rPr>
          <w:rFonts w:cs="Tahoma"/>
          <w:b/>
          <w:u w:val="single"/>
        </w:rPr>
      </w:pPr>
    </w:p>
    <w:p w14:paraId="5AB19638" w14:textId="658D78D6" w:rsidR="00B943BA" w:rsidRDefault="00B943BA" w:rsidP="00B943BA">
      <w:pPr>
        <w:rPr>
          <w:rFonts w:asciiTheme="minorHAnsi" w:hAnsiTheme="minorHAnsi"/>
          <w:b/>
          <w:sz w:val="22"/>
          <w:szCs w:val="22"/>
          <w:u w:val="single"/>
        </w:rPr>
      </w:pPr>
      <w:r w:rsidRPr="007C3B9C">
        <w:rPr>
          <w:rFonts w:asciiTheme="minorHAnsi" w:hAnsiTheme="minorHAnsi"/>
          <w:b/>
          <w:sz w:val="22"/>
          <w:szCs w:val="22"/>
          <w:u w:val="single"/>
        </w:rPr>
        <w:t xml:space="preserve">Project </w:t>
      </w:r>
      <w:r>
        <w:rPr>
          <w:rFonts w:asciiTheme="minorHAnsi" w:hAnsiTheme="minorHAnsi"/>
          <w:b/>
          <w:sz w:val="22"/>
          <w:szCs w:val="22"/>
          <w:u w:val="single"/>
        </w:rPr>
        <w:t xml:space="preserve">or Policy Description and </w:t>
      </w:r>
      <w:r w:rsidRPr="007C3B9C">
        <w:rPr>
          <w:rFonts w:asciiTheme="minorHAnsi" w:hAnsiTheme="minorHAnsi"/>
          <w:b/>
          <w:sz w:val="22"/>
          <w:szCs w:val="22"/>
          <w:u w:val="single"/>
        </w:rPr>
        <w:t>Background</w:t>
      </w:r>
    </w:p>
    <w:p w14:paraId="09CFACF1" w14:textId="366550BB" w:rsidR="00B11D8D" w:rsidRDefault="00A471E4" w:rsidP="00B943BA">
      <w:pPr>
        <w:rPr>
          <w:rFonts w:asciiTheme="minorHAnsi" w:hAnsiTheme="minorHAnsi"/>
          <w:sz w:val="22"/>
          <w:szCs w:val="22"/>
        </w:rPr>
      </w:pPr>
      <w:r>
        <w:rPr>
          <w:rFonts w:asciiTheme="minorHAnsi" w:hAnsiTheme="minorHAnsi"/>
          <w:sz w:val="22"/>
          <w:szCs w:val="22"/>
        </w:rPr>
        <w:t xml:space="preserve">For the past 13 years, SPR has closely monitored our water use. </w:t>
      </w:r>
      <w:r w:rsidR="00470262">
        <w:rPr>
          <w:rFonts w:asciiTheme="minorHAnsi" w:hAnsiTheme="minorHAnsi"/>
          <w:sz w:val="22"/>
          <w:szCs w:val="22"/>
        </w:rPr>
        <w:t xml:space="preserve">With </w:t>
      </w:r>
      <w:r>
        <w:rPr>
          <w:rFonts w:asciiTheme="minorHAnsi" w:hAnsiTheme="minorHAnsi"/>
          <w:sz w:val="22"/>
          <w:szCs w:val="22"/>
        </w:rPr>
        <w:t xml:space="preserve">this data, we’ve been able to build a robust understanding of the department’s water consumption needs. </w:t>
      </w:r>
    </w:p>
    <w:p w14:paraId="155571A8" w14:textId="76E50CCE" w:rsidR="00B11D8D" w:rsidRDefault="00B11D8D" w:rsidP="00B943BA">
      <w:pPr>
        <w:rPr>
          <w:rFonts w:asciiTheme="minorHAnsi" w:hAnsiTheme="minorHAnsi"/>
          <w:sz w:val="22"/>
          <w:szCs w:val="22"/>
        </w:rPr>
      </w:pPr>
    </w:p>
    <w:p w14:paraId="7C8EAB61" w14:textId="3DA28E4E" w:rsidR="001739A2" w:rsidRPr="00F803D8" w:rsidRDefault="00393FFC" w:rsidP="00B943BA">
      <w:pPr>
        <w:rPr>
          <w:rFonts w:asciiTheme="minorHAnsi" w:hAnsiTheme="minorHAnsi"/>
          <w:b/>
          <w:i/>
          <w:sz w:val="22"/>
          <w:szCs w:val="22"/>
        </w:rPr>
      </w:pPr>
      <w:r w:rsidRPr="00F803D8">
        <w:rPr>
          <w:rFonts w:asciiTheme="minorHAnsi" w:hAnsiTheme="minorHAnsi"/>
          <w:b/>
          <w:i/>
          <w:sz w:val="22"/>
          <w:szCs w:val="22"/>
        </w:rPr>
        <w:t>Water use and cost portfolio</w:t>
      </w:r>
    </w:p>
    <w:p w14:paraId="79BCEE51" w14:textId="71FC5837" w:rsidR="00393FFC" w:rsidRDefault="0034078C" w:rsidP="00B943BA">
      <w:pPr>
        <w:rPr>
          <w:rFonts w:asciiTheme="minorHAnsi" w:hAnsiTheme="minorHAnsi"/>
          <w:sz w:val="22"/>
          <w:szCs w:val="22"/>
        </w:rPr>
      </w:pPr>
      <w:r>
        <w:rPr>
          <w:rFonts w:asciiTheme="minorHAnsi" w:hAnsiTheme="minorHAnsi"/>
          <w:sz w:val="22"/>
          <w:szCs w:val="22"/>
        </w:rPr>
        <w:t>A little more than three-quarters of our water consumption is irrigation</w:t>
      </w:r>
      <w:r w:rsidR="00EB7672">
        <w:rPr>
          <w:rFonts w:asciiTheme="minorHAnsi" w:hAnsiTheme="minorHAnsi"/>
          <w:sz w:val="22"/>
          <w:szCs w:val="22"/>
        </w:rPr>
        <w:t>. SPR irrigates from around mid-May to mid-</w:t>
      </w:r>
      <w:r w:rsidR="00B11D8D">
        <w:rPr>
          <w:rFonts w:asciiTheme="minorHAnsi" w:hAnsiTheme="minorHAnsi"/>
          <w:sz w:val="22"/>
          <w:szCs w:val="22"/>
        </w:rPr>
        <w:t xml:space="preserve">September, depending on the weather. </w:t>
      </w:r>
    </w:p>
    <w:p w14:paraId="5334B3D6" w14:textId="4C2931BF" w:rsidR="00393FFC" w:rsidRDefault="00A471E4" w:rsidP="00B943BA">
      <w:pPr>
        <w:rPr>
          <w:rFonts w:asciiTheme="minorHAnsi" w:hAnsiTheme="minorHAnsi"/>
          <w:sz w:val="22"/>
          <w:szCs w:val="22"/>
        </w:rPr>
      </w:pPr>
      <w:r w:rsidRPr="00AD7399">
        <w:rPr>
          <w:rFonts w:asciiTheme="minorHAnsi" w:hAnsiTheme="minorHAnsi"/>
          <w:noProof/>
          <w:sz w:val="22"/>
          <w:szCs w:val="22"/>
        </w:rPr>
        <w:drawing>
          <wp:anchor distT="0" distB="0" distL="114300" distR="114300" simplePos="0" relativeHeight="251658240" behindDoc="0" locked="0" layoutInCell="1" allowOverlap="1" wp14:anchorId="2E6FF945" wp14:editId="0AF07A8F">
            <wp:simplePos x="0" y="0"/>
            <wp:positionH relativeFrom="margin">
              <wp:posOffset>2448560</wp:posOffset>
            </wp:positionH>
            <wp:positionV relativeFrom="paragraph">
              <wp:posOffset>115570</wp:posOffset>
            </wp:positionV>
            <wp:extent cx="3364230" cy="1762125"/>
            <wp:effectExtent l="19050" t="19050" r="26670" b="28575"/>
            <wp:wrapSquare wrapText="bothSides"/>
            <wp:docPr id="5" name="Chart 1">
              <a:extLst xmlns:a="http://schemas.openxmlformats.org/drawingml/2006/main">
                <a:ext uri="{FF2B5EF4-FFF2-40B4-BE49-F238E27FC236}">
                  <a16:creationId xmlns:a16="http://schemas.microsoft.com/office/drawing/2014/main" id="{43F0E38A-7871-4FC2-BE8F-3D039D254BA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hart 1">
                      <a:extLst>
                        <a:ext uri="{FF2B5EF4-FFF2-40B4-BE49-F238E27FC236}">
                          <a16:creationId xmlns:a16="http://schemas.microsoft.com/office/drawing/2014/main" id="{43F0E38A-7871-4FC2-BE8F-3D039D254BAB}"/>
                        </a:ext>
                      </a:extLst>
                    </pic:cNvPr>
                    <pic:cNvPicPr>
                      <a:picLocks noChangeArrowheads="1"/>
                    </pic:cNvPicPr>
                  </pic:nvPicPr>
                  <pic:blipFill>
                    <a:blip r:embed="rId6">
                      <a:extLst>
                        <a:ext uri="{28A0092B-C50C-407E-A947-70E740481C1C}">
                          <a14:useLocalDpi xmlns:a14="http://schemas.microsoft.com/office/drawing/2010/main" val="0"/>
                        </a:ext>
                      </a:extLst>
                    </a:blip>
                    <a:srcRect b="-34"/>
                    <a:stretch>
                      <a:fillRect/>
                    </a:stretch>
                  </pic:blipFill>
                  <pic:spPr bwMode="auto">
                    <a:xfrm>
                      <a:off x="0" y="0"/>
                      <a:ext cx="3364230" cy="1762125"/>
                    </a:xfrm>
                    <a:prstGeom prst="rect">
                      <a:avLst/>
                    </a:prstGeom>
                    <a:noFill/>
                    <a:ln w="12700">
                      <a:solidFill>
                        <a:schemeClr val="tx1"/>
                      </a:solidFill>
                    </a:ln>
                    <a:extLst/>
                  </pic:spPr>
                </pic:pic>
              </a:graphicData>
            </a:graphic>
            <wp14:sizeRelH relativeFrom="margin">
              <wp14:pctWidth>0</wp14:pctWidth>
            </wp14:sizeRelH>
            <wp14:sizeRelV relativeFrom="margin">
              <wp14:pctHeight>0</wp14:pctHeight>
            </wp14:sizeRelV>
          </wp:anchor>
        </w:drawing>
      </w:r>
    </w:p>
    <w:p w14:paraId="5960B111" w14:textId="31F66F76" w:rsidR="00F722D0" w:rsidRDefault="00B11D8D" w:rsidP="00B943BA">
      <w:pPr>
        <w:rPr>
          <w:rFonts w:asciiTheme="minorHAnsi" w:hAnsiTheme="minorHAnsi"/>
          <w:sz w:val="22"/>
          <w:szCs w:val="22"/>
        </w:rPr>
      </w:pPr>
      <w:r>
        <w:rPr>
          <w:rFonts w:asciiTheme="minorHAnsi" w:hAnsiTheme="minorHAnsi"/>
          <w:sz w:val="22"/>
          <w:szCs w:val="22"/>
        </w:rPr>
        <w:t xml:space="preserve">Of the 6,500 acres SPR manages, a little less than 10% (about </w:t>
      </w:r>
      <w:r w:rsidR="00171914">
        <w:rPr>
          <w:rFonts w:asciiTheme="minorHAnsi" w:hAnsiTheme="minorHAnsi"/>
          <w:sz w:val="22"/>
          <w:szCs w:val="22"/>
        </w:rPr>
        <w:t xml:space="preserve">600 acres) is irrigated. </w:t>
      </w:r>
      <w:r w:rsidR="00C66A5C">
        <w:rPr>
          <w:rFonts w:asciiTheme="minorHAnsi" w:hAnsiTheme="minorHAnsi"/>
          <w:sz w:val="22"/>
          <w:szCs w:val="22"/>
        </w:rPr>
        <w:t>Most</w:t>
      </w:r>
      <w:r w:rsidR="00F722D0">
        <w:rPr>
          <w:rFonts w:asciiTheme="minorHAnsi" w:hAnsiTheme="minorHAnsi"/>
          <w:sz w:val="22"/>
          <w:szCs w:val="22"/>
        </w:rPr>
        <w:t xml:space="preserve"> of our irrigation systems use </w:t>
      </w:r>
      <w:r w:rsidR="00F803D8">
        <w:rPr>
          <w:rFonts w:asciiTheme="minorHAnsi" w:hAnsiTheme="minorHAnsi"/>
          <w:sz w:val="22"/>
          <w:szCs w:val="22"/>
        </w:rPr>
        <w:t>drinking</w:t>
      </w:r>
      <w:r w:rsidR="00F722D0">
        <w:rPr>
          <w:rFonts w:asciiTheme="minorHAnsi" w:hAnsiTheme="minorHAnsi"/>
          <w:sz w:val="22"/>
          <w:szCs w:val="22"/>
        </w:rPr>
        <w:t xml:space="preserve"> water.</w:t>
      </w:r>
      <w:r w:rsidR="008B12D4">
        <w:rPr>
          <w:rFonts w:asciiTheme="minorHAnsi" w:hAnsiTheme="minorHAnsi"/>
          <w:sz w:val="22"/>
          <w:szCs w:val="22"/>
        </w:rPr>
        <w:t xml:space="preserve"> </w:t>
      </w:r>
    </w:p>
    <w:p w14:paraId="5966DAD8" w14:textId="77777777" w:rsidR="00F722D0" w:rsidRDefault="00F722D0" w:rsidP="00B943BA">
      <w:pPr>
        <w:rPr>
          <w:rFonts w:asciiTheme="minorHAnsi" w:hAnsiTheme="minorHAnsi"/>
          <w:sz w:val="22"/>
          <w:szCs w:val="22"/>
        </w:rPr>
      </w:pPr>
    </w:p>
    <w:p w14:paraId="4F0D2A07" w14:textId="5B137242" w:rsidR="00F803D8" w:rsidRDefault="00393FFC" w:rsidP="00B943BA">
      <w:pPr>
        <w:rPr>
          <w:rFonts w:asciiTheme="minorHAnsi" w:hAnsiTheme="minorHAnsi"/>
          <w:sz w:val="22"/>
          <w:szCs w:val="22"/>
        </w:rPr>
      </w:pPr>
      <w:r>
        <w:rPr>
          <w:rFonts w:asciiTheme="minorHAnsi" w:hAnsiTheme="minorHAnsi"/>
          <w:sz w:val="22"/>
          <w:szCs w:val="22"/>
        </w:rPr>
        <w:t xml:space="preserve">In the past </w:t>
      </w:r>
      <w:r w:rsidR="00F803D8">
        <w:rPr>
          <w:rFonts w:asciiTheme="minorHAnsi" w:hAnsiTheme="minorHAnsi"/>
          <w:sz w:val="22"/>
          <w:szCs w:val="22"/>
        </w:rPr>
        <w:t xml:space="preserve">10 years, </w:t>
      </w:r>
      <w:r w:rsidR="00C66A5C">
        <w:rPr>
          <w:rFonts w:asciiTheme="minorHAnsi" w:hAnsiTheme="minorHAnsi"/>
          <w:sz w:val="22"/>
          <w:szCs w:val="22"/>
        </w:rPr>
        <w:t>our operational costs for water consumption have doubled – due to rate increases. A</w:t>
      </w:r>
      <w:r w:rsidR="00F803D8">
        <w:rPr>
          <w:rFonts w:asciiTheme="minorHAnsi" w:hAnsiTheme="minorHAnsi"/>
          <w:sz w:val="22"/>
          <w:szCs w:val="22"/>
        </w:rPr>
        <w:t xml:space="preserve">nd </w:t>
      </w:r>
      <w:r w:rsidR="00C66A5C">
        <w:rPr>
          <w:rFonts w:asciiTheme="minorHAnsi" w:hAnsiTheme="minorHAnsi"/>
          <w:sz w:val="22"/>
          <w:szCs w:val="22"/>
        </w:rPr>
        <w:t>rates</w:t>
      </w:r>
      <w:r w:rsidR="00F803D8">
        <w:rPr>
          <w:rFonts w:asciiTheme="minorHAnsi" w:hAnsiTheme="minorHAnsi"/>
          <w:sz w:val="22"/>
          <w:szCs w:val="22"/>
        </w:rPr>
        <w:t xml:space="preserve"> continue to rise. In 2019, Seattle Public Utilities will increase water rates by 5.8 percent over 2018 rates. </w:t>
      </w:r>
      <w:r w:rsidR="00C66A5C">
        <w:rPr>
          <w:rFonts w:asciiTheme="minorHAnsi" w:hAnsiTheme="minorHAnsi"/>
          <w:sz w:val="22"/>
          <w:szCs w:val="22"/>
        </w:rPr>
        <w:t xml:space="preserve">Capital funding remains a challenge as well. </w:t>
      </w:r>
      <w:r w:rsidR="00F803D8">
        <w:rPr>
          <w:rFonts w:asciiTheme="minorHAnsi" w:hAnsiTheme="minorHAnsi"/>
          <w:sz w:val="22"/>
          <w:szCs w:val="22"/>
        </w:rPr>
        <w:t>With the</w:t>
      </w:r>
      <w:r w:rsidR="00C66A5C">
        <w:rPr>
          <w:rFonts w:asciiTheme="minorHAnsi" w:hAnsiTheme="minorHAnsi"/>
          <w:sz w:val="22"/>
          <w:szCs w:val="22"/>
        </w:rPr>
        <w:t xml:space="preserve"> </w:t>
      </w:r>
      <w:r w:rsidR="00F803D8">
        <w:rPr>
          <w:rFonts w:asciiTheme="minorHAnsi" w:hAnsiTheme="minorHAnsi"/>
          <w:sz w:val="22"/>
          <w:szCs w:val="22"/>
        </w:rPr>
        <w:t xml:space="preserve">funding currently available, we can replace existing irrigation systems once about every 48 years. </w:t>
      </w:r>
    </w:p>
    <w:p w14:paraId="713A97D4" w14:textId="77777777" w:rsidR="00A471E4" w:rsidRDefault="00A471E4" w:rsidP="00B943BA">
      <w:pPr>
        <w:rPr>
          <w:rFonts w:asciiTheme="minorHAnsi" w:hAnsiTheme="minorHAnsi"/>
          <w:b/>
          <w:i/>
          <w:sz w:val="22"/>
          <w:szCs w:val="22"/>
        </w:rPr>
      </w:pPr>
    </w:p>
    <w:p w14:paraId="74B011B7" w14:textId="2757E00A" w:rsidR="00F803D8" w:rsidRPr="00F803D8" w:rsidRDefault="00F803D8" w:rsidP="00B943BA">
      <w:pPr>
        <w:rPr>
          <w:rFonts w:asciiTheme="minorHAnsi" w:hAnsiTheme="minorHAnsi"/>
          <w:b/>
          <w:i/>
          <w:sz w:val="22"/>
          <w:szCs w:val="22"/>
        </w:rPr>
      </w:pPr>
      <w:r w:rsidRPr="00F803D8">
        <w:rPr>
          <w:rFonts w:asciiTheme="minorHAnsi" w:hAnsiTheme="minorHAnsi"/>
          <w:b/>
          <w:i/>
          <w:sz w:val="22"/>
          <w:szCs w:val="22"/>
        </w:rPr>
        <w:t>Using technology to support smarter water use</w:t>
      </w:r>
    </w:p>
    <w:p w14:paraId="250ABF2F" w14:textId="353529B3" w:rsidR="00EB7672" w:rsidRDefault="00F803D8" w:rsidP="00B943BA">
      <w:pPr>
        <w:rPr>
          <w:rFonts w:asciiTheme="minorHAnsi" w:hAnsiTheme="minorHAnsi"/>
          <w:sz w:val="22"/>
          <w:szCs w:val="22"/>
        </w:rPr>
      </w:pPr>
      <w:r>
        <w:rPr>
          <w:rFonts w:asciiTheme="minorHAnsi" w:hAnsiTheme="minorHAnsi"/>
          <w:sz w:val="22"/>
          <w:szCs w:val="22"/>
        </w:rPr>
        <w:t xml:space="preserve">About three-quarters of our </w:t>
      </w:r>
      <w:r w:rsidR="00720A76">
        <w:rPr>
          <w:rFonts w:asciiTheme="minorHAnsi" w:hAnsiTheme="minorHAnsi"/>
          <w:sz w:val="22"/>
          <w:szCs w:val="22"/>
        </w:rPr>
        <w:t>irrigation use</w:t>
      </w:r>
      <w:r>
        <w:rPr>
          <w:rFonts w:asciiTheme="minorHAnsi" w:hAnsiTheme="minorHAnsi"/>
          <w:sz w:val="22"/>
          <w:szCs w:val="22"/>
        </w:rPr>
        <w:t xml:space="preserve"> is managed by a smart irrigation control system called Maxicom. Maxicom uses real-time weather data to control irrigation. It </w:t>
      </w:r>
      <w:r w:rsidR="00C66A5C">
        <w:rPr>
          <w:rFonts w:asciiTheme="minorHAnsi" w:hAnsiTheme="minorHAnsi"/>
          <w:sz w:val="22"/>
          <w:szCs w:val="22"/>
        </w:rPr>
        <w:t>employs</w:t>
      </w:r>
      <w:r>
        <w:rPr>
          <w:rFonts w:asciiTheme="minorHAnsi" w:hAnsiTheme="minorHAnsi"/>
          <w:sz w:val="22"/>
          <w:szCs w:val="22"/>
        </w:rPr>
        <w:t xml:space="preserve"> cellular modem </w:t>
      </w:r>
      <w:r>
        <w:rPr>
          <w:rFonts w:asciiTheme="minorHAnsi" w:hAnsiTheme="minorHAnsi"/>
          <w:sz w:val="22"/>
          <w:szCs w:val="22"/>
        </w:rPr>
        <w:lastRenderedPageBreak/>
        <w:t xml:space="preserve">technology to communicate with weather </w:t>
      </w:r>
      <w:proofErr w:type="gramStart"/>
      <w:r>
        <w:rPr>
          <w:rFonts w:asciiTheme="minorHAnsi" w:hAnsiTheme="minorHAnsi"/>
          <w:sz w:val="22"/>
          <w:szCs w:val="22"/>
        </w:rPr>
        <w:t>stations, and</w:t>
      </w:r>
      <w:proofErr w:type="gramEnd"/>
      <w:r>
        <w:rPr>
          <w:rFonts w:asciiTheme="minorHAnsi" w:hAnsiTheme="minorHAnsi"/>
          <w:sz w:val="22"/>
          <w:szCs w:val="22"/>
        </w:rPr>
        <w:t xml:space="preserve"> allows us to manage the system remotely. </w:t>
      </w:r>
    </w:p>
    <w:p w14:paraId="02273BFE" w14:textId="36352710" w:rsidR="00F803D8" w:rsidRDefault="00F803D8" w:rsidP="00B943BA">
      <w:pPr>
        <w:rPr>
          <w:rFonts w:asciiTheme="minorHAnsi" w:hAnsiTheme="minorHAnsi"/>
          <w:sz w:val="22"/>
          <w:szCs w:val="22"/>
        </w:rPr>
      </w:pPr>
    </w:p>
    <w:p w14:paraId="3028559A" w14:textId="5EB503E5" w:rsidR="00F803D8" w:rsidRDefault="00F803D8" w:rsidP="00B943BA">
      <w:pPr>
        <w:rPr>
          <w:rFonts w:asciiTheme="minorHAnsi" w:hAnsiTheme="minorHAnsi"/>
          <w:sz w:val="22"/>
          <w:szCs w:val="22"/>
        </w:rPr>
      </w:pPr>
      <w:r>
        <w:rPr>
          <w:rFonts w:asciiTheme="minorHAnsi" w:hAnsiTheme="minorHAnsi"/>
          <w:sz w:val="22"/>
          <w:szCs w:val="22"/>
        </w:rPr>
        <w:t>In addition, we have created a new ArcGIS Collector app for smart phones that allows plumbers</w:t>
      </w:r>
      <w:r w:rsidR="00720A76">
        <w:rPr>
          <w:rFonts w:asciiTheme="minorHAnsi" w:hAnsiTheme="minorHAnsi"/>
          <w:sz w:val="22"/>
          <w:szCs w:val="22"/>
        </w:rPr>
        <w:t>, electricians and gardeners</w:t>
      </w:r>
      <w:r>
        <w:rPr>
          <w:rFonts w:asciiTheme="minorHAnsi" w:hAnsiTheme="minorHAnsi"/>
          <w:sz w:val="22"/>
          <w:szCs w:val="22"/>
        </w:rPr>
        <w:t xml:space="preserve"> to locate assets in the field. As </w:t>
      </w:r>
      <w:r w:rsidR="00720A76">
        <w:rPr>
          <w:rFonts w:asciiTheme="minorHAnsi" w:hAnsiTheme="minorHAnsi"/>
          <w:sz w:val="22"/>
          <w:szCs w:val="22"/>
        </w:rPr>
        <w:t>staff</w:t>
      </w:r>
      <w:r>
        <w:rPr>
          <w:rFonts w:asciiTheme="minorHAnsi" w:hAnsiTheme="minorHAnsi"/>
          <w:sz w:val="22"/>
          <w:szCs w:val="22"/>
        </w:rPr>
        <w:t xml:space="preserve"> visit irrigation systems</w:t>
      </w:r>
      <w:r w:rsidR="00BE629D">
        <w:rPr>
          <w:rFonts w:asciiTheme="minorHAnsi" w:hAnsiTheme="minorHAnsi"/>
          <w:sz w:val="22"/>
          <w:szCs w:val="22"/>
        </w:rPr>
        <w:t xml:space="preserve"> for maintenance,</w:t>
      </w:r>
      <w:r>
        <w:rPr>
          <w:rFonts w:asciiTheme="minorHAnsi" w:hAnsiTheme="minorHAnsi"/>
          <w:sz w:val="22"/>
          <w:szCs w:val="22"/>
        </w:rPr>
        <w:t xml:space="preserve"> they can input the exact location of controllers, rain sensors, valves, meters and other infrastructure. This saves time the next time plumbers</w:t>
      </w:r>
      <w:r w:rsidR="00C66A5C">
        <w:rPr>
          <w:rFonts w:asciiTheme="minorHAnsi" w:hAnsiTheme="minorHAnsi"/>
          <w:sz w:val="22"/>
          <w:szCs w:val="22"/>
        </w:rPr>
        <w:t xml:space="preserve"> are called to the site. They</w:t>
      </w:r>
      <w:r>
        <w:rPr>
          <w:rFonts w:asciiTheme="minorHAnsi" w:hAnsiTheme="minorHAnsi"/>
          <w:sz w:val="22"/>
          <w:szCs w:val="22"/>
        </w:rPr>
        <w:t xml:space="preserve"> can call up the</w:t>
      </w:r>
      <w:r w:rsidR="00C66A5C">
        <w:rPr>
          <w:rFonts w:asciiTheme="minorHAnsi" w:hAnsiTheme="minorHAnsi"/>
          <w:sz w:val="22"/>
          <w:szCs w:val="22"/>
        </w:rPr>
        <w:t xml:space="preserve"> “crowd-sourced” infrastructure data</w:t>
      </w:r>
      <w:r>
        <w:rPr>
          <w:rFonts w:asciiTheme="minorHAnsi" w:hAnsiTheme="minorHAnsi"/>
          <w:sz w:val="22"/>
          <w:szCs w:val="22"/>
        </w:rPr>
        <w:t xml:space="preserve"> on their </w:t>
      </w:r>
      <w:r w:rsidR="00C66A5C">
        <w:rPr>
          <w:rFonts w:asciiTheme="minorHAnsi" w:hAnsiTheme="minorHAnsi"/>
          <w:sz w:val="22"/>
          <w:szCs w:val="22"/>
        </w:rPr>
        <w:t>smart</w:t>
      </w:r>
      <w:r>
        <w:rPr>
          <w:rFonts w:asciiTheme="minorHAnsi" w:hAnsiTheme="minorHAnsi"/>
          <w:sz w:val="22"/>
          <w:szCs w:val="22"/>
        </w:rPr>
        <w:t>phones and instantly know where all parts of a system are located</w:t>
      </w:r>
      <w:r w:rsidR="00C66A5C">
        <w:rPr>
          <w:rFonts w:asciiTheme="minorHAnsi" w:hAnsiTheme="minorHAnsi"/>
          <w:sz w:val="22"/>
          <w:szCs w:val="22"/>
        </w:rPr>
        <w:t xml:space="preserve">. This </w:t>
      </w:r>
      <w:r w:rsidR="00BE629D">
        <w:rPr>
          <w:rFonts w:asciiTheme="minorHAnsi" w:hAnsiTheme="minorHAnsi"/>
          <w:sz w:val="22"/>
          <w:szCs w:val="22"/>
        </w:rPr>
        <w:t>reduc</w:t>
      </w:r>
      <w:r w:rsidR="00C66A5C">
        <w:rPr>
          <w:rFonts w:asciiTheme="minorHAnsi" w:hAnsiTheme="minorHAnsi"/>
          <w:sz w:val="22"/>
          <w:szCs w:val="22"/>
        </w:rPr>
        <w:t>es</w:t>
      </w:r>
      <w:r w:rsidR="00BE629D">
        <w:rPr>
          <w:rFonts w:asciiTheme="minorHAnsi" w:hAnsiTheme="minorHAnsi"/>
          <w:sz w:val="22"/>
          <w:szCs w:val="22"/>
        </w:rPr>
        <w:t xml:space="preserve"> response time and sav</w:t>
      </w:r>
      <w:r w:rsidR="00C66A5C">
        <w:rPr>
          <w:rFonts w:asciiTheme="minorHAnsi" w:hAnsiTheme="minorHAnsi"/>
          <w:sz w:val="22"/>
          <w:szCs w:val="22"/>
        </w:rPr>
        <w:t>es</w:t>
      </w:r>
      <w:r w:rsidR="00BE629D">
        <w:rPr>
          <w:rFonts w:asciiTheme="minorHAnsi" w:hAnsiTheme="minorHAnsi"/>
          <w:sz w:val="22"/>
          <w:szCs w:val="22"/>
        </w:rPr>
        <w:t xml:space="preserve"> water</w:t>
      </w:r>
      <w:r>
        <w:rPr>
          <w:rFonts w:asciiTheme="minorHAnsi" w:hAnsiTheme="minorHAnsi"/>
          <w:sz w:val="22"/>
          <w:szCs w:val="22"/>
        </w:rPr>
        <w:t xml:space="preserve">. </w:t>
      </w:r>
    </w:p>
    <w:p w14:paraId="2EC0C507" w14:textId="1309AA5C" w:rsidR="00470262" w:rsidRPr="00470262" w:rsidRDefault="00470262" w:rsidP="00B943BA">
      <w:pPr>
        <w:rPr>
          <w:rFonts w:asciiTheme="minorHAnsi" w:hAnsiTheme="minorHAnsi"/>
          <w:sz w:val="22"/>
          <w:szCs w:val="22"/>
        </w:rPr>
      </w:pPr>
    </w:p>
    <w:p w14:paraId="5AB19659" w14:textId="74D94989" w:rsidR="00CA4AD0" w:rsidRPr="009A5CC8" w:rsidRDefault="00C66A5C" w:rsidP="00BD04FA">
      <w:pPr>
        <w:rPr>
          <w:rFonts w:asciiTheme="minorHAnsi" w:hAnsiTheme="minorHAnsi"/>
          <w:b/>
          <w:i/>
          <w:sz w:val="22"/>
          <w:szCs w:val="22"/>
        </w:rPr>
      </w:pPr>
      <w:r w:rsidRPr="00DD22FE">
        <w:rPr>
          <w:rFonts w:asciiTheme="minorHAnsi" w:hAnsiTheme="minorHAnsi"/>
          <w:noProof/>
          <w:sz w:val="22"/>
          <w:szCs w:val="22"/>
        </w:rPr>
        <w:drawing>
          <wp:anchor distT="0" distB="0" distL="114300" distR="114300" simplePos="0" relativeHeight="251661312" behindDoc="0" locked="0" layoutInCell="1" allowOverlap="1" wp14:anchorId="19088C0F" wp14:editId="2B8F6A64">
            <wp:simplePos x="0" y="0"/>
            <wp:positionH relativeFrom="column">
              <wp:posOffset>3593465</wp:posOffset>
            </wp:positionH>
            <wp:positionV relativeFrom="paragraph">
              <wp:posOffset>122555</wp:posOffset>
            </wp:positionV>
            <wp:extent cx="2019300" cy="1985645"/>
            <wp:effectExtent l="19050" t="19050" r="19050" b="14605"/>
            <wp:wrapSquare wrapText="bothSides"/>
            <wp:docPr id="5122" name="Picture 2" descr="/products/predictions/long_range/lead03/off03_temp.gif">
              <a:extLst xmlns:a="http://schemas.openxmlformats.org/drawingml/2006/main">
                <a:ext uri="{FF2B5EF4-FFF2-40B4-BE49-F238E27FC236}">
                  <a16:creationId xmlns:a16="http://schemas.microsoft.com/office/drawing/2014/main" id="{7E168551-6AF6-42AB-A5E0-0B1EAC478B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products/predictions/long_range/lead03/off03_temp.gif">
                      <a:extLst>
                        <a:ext uri="{FF2B5EF4-FFF2-40B4-BE49-F238E27FC236}">
                          <a16:creationId xmlns:a16="http://schemas.microsoft.com/office/drawing/2014/main" id="{7E168551-6AF6-42AB-A5E0-0B1EAC478BE9}"/>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985645"/>
                    </a:xfrm>
                    <a:prstGeom prst="rect">
                      <a:avLst/>
                    </a:prstGeom>
                    <a:noFill/>
                    <a:ln w="12700">
                      <a:solidFill>
                        <a:schemeClr val="tx1"/>
                      </a:solidFill>
                    </a:ln>
                    <a:extLst/>
                  </pic:spPr>
                </pic:pic>
              </a:graphicData>
            </a:graphic>
            <wp14:sizeRelH relativeFrom="margin">
              <wp14:pctWidth>0</wp14:pctWidth>
            </wp14:sizeRelH>
            <wp14:sizeRelV relativeFrom="margin">
              <wp14:pctHeight>0</wp14:pctHeight>
            </wp14:sizeRelV>
          </wp:anchor>
        </w:drawing>
      </w:r>
      <w:r w:rsidR="00BE629D" w:rsidRPr="009A5CC8">
        <w:rPr>
          <w:rFonts w:asciiTheme="minorHAnsi" w:hAnsiTheme="minorHAnsi"/>
          <w:b/>
          <w:i/>
          <w:sz w:val="22"/>
          <w:szCs w:val="22"/>
        </w:rPr>
        <w:t xml:space="preserve">What about </w:t>
      </w:r>
      <w:r w:rsidR="00BE629D" w:rsidRPr="009A5CC8">
        <w:rPr>
          <w:rFonts w:asciiTheme="minorHAnsi" w:hAnsiTheme="minorHAnsi"/>
          <w:b/>
          <w:i/>
          <w:sz w:val="22"/>
          <w:szCs w:val="22"/>
          <w:u w:val="single"/>
        </w:rPr>
        <w:t>this</w:t>
      </w:r>
      <w:r w:rsidR="00BE629D" w:rsidRPr="009A5CC8">
        <w:rPr>
          <w:rFonts w:asciiTheme="minorHAnsi" w:hAnsiTheme="minorHAnsi"/>
          <w:b/>
          <w:i/>
          <w:sz w:val="22"/>
          <w:szCs w:val="22"/>
        </w:rPr>
        <w:t xml:space="preserve"> summer? Supply &amp; Demand</w:t>
      </w:r>
    </w:p>
    <w:p w14:paraId="2AE502E9" w14:textId="07539813" w:rsidR="003E122B" w:rsidRDefault="003E122B" w:rsidP="00BD04FA">
      <w:pPr>
        <w:rPr>
          <w:rFonts w:asciiTheme="minorHAnsi" w:hAnsiTheme="minorHAnsi"/>
          <w:sz w:val="22"/>
          <w:szCs w:val="22"/>
        </w:rPr>
      </w:pPr>
      <w:r>
        <w:rPr>
          <w:rFonts w:asciiTheme="minorHAnsi" w:hAnsiTheme="minorHAnsi"/>
          <w:sz w:val="22"/>
          <w:szCs w:val="22"/>
        </w:rPr>
        <w:t xml:space="preserve">SPR </w:t>
      </w:r>
      <w:r w:rsidR="00BA7945">
        <w:rPr>
          <w:rFonts w:asciiTheme="minorHAnsi" w:hAnsiTheme="minorHAnsi"/>
          <w:sz w:val="22"/>
          <w:szCs w:val="22"/>
        </w:rPr>
        <w:t>relies on Seattle Public Utilities</w:t>
      </w:r>
      <w:r w:rsidR="00474A10">
        <w:rPr>
          <w:rFonts w:asciiTheme="minorHAnsi" w:hAnsiTheme="minorHAnsi"/>
          <w:sz w:val="22"/>
          <w:szCs w:val="22"/>
        </w:rPr>
        <w:t>’ water reservoirs</w:t>
      </w:r>
      <w:r w:rsidR="00BA7945">
        <w:rPr>
          <w:rFonts w:asciiTheme="minorHAnsi" w:hAnsiTheme="minorHAnsi"/>
          <w:sz w:val="22"/>
          <w:szCs w:val="22"/>
        </w:rPr>
        <w:t xml:space="preserve"> to </w:t>
      </w:r>
      <w:r w:rsidR="00474A10">
        <w:rPr>
          <w:rFonts w:asciiTheme="minorHAnsi" w:hAnsiTheme="minorHAnsi"/>
          <w:sz w:val="22"/>
          <w:szCs w:val="22"/>
        </w:rPr>
        <w:t>provide</w:t>
      </w:r>
      <w:r w:rsidR="00BA7945">
        <w:rPr>
          <w:rFonts w:asciiTheme="minorHAnsi" w:hAnsiTheme="minorHAnsi"/>
          <w:sz w:val="22"/>
          <w:szCs w:val="22"/>
        </w:rPr>
        <w:t xml:space="preserve"> the lion’s share of </w:t>
      </w:r>
      <w:r w:rsidR="00474A10">
        <w:rPr>
          <w:rFonts w:asciiTheme="minorHAnsi" w:hAnsiTheme="minorHAnsi"/>
          <w:sz w:val="22"/>
          <w:szCs w:val="22"/>
        </w:rPr>
        <w:t xml:space="preserve">our water needs. </w:t>
      </w:r>
      <w:r w:rsidR="005607D0">
        <w:rPr>
          <w:rFonts w:asciiTheme="minorHAnsi" w:hAnsiTheme="minorHAnsi"/>
          <w:sz w:val="22"/>
          <w:szCs w:val="22"/>
        </w:rPr>
        <w:t xml:space="preserve">As such, we closely monitor their public website for weekly updates on water supply forecasts. While snow pack remains </w:t>
      </w:r>
      <w:r w:rsidR="002940F2">
        <w:rPr>
          <w:rFonts w:asciiTheme="minorHAnsi" w:hAnsiTheme="minorHAnsi"/>
          <w:sz w:val="22"/>
          <w:szCs w:val="22"/>
        </w:rPr>
        <w:t>about one-third</w:t>
      </w:r>
      <w:r w:rsidR="00FA0274">
        <w:rPr>
          <w:rFonts w:asciiTheme="minorHAnsi" w:hAnsiTheme="minorHAnsi"/>
          <w:sz w:val="22"/>
          <w:szCs w:val="22"/>
        </w:rPr>
        <w:t xml:space="preserve"> </w:t>
      </w:r>
      <w:r w:rsidR="005607D0">
        <w:rPr>
          <w:rFonts w:asciiTheme="minorHAnsi" w:hAnsiTheme="minorHAnsi"/>
          <w:sz w:val="22"/>
          <w:szCs w:val="22"/>
        </w:rPr>
        <w:t xml:space="preserve">below </w:t>
      </w:r>
      <w:r w:rsidR="000E0AFA">
        <w:rPr>
          <w:rFonts w:asciiTheme="minorHAnsi" w:hAnsiTheme="minorHAnsi"/>
          <w:sz w:val="22"/>
          <w:szCs w:val="22"/>
        </w:rPr>
        <w:t xml:space="preserve">the long-term average (1981 – 2010), the utility does not </w:t>
      </w:r>
      <w:r w:rsidR="00705344">
        <w:rPr>
          <w:rFonts w:asciiTheme="minorHAnsi" w:hAnsiTheme="minorHAnsi"/>
          <w:sz w:val="22"/>
          <w:szCs w:val="22"/>
        </w:rPr>
        <w:t xml:space="preserve">anticipate any supply </w:t>
      </w:r>
      <w:r w:rsidR="00C66A5C">
        <w:rPr>
          <w:rFonts w:asciiTheme="minorHAnsi" w:hAnsiTheme="minorHAnsi"/>
          <w:sz w:val="22"/>
          <w:szCs w:val="22"/>
        </w:rPr>
        <w:t xml:space="preserve">problems this summer. </w:t>
      </w:r>
      <w:r w:rsidR="00DD22FE" w:rsidRPr="00DD22FE">
        <w:rPr>
          <w:noProof/>
        </w:rPr>
        <w:t xml:space="preserve"> </w:t>
      </w:r>
    </w:p>
    <w:p w14:paraId="0E3E3753" w14:textId="03DD2E98" w:rsidR="004C0C24" w:rsidRDefault="004C0C24" w:rsidP="00BD04FA">
      <w:pPr>
        <w:rPr>
          <w:rFonts w:asciiTheme="minorHAnsi" w:hAnsiTheme="minorHAnsi"/>
          <w:sz w:val="22"/>
          <w:szCs w:val="22"/>
        </w:rPr>
      </w:pPr>
    </w:p>
    <w:p w14:paraId="57511C9D" w14:textId="6319178A" w:rsidR="004C0C24" w:rsidRPr="004D0A3A" w:rsidRDefault="00C66A5C" w:rsidP="00BD04FA">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0EBD8DF4" wp14:editId="3EAE124B">
                <wp:simplePos x="0" y="0"/>
                <wp:positionH relativeFrom="column">
                  <wp:posOffset>3601052</wp:posOffset>
                </wp:positionH>
                <wp:positionV relativeFrom="paragraph">
                  <wp:posOffset>783566</wp:posOffset>
                </wp:positionV>
                <wp:extent cx="2000885" cy="457200"/>
                <wp:effectExtent l="0" t="0" r="18415" b="19050"/>
                <wp:wrapSquare wrapText="bothSides"/>
                <wp:docPr id="3" name="Text Box 3"/>
                <wp:cNvGraphicFramePr/>
                <a:graphic xmlns:a="http://schemas.openxmlformats.org/drawingml/2006/main">
                  <a:graphicData uri="http://schemas.microsoft.com/office/word/2010/wordprocessingShape">
                    <wps:wsp>
                      <wps:cNvSpPr txBox="1"/>
                      <wps:spPr>
                        <a:xfrm>
                          <a:off x="0" y="0"/>
                          <a:ext cx="2000885" cy="457200"/>
                        </a:xfrm>
                        <a:prstGeom prst="rect">
                          <a:avLst/>
                        </a:prstGeom>
                        <a:solidFill>
                          <a:schemeClr val="lt1"/>
                        </a:solidFill>
                        <a:ln w="6350">
                          <a:solidFill>
                            <a:prstClr val="black"/>
                          </a:solidFill>
                        </a:ln>
                      </wps:spPr>
                      <wps:txbx>
                        <w:txbxContent>
                          <w:p w14:paraId="50035D2B" w14:textId="0DB6C46E" w:rsidR="00DD22FE" w:rsidRPr="00DD22FE" w:rsidRDefault="00DD22FE" w:rsidP="00C66A5C">
                            <w:pPr>
                              <w:rPr>
                                <w:rFonts w:asciiTheme="minorHAnsi" w:hAnsiTheme="minorHAnsi" w:cstheme="minorHAnsi"/>
                                <w:sz w:val="16"/>
                                <w:szCs w:val="16"/>
                              </w:rPr>
                            </w:pPr>
                            <w:r w:rsidRPr="00DD22FE">
                              <w:rPr>
                                <w:rFonts w:asciiTheme="minorHAnsi" w:hAnsiTheme="minorHAnsi" w:cstheme="minorHAnsi"/>
                                <w:sz w:val="16"/>
                                <w:szCs w:val="16"/>
                              </w:rPr>
                              <w:t>National Oceanic and Atmospheric Administration June, July, August long-range temperature forecast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D8DF4" id="_x0000_t202" coordsize="21600,21600" o:spt="202" path="m,l,21600r21600,l21600,xe">
                <v:stroke joinstyle="miter"/>
                <v:path gradientshapeok="t" o:connecttype="rect"/>
              </v:shapetype>
              <v:shape id="Text Box 3" o:spid="_x0000_s1026" type="#_x0000_t202" style="position:absolute;margin-left:283.55pt;margin-top:61.7pt;width:157.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" fillcolor="white [3201]" strokeweight=".5pt">
                <v:textbox>
                  <w:txbxContent>
                    <w:p w14:paraId="50035D2B" w14:textId="0DB6C46E" w:rsidR="00DD22FE" w:rsidRPr="00DD22FE" w:rsidRDefault="00DD22FE" w:rsidP="00C66A5C">
                      <w:pPr>
                        <w:rPr>
                          <w:rFonts w:asciiTheme="minorHAnsi" w:hAnsiTheme="minorHAnsi" w:cstheme="minorHAnsi"/>
                          <w:sz w:val="16"/>
                          <w:szCs w:val="16"/>
                        </w:rPr>
                      </w:pPr>
                      <w:r w:rsidRPr="00DD22FE">
                        <w:rPr>
                          <w:rFonts w:asciiTheme="minorHAnsi" w:hAnsiTheme="minorHAnsi" w:cstheme="minorHAnsi"/>
                          <w:sz w:val="16"/>
                          <w:szCs w:val="16"/>
                        </w:rPr>
                        <w:t>National Oceanic and Atmospheric Administration June, July, August long-range temperature forecast</w:t>
                      </w:r>
                    </w:p>
                  </w:txbxContent>
                </v:textbox>
                <w10:wrap type="square"/>
              </v:shape>
            </w:pict>
          </mc:Fallback>
        </mc:AlternateContent>
      </w:r>
      <w:r w:rsidR="004C0C24">
        <w:rPr>
          <w:rFonts w:asciiTheme="minorHAnsi" w:hAnsiTheme="minorHAnsi"/>
          <w:sz w:val="22"/>
          <w:szCs w:val="22"/>
        </w:rPr>
        <w:t>SPR also begins to forecast our own water needs based on</w:t>
      </w:r>
      <w:r w:rsidR="00F83B63">
        <w:rPr>
          <w:rFonts w:asciiTheme="minorHAnsi" w:hAnsiTheme="minorHAnsi"/>
          <w:sz w:val="22"/>
          <w:szCs w:val="22"/>
        </w:rPr>
        <w:t xml:space="preserve"> the historical averages needed </w:t>
      </w:r>
      <w:r w:rsidR="004A3878">
        <w:rPr>
          <w:rFonts w:asciiTheme="minorHAnsi" w:hAnsiTheme="minorHAnsi"/>
          <w:sz w:val="22"/>
          <w:szCs w:val="22"/>
        </w:rPr>
        <w:t xml:space="preserve">to maintain healthy living assets. We </w:t>
      </w:r>
      <w:r w:rsidR="00A656B5">
        <w:rPr>
          <w:rFonts w:asciiTheme="minorHAnsi" w:hAnsiTheme="minorHAnsi"/>
          <w:sz w:val="22"/>
          <w:szCs w:val="22"/>
        </w:rPr>
        <w:t>are seeing</w:t>
      </w:r>
      <w:r w:rsidR="004A3878">
        <w:rPr>
          <w:rFonts w:asciiTheme="minorHAnsi" w:hAnsiTheme="minorHAnsi"/>
          <w:sz w:val="22"/>
          <w:szCs w:val="22"/>
        </w:rPr>
        <w:t xml:space="preserve"> that the ground moisture conditions are </w:t>
      </w:r>
      <w:r w:rsidR="00A656B5">
        <w:rPr>
          <w:rFonts w:asciiTheme="minorHAnsi" w:hAnsiTheme="minorHAnsi"/>
          <w:sz w:val="22"/>
          <w:szCs w:val="22"/>
        </w:rPr>
        <w:t>beginning to dry</w:t>
      </w:r>
      <w:r w:rsidR="004A3878">
        <w:rPr>
          <w:rFonts w:asciiTheme="minorHAnsi" w:hAnsiTheme="minorHAnsi"/>
          <w:sz w:val="22"/>
          <w:szCs w:val="22"/>
        </w:rPr>
        <w:t xml:space="preserve">, that summer temperatures are expected to be above normal and that </w:t>
      </w:r>
      <w:r w:rsidR="00AF07A5">
        <w:rPr>
          <w:rFonts w:asciiTheme="minorHAnsi" w:hAnsiTheme="minorHAnsi"/>
          <w:sz w:val="22"/>
          <w:szCs w:val="22"/>
        </w:rPr>
        <w:t xml:space="preserve">a typical summer rain is forecast for the summer months. </w:t>
      </w:r>
    </w:p>
    <w:p w14:paraId="5AB1965A" w14:textId="3065BA44" w:rsidR="00B943BA" w:rsidRDefault="00B943BA" w:rsidP="00B943BA">
      <w:pPr>
        <w:rPr>
          <w:rFonts w:asciiTheme="minorHAnsi" w:hAnsiTheme="minorHAnsi"/>
          <w:b/>
          <w:sz w:val="22"/>
          <w:szCs w:val="22"/>
          <w:u w:val="single"/>
        </w:rPr>
      </w:pPr>
    </w:p>
    <w:p w14:paraId="1427EB55" w14:textId="72B0C4D2" w:rsidR="009A5CC8" w:rsidRPr="00C66A5C" w:rsidRDefault="00DD22FE" w:rsidP="00CA4AD0">
      <w:pPr>
        <w:rPr>
          <w:rFonts w:asciiTheme="minorHAnsi" w:hAnsiTheme="minorHAnsi"/>
          <w:b/>
          <w:i/>
          <w:sz w:val="22"/>
          <w:szCs w:val="22"/>
        </w:rPr>
      </w:pPr>
      <w:r w:rsidRPr="00C66A5C">
        <w:rPr>
          <w:rFonts w:asciiTheme="minorHAnsi" w:hAnsiTheme="minorHAnsi"/>
          <w:b/>
          <w:i/>
          <w:sz w:val="22"/>
          <w:szCs w:val="22"/>
        </w:rPr>
        <w:t>Climate Change + Water Costs = Adaptation</w:t>
      </w:r>
    </w:p>
    <w:p w14:paraId="45D2C783" w14:textId="0EAC2E40" w:rsidR="00DD22FE" w:rsidRDefault="00A656B5" w:rsidP="00CA4AD0">
      <w:pPr>
        <w:rPr>
          <w:rFonts w:asciiTheme="minorHAnsi" w:hAnsiTheme="minorHAnsi"/>
          <w:sz w:val="22"/>
          <w:szCs w:val="22"/>
        </w:rPr>
      </w:pPr>
      <w:r>
        <w:rPr>
          <w:noProof/>
        </w:rPr>
        <w:drawing>
          <wp:anchor distT="0" distB="0" distL="114300" distR="114300" simplePos="0" relativeHeight="251665408" behindDoc="0" locked="0" layoutInCell="1" allowOverlap="1" wp14:anchorId="7F5125F0" wp14:editId="57F1BCB3">
            <wp:simplePos x="0" y="0"/>
            <wp:positionH relativeFrom="column">
              <wp:posOffset>1828800</wp:posOffset>
            </wp:positionH>
            <wp:positionV relativeFrom="paragraph">
              <wp:posOffset>109220</wp:posOffset>
            </wp:positionV>
            <wp:extent cx="4007485" cy="1217295"/>
            <wp:effectExtent l="19050" t="19050" r="12065" b="209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07485" cy="12172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44C93">
        <w:pict w14:anchorId="31333DAE">
          <v:shape id="_x0000_i1026" type="#_x0000_t75" style="width:2.15pt;height:2.15pt;visibility:visible;mso-wrap-style:square">
            <v:imagedata r:id="rId9" o:title=""/>
          </v:shape>
        </w:pict>
      </w:r>
      <w:r w:rsidR="00DD22F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772340E7" wp14:editId="4EC5827D">
                <wp:simplePos x="0" y="0"/>
                <wp:positionH relativeFrom="column">
                  <wp:posOffset>1825831</wp:posOffset>
                </wp:positionH>
                <wp:positionV relativeFrom="paragraph">
                  <wp:posOffset>1469514</wp:posOffset>
                </wp:positionV>
                <wp:extent cx="4007922" cy="355941"/>
                <wp:effectExtent l="0" t="0" r="12065" b="25400"/>
                <wp:wrapSquare wrapText="bothSides"/>
                <wp:docPr id="4" name="Text Box 4"/>
                <wp:cNvGraphicFramePr/>
                <a:graphic xmlns:a="http://schemas.openxmlformats.org/drawingml/2006/main">
                  <a:graphicData uri="http://schemas.microsoft.com/office/word/2010/wordprocessingShape">
                    <wps:wsp>
                      <wps:cNvSpPr txBox="1"/>
                      <wps:spPr>
                        <a:xfrm>
                          <a:off x="0" y="0"/>
                          <a:ext cx="4007922" cy="355941"/>
                        </a:xfrm>
                        <a:prstGeom prst="rect">
                          <a:avLst/>
                        </a:prstGeom>
                        <a:solidFill>
                          <a:schemeClr val="lt1"/>
                        </a:solidFill>
                        <a:ln w="6350">
                          <a:solidFill>
                            <a:prstClr val="black"/>
                          </a:solidFill>
                        </a:ln>
                      </wps:spPr>
                      <wps:txbx>
                        <w:txbxContent>
                          <w:p w14:paraId="47C9B9E1" w14:textId="352C5A81" w:rsidR="00DD22FE" w:rsidRPr="00DD22FE" w:rsidRDefault="00DD22FE" w:rsidP="00DD22FE">
                            <w:pPr>
                              <w:rPr>
                                <w:rFonts w:asciiTheme="minorHAnsi" w:hAnsiTheme="minorHAnsi" w:cstheme="minorHAnsi"/>
                                <w:sz w:val="16"/>
                                <w:szCs w:val="16"/>
                              </w:rPr>
                            </w:pPr>
                            <w:r>
                              <w:rPr>
                                <w:rFonts w:asciiTheme="minorHAnsi" w:hAnsiTheme="minorHAnsi" w:cstheme="minorHAnsi"/>
                                <w:sz w:val="16"/>
                                <w:szCs w:val="16"/>
                              </w:rPr>
                              <w:t>“Water Budget” refers to the amount of water consumption that should be needed to support the optimal health of our living assets.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40E7" id="Text Box 4" o:spid="_x0000_s1027" type="#_x0000_t202" style="position:absolute;margin-left:143.75pt;margin-top:115.7pt;width:315.6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" fillcolor="white [3201]" strokeweight=".5pt">
                <v:textbox>
                  <w:txbxContent>
                    <w:p w14:paraId="47C9B9E1" w14:textId="352C5A81" w:rsidR="00DD22FE" w:rsidRPr="00DD22FE" w:rsidRDefault="00DD22FE" w:rsidP="00DD22FE">
                      <w:pPr>
                        <w:rPr>
                          <w:rFonts w:asciiTheme="minorHAnsi" w:hAnsiTheme="minorHAnsi" w:cstheme="minorHAnsi"/>
                          <w:sz w:val="16"/>
                          <w:szCs w:val="16"/>
                        </w:rPr>
                      </w:pPr>
                      <w:r>
                        <w:rPr>
                          <w:rFonts w:asciiTheme="minorHAnsi" w:hAnsiTheme="minorHAnsi" w:cstheme="minorHAnsi"/>
                          <w:sz w:val="16"/>
                          <w:szCs w:val="16"/>
                        </w:rPr>
                        <w:t>“Water Budget” refers to the amount of water consumption that should be needed to support the optimal health of our living assets.</w:t>
                      </w:r>
                    </w:p>
                  </w:txbxContent>
                </v:textbox>
                <w10:wrap type="square"/>
              </v:shape>
            </w:pict>
          </mc:Fallback>
        </mc:AlternateContent>
      </w:r>
      <w:r w:rsidR="00DD22FE">
        <w:rPr>
          <w:rFonts w:asciiTheme="minorHAnsi" w:hAnsiTheme="minorHAnsi"/>
          <w:sz w:val="22"/>
          <w:szCs w:val="22"/>
        </w:rPr>
        <w:t>As our summers get longer, hotter and drier, so does our need for more irrigation. The amount of water required to keep our living assets in good condition jumped significantly in 2015 during the worst drought in Washington state history. Our irrigation need has remained high since.</w:t>
      </w:r>
      <w:r w:rsidRPr="00A656B5">
        <w:rPr>
          <w:noProof/>
        </w:rPr>
        <w:t xml:space="preserve"> </w:t>
      </w:r>
    </w:p>
    <w:p w14:paraId="3269C68E" w14:textId="61B391F8" w:rsidR="00DD22FE" w:rsidRDefault="00DD22FE" w:rsidP="00CA4AD0">
      <w:pPr>
        <w:rPr>
          <w:rFonts w:asciiTheme="minorHAnsi" w:hAnsiTheme="minorHAnsi"/>
          <w:sz w:val="22"/>
          <w:szCs w:val="22"/>
        </w:rPr>
      </w:pPr>
    </w:p>
    <w:p w14:paraId="4D1C592F" w14:textId="705BD94C" w:rsidR="00A471E4" w:rsidRDefault="00DD22FE" w:rsidP="00CA4AD0">
      <w:pPr>
        <w:rPr>
          <w:rFonts w:asciiTheme="minorHAnsi" w:hAnsiTheme="minorHAnsi"/>
          <w:sz w:val="22"/>
          <w:szCs w:val="22"/>
        </w:rPr>
      </w:pPr>
      <w:r>
        <w:rPr>
          <w:rFonts w:asciiTheme="minorHAnsi" w:hAnsiTheme="minorHAnsi"/>
          <w:sz w:val="22"/>
          <w:szCs w:val="22"/>
        </w:rPr>
        <w:t xml:space="preserve">During the 2015 drought, SPU issued water use restrictions to ensure that the region would have enough water </w:t>
      </w:r>
      <w:r w:rsidR="00A471E4">
        <w:rPr>
          <w:rFonts w:asciiTheme="minorHAnsi" w:hAnsiTheme="minorHAnsi"/>
          <w:sz w:val="22"/>
          <w:szCs w:val="22"/>
        </w:rPr>
        <w:t>to make it through to the end of the drought</w:t>
      </w:r>
      <w:r w:rsidR="00C66A5C">
        <w:rPr>
          <w:rFonts w:asciiTheme="minorHAnsi" w:hAnsiTheme="minorHAnsi"/>
          <w:sz w:val="22"/>
          <w:szCs w:val="22"/>
        </w:rPr>
        <w:t>.</w:t>
      </w:r>
      <w:r w:rsidR="00A471E4">
        <w:rPr>
          <w:rFonts w:asciiTheme="minorHAnsi" w:hAnsiTheme="minorHAnsi"/>
          <w:sz w:val="22"/>
          <w:szCs w:val="22"/>
        </w:rPr>
        <w:t xml:space="preserve"> SPR used the opportunity to take lessons learned from that event to update our Water Shortage Contingency Plan</w:t>
      </w:r>
      <w:r w:rsidR="00C66A5C">
        <w:rPr>
          <w:rFonts w:asciiTheme="minorHAnsi" w:hAnsiTheme="minorHAnsi"/>
          <w:sz w:val="22"/>
          <w:szCs w:val="22"/>
        </w:rPr>
        <w:t xml:space="preserve">. It now </w:t>
      </w:r>
      <w:r w:rsidR="00A471E4">
        <w:rPr>
          <w:rFonts w:asciiTheme="minorHAnsi" w:hAnsiTheme="minorHAnsi"/>
          <w:sz w:val="22"/>
          <w:szCs w:val="22"/>
        </w:rPr>
        <w:t>include</w:t>
      </w:r>
      <w:r w:rsidR="00C66A5C">
        <w:rPr>
          <w:rFonts w:asciiTheme="minorHAnsi" w:hAnsiTheme="minorHAnsi"/>
          <w:sz w:val="22"/>
          <w:szCs w:val="22"/>
        </w:rPr>
        <w:t>s</w:t>
      </w:r>
      <w:r w:rsidR="00A471E4">
        <w:rPr>
          <w:rFonts w:asciiTheme="minorHAnsi" w:hAnsiTheme="minorHAnsi"/>
          <w:sz w:val="22"/>
          <w:szCs w:val="22"/>
        </w:rPr>
        <w:t xml:space="preserve"> clear graphics</w:t>
      </w:r>
      <w:r w:rsidR="00C66A5C">
        <w:rPr>
          <w:rFonts w:asciiTheme="minorHAnsi" w:hAnsiTheme="minorHAnsi"/>
          <w:sz w:val="22"/>
          <w:szCs w:val="22"/>
        </w:rPr>
        <w:t xml:space="preserve">, specific direction on best practices and suggested public messaging. </w:t>
      </w:r>
      <w:r w:rsidR="00A471E4">
        <w:rPr>
          <w:rFonts w:asciiTheme="minorHAnsi" w:hAnsiTheme="minorHAnsi"/>
          <w:sz w:val="22"/>
          <w:szCs w:val="22"/>
        </w:rPr>
        <w:t xml:space="preserve"> </w:t>
      </w:r>
    </w:p>
    <w:p w14:paraId="452FF811" w14:textId="77777777" w:rsidR="00A471E4" w:rsidRDefault="00A471E4" w:rsidP="00CA4AD0">
      <w:pPr>
        <w:rPr>
          <w:rFonts w:asciiTheme="minorHAnsi" w:hAnsiTheme="minorHAnsi"/>
          <w:sz w:val="22"/>
          <w:szCs w:val="22"/>
        </w:rPr>
      </w:pPr>
    </w:p>
    <w:p w14:paraId="5AB19672" w14:textId="3F71A4D6" w:rsidR="00B943BA" w:rsidRPr="009C797C" w:rsidRDefault="00A471E4" w:rsidP="00994050">
      <w:pPr>
        <w:rPr>
          <w:rFonts w:ascii="Tahoma" w:hAnsi="Tahoma" w:cs="Tahoma"/>
          <w:color w:val="0070C0"/>
          <w:sz w:val="22"/>
          <w:szCs w:val="22"/>
        </w:rPr>
      </w:pPr>
      <w:r>
        <w:rPr>
          <w:rFonts w:asciiTheme="minorHAnsi" w:hAnsiTheme="minorHAnsi"/>
          <w:sz w:val="22"/>
          <w:szCs w:val="22"/>
        </w:rPr>
        <w:t xml:space="preserve">Understanding that the climate is changing, </w:t>
      </w:r>
      <w:r w:rsidR="006F6528">
        <w:rPr>
          <w:rFonts w:asciiTheme="minorHAnsi" w:hAnsiTheme="minorHAnsi"/>
          <w:sz w:val="22"/>
          <w:szCs w:val="22"/>
        </w:rPr>
        <w:t xml:space="preserve">and </w:t>
      </w:r>
      <w:r>
        <w:rPr>
          <w:rFonts w:asciiTheme="minorHAnsi" w:hAnsiTheme="minorHAnsi"/>
          <w:sz w:val="22"/>
          <w:szCs w:val="22"/>
        </w:rPr>
        <w:t>that SPR will always have a need to support the health and safety of our living assets, the department will undertake a water re-use study</w:t>
      </w:r>
      <w:r w:rsidR="00402083">
        <w:rPr>
          <w:rFonts w:asciiTheme="minorHAnsi" w:hAnsiTheme="minorHAnsi"/>
          <w:sz w:val="22"/>
          <w:szCs w:val="22"/>
        </w:rPr>
        <w:t xml:space="preserve"> this year</w:t>
      </w:r>
      <w:r>
        <w:rPr>
          <w:rFonts w:asciiTheme="minorHAnsi" w:hAnsiTheme="minorHAnsi"/>
          <w:sz w:val="22"/>
          <w:szCs w:val="22"/>
        </w:rPr>
        <w:t>. Since nearly all of our irrigation uses drinking water, this study will help us identify other sources of non-po</w:t>
      </w:r>
      <w:bookmarkStart w:id="0" w:name="_GoBack"/>
      <w:bookmarkEnd w:id="0"/>
      <w:r>
        <w:rPr>
          <w:rFonts w:asciiTheme="minorHAnsi" w:hAnsiTheme="minorHAnsi"/>
          <w:sz w:val="22"/>
          <w:szCs w:val="22"/>
        </w:rPr>
        <w:t>table water that can be used</w:t>
      </w:r>
      <w:r w:rsidR="00402083">
        <w:rPr>
          <w:rFonts w:asciiTheme="minorHAnsi" w:hAnsiTheme="minorHAnsi"/>
          <w:sz w:val="22"/>
          <w:szCs w:val="22"/>
        </w:rPr>
        <w:t xml:space="preserve"> for this purpose.</w:t>
      </w:r>
      <w:r>
        <w:rPr>
          <w:rFonts w:asciiTheme="minorHAnsi" w:hAnsiTheme="minorHAnsi"/>
          <w:sz w:val="22"/>
          <w:szCs w:val="22"/>
        </w:rPr>
        <w:t xml:space="preserve"> Not only will this reduce </w:t>
      </w:r>
      <w:r>
        <w:rPr>
          <w:rFonts w:asciiTheme="minorHAnsi" w:hAnsiTheme="minorHAnsi"/>
          <w:sz w:val="22"/>
          <w:szCs w:val="22"/>
        </w:rPr>
        <w:lastRenderedPageBreak/>
        <w:t>operational costs in the future, it will</w:t>
      </w:r>
      <w:r w:rsidR="00402083">
        <w:rPr>
          <w:rFonts w:asciiTheme="minorHAnsi" w:hAnsiTheme="minorHAnsi"/>
          <w:sz w:val="22"/>
          <w:szCs w:val="22"/>
        </w:rPr>
        <w:t xml:space="preserve"> also</w:t>
      </w:r>
      <w:r>
        <w:rPr>
          <w:rFonts w:asciiTheme="minorHAnsi" w:hAnsiTheme="minorHAnsi"/>
          <w:sz w:val="22"/>
          <w:szCs w:val="22"/>
        </w:rPr>
        <w:t xml:space="preserve"> make </w:t>
      </w:r>
      <w:r w:rsidR="00402083">
        <w:rPr>
          <w:rFonts w:asciiTheme="minorHAnsi" w:hAnsiTheme="minorHAnsi"/>
          <w:sz w:val="22"/>
          <w:szCs w:val="22"/>
        </w:rPr>
        <w:t>our landscapes more sustainable and</w:t>
      </w:r>
      <w:r>
        <w:rPr>
          <w:rFonts w:asciiTheme="minorHAnsi" w:hAnsiTheme="minorHAnsi"/>
          <w:sz w:val="22"/>
          <w:szCs w:val="22"/>
        </w:rPr>
        <w:t xml:space="preserve"> </w:t>
      </w:r>
      <w:r w:rsidR="00402083">
        <w:rPr>
          <w:rFonts w:asciiTheme="minorHAnsi" w:hAnsiTheme="minorHAnsi"/>
          <w:sz w:val="22"/>
          <w:szCs w:val="22"/>
        </w:rPr>
        <w:t xml:space="preserve">our department more </w:t>
      </w:r>
      <w:r>
        <w:rPr>
          <w:rFonts w:asciiTheme="minorHAnsi" w:hAnsiTheme="minorHAnsi"/>
          <w:sz w:val="22"/>
          <w:szCs w:val="22"/>
        </w:rPr>
        <w:t xml:space="preserve">resilient. </w:t>
      </w:r>
    </w:p>
    <w:sectPr w:rsidR="00B943BA" w:rsidRPr="009C797C" w:rsidSect="00D44C93">
      <w:pgSz w:w="12240" w:h="15840"/>
      <w:pgMar w:top="144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15pt;height:2.15pt;visibility:visible;mso-wrap-style:square" o:bullet="t">
        <v:imagedata r:id="rId1" o:title=""/>
      </v:shape>
    </w:pict>
  </w:numPicBullet>
  <w:abstractNum w:abstractNumId="0" w15:restartNumberingAfterBreak="0">
    <w:nsid w:val="00200024"/>
    <w:multiLevelType w:val="hybridMultilevel"/>
    <w:tmpl w:val="2F424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87352"/>
    <w:multiLevelType w:val="hybridMultilevel"/>
    <w:tmpl w:val="CE30B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23548"/>
    <w:multiLevelType w:val="hybridMultilevel"/>
    <w:tmpl w:val="B80ADC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94DA0"/>
    <w:multiLevelType w:val="hybridMultilevel"/>
    <w:tmpl w:val="6D98F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4D21"/>
    <w:multiLevelType w:val="hybridMultilevel"/>
    <w:tmpl w:val="4FC21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745BD"/>
    <w:multiLevelType w:val="hybridMultilevel"/>
    <w:tmpl w:val="6CFEEEE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4D7ABC"/>
    <w:multiLevelType w:val="hybridMultilevel"/>
    <w:tmpl w:val="AF3298F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64757"/>
    <w:multiLevelType w:val="hybridMultilevel"/>
    <w:tmpl w:val="0C6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3F0662"/>
    <w:multiLevelType w:val="hybridMultilevel"/>
    <w:tmpl w:val="11622A4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3463F"/>
    <w:multiLevelType w:val="hybridMultilevel"/>
    <w:tmpl w:val="5B58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6198F"/>
    <w:multiLevelType w:val="hybridMultilevel"/>
    <w:tmpl w:val="5272372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E114A"/>
    <w:multiLevelType w:val="hybridMultilevel"/>
    <w:tmpl w:val="700E52D4"/>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C47510"/>
    <w:multiLevelType w:val="hybridMultilevel"/>
    <w:tmpl w:val="8DB262E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961F5"/>
    <w:multiLevelType w:val="hybridMultilevel"/>
    <w:tmpl w:val="6E60D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DB3EAB"/>
    <w:multiLevelType w:val="hybridMultilevel"/>
    <w:tmpl w:val="D37A90B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41916"/>
    <w:multiLevelType w:val="hybridMultilevel"/>
    <w:tmpl w:val="3F2E488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BA3B4C"/>
    <w:multiLevelType w:val="hybridMultilevel"/>
    <w:tmpl w:val="07B4E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80A2D"/>
    <w:multiLevelType w:val="hybridMultilevel"/>
    <w:tmpl w:val="1A7C5F5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97CD5"/>
    <w:multiLevelType w:val="hybridMultilevel"/>
    <w:tmpl w:val="B8AAF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8694C"/>
    <w:multiLevelType w:val="hybridMultilevel"/>
    <w:tmpl w:val="6A3A9A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E7AB3"/>
    <w:multiLevelType w:val="hybridMultilevel"/>
    <w:tmpl w:val="F6C68E8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607BA2"/>
    <w:multiLevelType w:val="hybridMultilevel"/>
    <w:tmpl w:val="7DCA31C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640D3"/>
    <w:multiLevelType w:val="hybridMultilevel"/>
    <w:tmpl w:val="3D7052C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B1C51"/>
    <w:multiLevelType w:val="hybridMultilevel"/>
    <w:tmpl w:val="E736C7CC"/>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815293"/>
    <w:multiLevelType w:val="hybridMultilevel"/>
    <w:tmpl w:val="B9A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19"/>
  </w:num>
  <w:num w:numId="6">
    <w:abstractNumId w:val="18"/>
  </w:num>
  <w:num w:numId="7">
    <w:abstractNumId w:val="13"/>
  </w:num>
  <w:num w:numId="8">
    <w:abstractNumId w:val="16"/>
  </w:num>
  <w:num w:numId="9">
    <w:abstractNumId w:val="24"/>
  </w:num>
  <w:num w:numId="10">
    <w:abstractNumId w:val="20"/>
  </w:num>
  <w:num w:numId="11">
    <w:abstractNumId w:val="21"/>
  </w:num>
  <w:num w:numId="12">
    <w:abstractNumId w:val="11"/>
  </w:num>
  <w:num w:numId="13">
    <w:abstractNumId w:val="23"/>
  </w:num>
  <w:num w:numId="14">
    <w:abstractNumId w:val="9"/>
  </w:num>
  <w:num w:numId="15">
    <w:abstractNumId w:val="5"/>
  </w:num>
  <w:num w:numId="16">
    <w:abstractNumId w:val="12"/>
  </w:num>
  <w:num w:numId="17">
    <w:abstractNumId w:val="8"/>
  </w:num>
  <w:num w:numId="18">
    <w:abstractNumId w:val="14"/>
  </w:num>
  <w:num w:numId="19">
    <w:abstractNumId w:val="15"/>
  </w:num>
  <w:num w:numId="20">
    <w:abstractNumId w:val="17"/>
  </w:num>
  <w:num w:numId="21">
    <w:abstractNumId w:val="10"/>
  </w:num>
  <w:num w:numId="22">
    <w:abstractNumId w:val="22"/>
  </w:num>
  <w:num w:numId="23">
    <w:abstractNumId w:val="6"/>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45"/>
    <w:rsid w:val="000061EC"/>
    <w:rsid w:val="00041720"/>
    <w:rsid w:val="00050CC1"/>
    <w:rsid w:val="00065AF8"/>
    <w:rsid w:val="000A673B"/>
    <w:rsid w:val="000C147E"/>
    <w:rsid w:val="000D7A79"/>
    <w:rsid w:val="000E0AFA"/>
    <w:rsid w:val="000E72E4"/>
    <w:rsid w:val="00102D47"/>
    <w:rsid w:val="00171914"/>
    <w:rsid w:val="001739A2"/>
    <w:rsid w:val="00176114"/>
    <w:rsid w:val="00201A09"/>
    <w:rsid w:val="002479C7"/>
    <w:rsid w:val="00257A2D"/>
    <w:rsid w:val="002824D5"/>
    <w:rsid w:val="002940F2"/>
    <w:rsid w:val="003327AB"/>
    <w:rsid w:val="0034078C"/>
    <w:rsid w:val="003769EF"/>
    <w:rsid w:val="00393FFC"/>
    <w:rsid w:val="003C5221"/>
    <w:rsid w:val="003C75A0"/>
    <w:rsid w:val="003D7C6B"/>
    <w:rsid w:val="003E122B"/>
    <w:rsid w:val="00402083"/>
    <w:rsid w:val="00470262"/>
    <w:rsid w:val="00474A10"/>
    <w:rsid w:val="00475056"/>
    <w:rsid w:val="00486507"/>
    <w:rsid w:val="004A381C"/>
    <w:rsid w:val="004A3878"/>
    <w:rsid w:val="004C0C24"/>
    <w:rsid w:val="004D0A3A"/>
    <w:rsid w:val="00510833"/>
    <w:rsid w:val="00512622"/>
    <w:rsid w:val="00514558"/>
    <w:rsid w:val="00533C4C"/>
    <w:rsid w:val="005607D0"/>
    <w:rsid w:val="00566AF1"/>
    <w:rsid w:val="00575E23"/>
    <w:rsid w:val="006105E5"/>
    <w:rsid w:val="00611E78"/>
    <w:rsid w:val="00635A74"/>
    <w:rsid w:val="00664083"/>
    <w:rsid w:val="00671F77"/>
    <w:rsid w:val="006754B7"/>
    <w:rsid w:val="006A1D45"/>
    <w:rsid w:val="006B0124"/>
    <w:rsid w:val="006F2BC4"/>
    <w:rsid w:val="006F6528"/>
    <w:rsid w:val="007036A7"/>
    <w:rsid w:val="00705344"/>
    <w:rsid w:val="0071049D"/>
    <w:rsid w:val="00720A76"/>
    <w:rsid w:val="007275F4"/>
    <w:rsid w:val="00735952"/>
    <w:rsid w:val="00752271"/>
    <w:rsid w:val="00773A23"/>
    <w:rsid w:val="007A3B6D"/>
    <w:rsid w:val="007A7F69"/>
    <w:rsid w:val="007C360B"/>
    <w:rsid w:val="007D37DE"/>
    <w:rsid w:val="007E6883"/>
    <w:rsid w:val="008115E7"/>
    <w:rsid w:val="00821EC5"/>
    <w:rsid w:val="00836DB8"/>
    <w:rsid w:val="00840B89"/>
    <w:rsid w:val="00863AF1"/>
    <w:rsid w:val="008871EA"/>
    <w:rsid w:val="008B12D4"/>
    <w:rsid w:val="008C1B0B"/>
    <w:rsid w:val="008D03FD"/>
    <w:rsid w:val="00980629"/>
    <w:rsid w:val="00994050"/>
    <w:rsid w:val="009A51C9"/>
    <w:rsid w:val="009A5CC8"/>
    <w:rsid w:val="009C33CA"/>
    <w:rsid w:val="009C797C"/>
    <w:rsid w:val="00A05C21"/>
    <w:rsid w:val="00A12263"/>
    <w:rsid w:val="00A2195B"/>
    <w:rsid w:val="00A229D3"/>
    <w:rsid w:val="00A471E4"/>
    <w:rsid w:val="00A6045B"/>
    <w:rsid w:val="00A656B5"/>
    <w:rsid w:val="00AA665F"/>
    <w:rsid w:val="00AD7399"/>
    <w:rsid w:val="00AF07A5"/>
    <w:rsid w:val="00B0236E"/>
    <w:rsid w:val="00B11D8D"/>
    <w:rsid w:val="00B34302"/>
    <w:rsid w:val="00B36514"/>
    <w:rsid w:val="00B4069F"/>
    <w:rsid w:val="00B407C9"/>
    <w:rsid w:val="00B41D0D"/>
    <w:rsid w:val="00B57C1B"/>
    <w:rsid w:val="00B7204A"/>
    <w:rsid w:val="00B86186"/>
    <w:rsid w:val="00B943BA"/>
    <w:rsid w:val="00BA7945"/>
    <w:rsid w:val="00BC475B"/>
    <w:rsid w:val="00BD04FA"/>
    <w:rsid w:val="00BD1ADF"/>
    <w:rsid w:val="00BE629D"/>
    <w:rsid w:val="00C15285"/>
    <w:rsid w:val="00C3039E"/>
    <w:rsid w:val="00C53AD9"/>
    <w:rsid w:val="00C66A5C"/>
    <w:rsid w:val="00C939BA"/>
    <w:rsid w:val="00CA4AD0"/>
    <w:rsid w:val="00CC4103"/>
    <w:rsid w:val="00CD2285"/>
    <w:rsid w:val="00D00428"/>
    <w:rsid w:val="00D30E7F"/>
    <w:rsid w:val="00D4320A"/>
    <w:rsid w:val="00D44C93"/>
    <w:rsid w:val="00D45DF0"/>
    <w:rsid w:val="00D658DC"/>
    <w:rsid w:val="00D9313B"/>
    <w:rsid w:val="00DA35A5"/>
    <w:rsid w:val="00DB622E"/>
    <w:rsid w:val="00DD22FE"/>
    <w:rsid w:val="00DE5862"/>
    <w:rsid w:val="00E216AB"/>
    <w:rsid w:val="00E63851"/>
    <w:rsid w:val="00E83CFA"/>
    <w:rsid w:val="00EB7672"/>
    <w:rsid w:val="00ED1BC9"/>
    <w:rsid w:val="00EE24EB"/>
    <w:rsid w:val="00EF4D4A"/>
    <w:rsid w:val="00F6505C"/>
    <w:rsid w:val="00F722D0"/>
    <w:rsid w:val="00F803D8"/>
    <w:rsid w:val="00F83B63"/>
    <w:rsid w:val="00F86852"/>
    <w:rsid w:val="00FA0274"/>
    <w:rsid w:val="00FC1EE8"/>
    <w:rsid w:val="00FF2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AB1961B"/>
  <w15:docId w15:val="{2C2DCF26-15F1-4A7C-AEB7-74558F57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1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6114"/>
    <w:rPr>
      <w:rFonts w:ascii="Tahoma" w:hAnsi="Tahoma" w:cs="Tahoma"/>
      <w:sz w:val="16"/>
      <w:szCs w:val="16"/>
    </w:rPr>
  </w:style>
  <w:style w:type="paragraph" w:styleId="ListParagraph">
    <w:name w:val="List Paragraph"/>
    <w:basedOn w:val="Normal"/>
    <w:uiPriority w:val="34"/>
    <w:qFormat/>
    <w:rsid w:val="00486507"/>
    <w:pPr>
      <w:ind w:left="720"/>
      <w:contextualSpacing/>
    </w:pPr>
  </w:style>
  <w:style w:type="character" w:styleId="CommentReference">
    <w:name w:val="annotation reference"/>
    <w:basedOn w:val="DefaultParagraphFont"/>
    <w:uiPriority w:val="99"/>
    <w:semiHidden/>
    <w:unhideWhenUsed/>
    <w:rsid w:val="00980629"/>
    <w:rPr>
      <w:sz w:val="16"/>
      <w:szCs w:val="16"/>
    </w:rPr>
  </w:style>
  <w:style w:type="paragraph" w:styleId="CommentText">
    <w:name w:val="annotation text"/>
    <w:basedOn w:val="Normal"/>
    <w:link w:val="CommentTextChar"/>
    <w:uiPriority w:val="99"/>
    <w:semiHidden/>
    <w:unhideWhenUsed/>
    <w:rsid w:val="00980629"/>
    <w:rPr>
      <w:sz w:val="20"/>
      <w:szCs w:val="20"/>
    </w:rPr>
  </w:style>
  <w:style w:type="character" w:customStyle="1" w:styleId="CommentTextChar">
    <w:name w:val="Comment Text Char"/>
    <w:basedOn w:val="DefaultParagraphFont"/>
    <w:link w:val="CommentText"/>
    <w:uiPriority w:val="99"/>
    <w:semiHidden/>
    <w:rsid w:val="00980629"/>
  </w:style>
  <w:style w:type="paragraph" w:styleId="CommentSubject">
    <w:name w:val="annotation subject"/>
    <w:basedOn w:val="CommentText"/>
    <w:next w:val="CommentText"/>
    <w:link w:val="CommentSubjectChar"/>
    <w:uiPriority w:val="99"/>
    <w:semiHidden/>
    <w:unhideWhenUsed/>
    <w:rsid w:val="00980629"/>
    <w:rPr>
      <w:b/>
      <w:bCs/>
    </w:rPr>
  </w:style>
  <w:style w:type="character" w:customStyle="1" w:styleId="CommentSubjectChar">
    <w:name w:val="Comment Subject Char"/>
    <w:basedOn w:val="CommentTextChar"/>
    <w:link w:val="CommentSubject"/>
    <w:uiPriority w:val="99"/>
    <w:semiHidden/>
    <w:rsid w:val="00980629"/>
    <w:rPr>
      <w:b/>
      <w:bCs/>
    </w:rPr>
  </w:style>
  <w:style w:type="paragraph" w:styleId="NoSpacing">
    <w:name w:val="No Spacing"/>
    <w:uiPriority w:val="1"/>
    <w:qFormat/>
    <w:rsid w:val="00B943BA"/>
    <w:rPr>
      <w:rFonts w:asciiTheme="minorHAnsi" w:eastAsiaTheme="minorHAnsi" w:hAnsiTheme="minorHAnsi" w:cstheme="minorBidi"/>
      <w:sz w:val="22"/>
      <w:szCs w:val="22"/>
    </w:rPr>
  </w:style>
  <w:style w:type="paragraph" w:customStyle="1" w:styleId="Default">
    <w:name w:val="Default"/>
    <w:rsid w:val="00B943BA"/>
    <w:pPr>
      <w:autoSpaceDE w:val="0"/>
      <w:autoSpaceDN w:val="0"/>
      <w:adjustRightInd w:val="0"/>
    </w:pPr>
    <w:rPr>
      <w:rFonts w:ascii="Calibri" w:eastAsiaTheme="minorHAnsi" w:hAnsi="Calibri" w:cs="Calibri"/>
      <w:color w:val="000000"/>
      <w:sz w:val="24"/>
      <w:szCs w:val="24"/>
    </w:rPr>
  </w:style>
  <w:style w:type="character" w:styleId="Hyperlink">
    <w:name w:val="Hyperlink"/>
    <w:basedOn w:val="DefaultParagraphFont"/>
    <w:uiPriority w:val="99"/>
    <w:semiHidden/>
    <w:unhideWhenUsed/>
    <w:rsid w:val="008C1B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for Briefing Papers</vt:lpstr>
    </vt:vector>
  </TitlesOfParts>
  <Company>Seattle Parks and Recreation</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Briefing Papers</dc:title>
  <dc:creator>GolubS</dc:creator>
  <cp:lastModifiedBy>Galt, Karen</cp:lastModifiedBy>
  <cp:revision>3</cp:revision>
  <cp:lastPrinted>2011-04-05T21:04:00Z</cp:lastPrinted>
  <dcterms:created xsi:type="dcterms:W3CDTF">2019-04-10T20:30:00Z</dcterms:created>
  <dcterms:modified xsi:type="dcterms:W3CDTF">2019-04-10T20:34:00Z</dcterms:modified>
</cp:coreProperties>
</file>