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9386" w14:textId="2D32862D" w:rsidR="00D23A9C" w:rsidRPr="00D23A9C" w:rsidRDefault="00D23A9C" w:rsidP="1ED56D68">
      <w:pPr>
        <w:rPr>
          <w:b/>
          <w:bCs/>
          <w:sz w:val="20"/>
          <w:szCs w:val="20"/>
        </w:rPr>
      </w:pPr>
      <w:r w:rsidRPr="00D23A9C">
        <w:rPr>
          <w:b/>
          <w:noProof/>
          <w:sz w:val="20"/>
          <w:szCs w:val="20"/>
        </w:rPr>
        <mc:AlternateContent>
          <mc:Choice Requires="wpg">
            <w:drawing>
              <wp:anchor distT="0" distB="0" distL="114300" distR="114300" simplePos="0" relativeHeight="251658240" behindDoc="0" locked="0" layoutInCell="1" allowOverlap="1" wp14:anchorId="76BC0F38" wp14:editId="1104F0C4">
                <wp:simplePos x="0" y="0"/>
                <wp:positionH relativeFrom="column">
                  <wp:posOffset>100330</wp:posOffset>
                </wp:positionH>
                <wp:positionV relativeFrom="paragraph">
                  <wp:posOffset>0</wp:posOffset>
                </wp:positionV>
                <wp:extent cx="5868035" cy="762000"/>
                <wp:effectExtent l="0" t="0" r="18415" b="0"/>
                <wp:wrapThrough wrapText="bothSides">
                  <wp:wrapPolygon edited="0">
                    <wp:start x="140" y="0"/>
                    <wp:lineTo x="0" y="1620"/>
                    <wp:lineTo x="0" y="19980"/>
                    <wp:lineTo x="70" y="21060"/>
                    <wp:lineTo x="21528" y="21060"/>
                    <wp:lineTo x="21598" y="19980"/>
                    <wp:lineTo x="21598" y="1620"/>
                    <wp:lineTo x="21457" y="0"/>
                    <wp:lineTo x="140" y="0"/>
                  </wp:wrapPolygon>
                </wp:wrapThrough>
                <wp:docPr id="1" name="Group 1"/>
                <wp:cNvGraphicFramePr/>
                <a:graphic xmlns:a="http://schemas.openxmlformats.org/drawingml/2006/main">
                  <a:graphicData uri="http://schemas.microsoft.com/office/word/2010/wordprocessingGroup">
                    <wpg:wgp>
                      <wpg:cNvGrpSpPr/>
                      <wpg:grpSpPr>
                        <a:xfrm>
                          <a:off x="0" y="0"/>
                          <a:ext cx="5868035" cy="762000"/>
                          <a:chOff x="0" y="0"/>
                          <a:chExt cx="5521960" cy="762000"/>
                        </a:xfrm>
                      </wpg:grpSpPr>
                      <wps:wsp>
                        <wps:cNvPr id="4" name="Rounded Rectangle 4"/>
                        <wps:cNvSpPr/>
                        <wps:spPr>
                          <a:xfrm>
                            <a:off x="0" y="23854"/>
                            <a:ext cx="5521960" cy="723265"/>
                          </a:xfrm>
                          <a:prstGeom prst="roundRect">
                            <a:avLst/>
                          </a:prstGeom>
                          <a:solidFill>
                            <a:schemeClr val="tx2">
                              <a:lumMod val="75000"/>
                              <a:alpha val="90000"/>
                            </a:schemeClr>
                          </a:solidFill>
                          <a:ln>
                            <a:solidFill>
                              <a:schemeClr val="tx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302150" y="0"/>
                            <a:ext cx="48736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7621CE5" w14:textId="77777777" w:rsidR="00C21639" w:rsidRPr="00037325" w:rsidRDefault="00C21639" w:rsidP="00C21639">
                              <w:pPr>
                                <w:spacing w:line="276" w:lineRule="auto"/>
                                <w:ind w:left="-90"/>
                                <w:jc w:val="center"/>
                                <w:rPr>
                                  <w:b/>
                                  <w:color w:val="FFFFFF" w:themeColor="background1"/>
                                </w:rPr>
                              </w:pPr>
                              <w:r w:rsidRPr="00037325">
                                <w:rPr>
                                  <w:b/>
                                  <w:color w:val="FFFFFF" w:themeColor="background1"/>
                                </w:rPr>
                                <w:t>City of Seattle</w:t>
                              </w:r>
                            </w:p>
                            <w:p w14:paraId="79FB3DED" w14:textId="77777777" w:rsidR="00C965AE" w:rsidRDefault="00C21639" w:rsidP="00C21639">
                              <w:pPr>
                                <w:spacing w:line="276" w:lineRule="auto"/>
                                <w:ind w:left="-90"/>
                                <w:jc w:val="center"/>
                                <w:rPr>
                                  <w:b/>
                                  <w:color w:val="FFFFFF" w:themeColor="background1"/>
                                  <w:sz w:val="28"/>
                                  <w:szCs w:val="28"/>
                                </w:rPr>
                              </w:pPr>
                              <w:r w:rsidRPr="00037325">
                                <w:rPr>
                                  <w:b/>
                                  <w:color w:val="FFFFFF" w:themeColor="background1"/>
                                  <w:sz w:val="28"/>
                                  <w:szCs w:val="28"/>
                                </w:rPr>
                                <w:t>Racial Equity Toolkit (RET) Summary Sheet</w:t>
                              </w:r>
                              <w:r w:rsidR="00C965AE">
                                <w:rPr>
                                  <w:b/>
                                  <w:color w:val="FFFFFF" w:themeColor="background1"/>
                                  <w:sz w:val="28"/>
                                  <w:szCs w:val="28"/>
                                </w:rPr>
                                <w:t xml:space="preserve"> </w:t>
                              </w:r>
                            </w:p>
                            <w:p w14:paraId="3683AAE7" w14:textId="77777777" w:rsidR="00C21639" w:rsidRPr="00037325" w:rsidRDefault="00E5590D" w:rsidP="00C21639">
                              <w:pPr>
                                <w:spacing w:line="276" w:lineRule="auto"/>
                                <w:ind w:left="-90"/>
                                <w:jc w:val="center"/>
                                <w:rPr>
                                  <w:b/>
                                  <w:color w:val="FFFFFF" w:themeColor="background1"/>
                                  <w:sz w:val="28"/>
                                  <w:szCs w:val="28"/>
                                </w:rPr>
                              </w:pPr>
                              <w:r>
                                <w:rPr>
                                  <w:b/>
                                  <w:color w:val="FFFFFF" w:themeColor="background1"/>
                                  <w:sz w:val="28"/>
                                  <w:szCs w:val="28"/>
                                </w:rPr>
                                <w:t>Cover Sheet and Questions</w:t>
                              </w:r>
                            </w:p>
                            <w:p w14:paraId="744038DB" w14:textId="77777777" w:rsidR="00C21639" w:rsidRPr="00037325" w:rsidRDefault="00C21639" w:rsidP="00C21639">
                              <w:pPr>
                                <w:ind w:left="-9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6BC0F38" id="Group 1" o:spid="_x0000_s1026" style="position:absolute;margin-left:7.9pt;margin-top:0;width:462.05pt;height:60pt;z-index:251658240;mso-width-relative:margin" coordsize="5521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">
                <v:roundrect id="Rounded Rectangle 4" o:spid="_x0000_s1027" style="position:absolute;top:238;width:55219;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" fillcolor="#17365d [2415]" strokecolor="#17365d [2415]">
                  <v:fill opacity="59110f"/>
                </v:roundrect>
                <v:shapetype id="_x0000_t202" coordsize="21600,21600" o:spt="202" path="m,l,21600r21600,l21600,xe">
                  <v:stroke joinstyle="miter"/>
                  <v:path gradientshapeok="t" o:connecttype="rect"/>
                </v:shapetype>
                <v:shape id="Text Box 5" o:spid="_x0000_s1028" type="#_x0000_t202" style="position:absolute;left:3021;width:4873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7621CE5" w14:textId="77777777" w:rsidR="00C21639" w:rsidRPr="00037325" w:rsidRDefault="00C21639" w:rsidP="00C21639">
                        <w:pPr>
                          <w:spacing w:line="276" w:lineRule="auto"/>
                          <w:ind w:left="-90"/>
                          <w:jc w:val="center"/>
                          <w:rPr>
                            <w:b/>
                            <w:color w:val="FFFFFF" w:themeColor="background1"/>
                          </w:rPr>
                        </w:pPr>
                        <w:r w:rsidRPr="00037325">
                          <w:rPr>
                            <w:b/>
                            <w:color w:val="FFFFFF" w:themeColor="background1"/>
                          </w:rPr>
                          <w:t>City of Seattle</w:t>
                        </w:r>
                      </w:p>
                      <w:p w14:paraId="79FB3DED" w14:textId="77777777" w:rsidR="00C965AE" w:rsidRDefault="00C21639" w:rsidP="00C21639">
                        <w:pPr>
                          <w:spacing w:line="276" w:lineRule="auto"/>
                          <w:ind w:left="-90"/>
                          <w:jc w:val="center"/>
                          <w:rPr>
                            <w:b/>
                            <w:color w:val="FFFFFF" w:themeColor="background1"/>
                            <w:sz w:val="28"/>
                            <w:szCs w:val="28"/>
                          </w:rPr>
                        </w:pPr>
                        <w:r w:rsidRPr="00037325">
                          <w:rPr>
                            <w:b/>
                            <w:color w:val="FFFFFF" w:themeColor="background1"/>
                            <w:sz w:val="28"/>
                            <w:szCs w:val="28"/>
                          </w:rPr>
                          <w:t>Racial Equity Toolkit (RET) Summary Sheet</w:t>
                        </w:r>
                        <w:r w:rsidR="00C965AE">
                          <w:rPr>
                            <w:b/>
                            <w:color w:val="FFFFFF" w:themeColor="background1"/>
                            <w:sz w:val="28"/>
                            <w:szCs w:val="28"/>
                          </w:rPr>
                          <w:t xml:space="preserve"> </w:t>
                        </w:r>
                      </w:p>
                      <w:p w14:paraId="3683AAE7" w14:textId="77777777" w:rsidR="00C21639" w:rsidRPr="00037325" w:rsidRDefault="00E5590D" w:rsidP="00C21639">
                        <w:pPr>
                          <w:spacing w:line="276" w:lineRule="auto"/>
                          <w:ind w:left="-90"/>
                          <w:jc w:val="center"/>
                          <w:rPr>
                            <w:b/>
                            <w:color w:val="FFFFFF" w:themeColor="background1"/>
                            <w:sz w:val="28"/>
                            <w:szCs w:val="28"/>
                          </w:rPr>
                        </w:pPr>
                        <w:r>
                          <w:rPr>
                            <w:b/>
                            <w:color w:val="FFFFFF" w:themeColor="background1"/>
                            <w:sz w:val="28"/>
                            <w:szCs w:val="28"/>
                          </w:rPr>
                          <w:t>Cover Sheet and Questions</w:t>
                        </w:r>
                      </w:p>
                      <w:p w14:paraId="744038DB" w14:textId="77777777" w:rsidR="00C21639" w:rsidRPr="00037325" w:rsidRDefault="00C21639" w:rsidP="00C21639">
                        <w:pPr>
                          <w:ind w:left="-90"/>
                          <w:rPr>
                            <w:color w:val="FFFFFF" w:themeColor="background1"/>
                          </w:rPr>
                        </w:pPr>
                      </w:p>
                    </w:txbxContent>
                  </v:textbox>
                </v:shape>
                <w10:wrap type="through"/>
              </v:group>
            </w:pict>
          </mc:Fallback>
        </mc:AlternateContent>
      </w:r>
    </w:p>
    <w:p w14:paraId="00178E2F" w14:textId="2CB9768C" w:rsidR="009F7ED8" w:rsidRDefault="009F7ED8" w:rsidP="002E174C">
      <w:pPr>
        <w:spacing w:after="240"/>
        <w:rPr>
          <w:b/>
          <w:bCs/>
        </w:rPr>
      </w:pPr>
      <w:r w:rsidRPr="73E1DF18">
        <w:rPr>
          <w:b/>
          <w:bCs/>
        </w:rPr>
        <w:t>Department/Office:</w:t>
      </w:r>
      <w:r w:rsidR="4717827C" w:rsidRPr="73E1DF18">
        <w:rPr>
          <w:b/>
          <w:bCs/>
        </w:rPr>
        <w:t xml:space="preserve"> </w:t>
      </w:r>
      <w:r w:rsidR="4717827C" w:rsidRPr="73E1DF18">
        <w:t>Office of Sustainability &amp; Environment</w:t>
      </w:r>
      <w:r w:rsidR="6A172563" w:rsidRPr="73E1DF18">
        <w:t xml:space="preserve"> (OSE)</w:t>
      </w:r>
      <w:r>
        <w:rPr>
          <w:b/>
        </w:rPr>
        <w:tab/>
      </w:r>
    </w:p>
    <w:p w14:paraId="22B63FCC" w14:textId="75878E2E" w:rsidR="009F7ED8" w:rsidRDefault="009F7ED8" w:rsidP="002E174C">
      <w:pPr>
        <w:spacing w:after="240"/>
      </w:pPr>
      <w:r w:rsidRPr="73E1DF18">
        <w:rPr>
          <w:b/>
          <w:bCs/>
        </w:rPr>
        <w:t>Name of policy, program, etc. analyzed:</w:t>
      </w:r>
      <w:r w:rsidR="4E22086F" w:rsidRPr="73E1DF18">
        <w:rPr>
          <w:b/>
          <w:bCs/>
        </w:rPr>
        <w:t xml:space="preserve"> </w:t>
      </w:r>
      <w:r w:rsidR="4E22086F">
        <w:t>Emergency Grocery Voucher</w:t>
      </w:r>
      <w:r w:rsidR="71762B09">
        <w:t xml:space="preserve"> - </w:t>
      </w:r>
      <w:r w:rsidR="4E22086F">
        <w:t>Eligibility and Enrollment</w:t>
      </w:r>
    </w:p>
    <w:p w14:paraId="44BA3AB8" w14:textId="3C78DE3C" w:rsidR="009F7ED8" w:rsidRDefault="009F7ED8" w:rsidP="002E174C">
      <w:pPr>
        <w:spacing w:after="240"/>
        <w:rPr>
          <w:b/>
          <w:bCs/>
        </w:rPr>
      </w:pPr>
      <w:r w:rsidRPr="73E1DF18">
        <w:rPr>
          <w:b/>
          <w:bCs/>
        </w:rPr>
        <w:t xml:space="preserve">Names and titles of staff that led this RET process: </w:t>
      </w:r>
      <w:r w:rsidR="0082141F">
        <w:t xml:space="preserve">Bridget Igoe, Interim Food Policy &amp; Program </w:t>
      </w:r>
      <w:r w:rsidR="002E174C">
        <w:t>M</w:t>
      </w:r>
      <w:r w:rsidR="0082141F">
        <w:t>gr</w:t>
      </w:r>
      <w:r w:rsidR="002E174C">
        <w:t>.</w:t>
      </w:r>
    </w:p>
    <w:p w14:paraId="14756F8A" w14:textId="7D309CC6" w:rsidR="00FA7720" w:rsidRDefault="009F7ED8" w:rsidP="00FA7720">
      <w:pPr>
        <w:spacing w:after="240"/>
      </w:pPr>
      <w:r w:rsidRPr="73E1DF18">
        <w:rPr>
          <w:b/>
          <w:bCs/>
        </w:rPr>
        <w:t>Dates of RET process</w:t>
      </w:r>
      <w:r w:rsidRPr="73E1DF18">
        <w:rPr>
          <w:b/>
          <w:bCs/>
          <w:sz w:val="20"/>
          <w:szCs w:val="20"/>
        </w:rPr>
        <w:t>:</w:t>
      </w:r>
      <w:r w:rsidRPr="73E1DF18">
        <w:rPr>
          <w:b/>
          <w:bCs/>
        </w:rPr>
        <w:t xml:space="preserve"> </w:t>
      </w:r>
      <w:r w:rsidR="76467B3A" w:rsidRPr="73E1DF18">
        <w:rPr>
          <w:b/>
          <w:bCs/>
        </w:rPr>
        <w:t xml:space="preserve"> </w:t>
      </w:r>
      <w:r w:rsidR="76467B3A">
        <w:t>03/2020 - 0</w:t>
      </w:r>
      <w:r w:rsidR="00E62FEF">
        <w:t>2</w:t>
      </w:r>
      <w:r w:rsidR="76467B3A">
        <w:t xml:space="preserve">/2021 </w:t>
      </w:r>
    </w:p>
    <w:p w14:paraId="4CFB44A6" w14:textId="77777777" w:rsidR="00FA7720" w:rsidRDefault="00FA7720">
      <w:pPr>
        <w:spacing w:after="200" w:line="276" w:lineRule="auto"/>
      </w:pPr>
      <w:r>
        <w:br w:type="page"/>
      </w:r>
    </w:p>
    <w:p w14:paraId="20BC7940" w14:textId="0AB67364" w:rsidR="60E0B493" w:rsidRPr="00ED7178" w:rsidRDefault="60E0B493" w:rsidP="002E174C">
      <w:pPr>
        <w:spacing w:after="120"/>
        <w:rPr>
          <w:rFonts w:asciiTheme="minorHAnsi" w:hAnsiTheme="minorHAnsi" w:cstheme="minorHAnsi"/>
          <w:b/>
          <w:bCs/>
        </w:rPr>
      </w:pPr>
      <w:r w:rsidRPr="00ED7178">
        <w:rPr>
          <w:rFonts w:asciiTheme="minorHAnsi" w:hAnsiTheme="minorHAnsi" w:cstheme="minorHAnsi"/>
          <w:b/>
          <w:bCs/>
        </w:rPr>
        <w:lastRenderedPageBreak/>
        <w:t xml:space="preserve">1. Describe the project, program, policy or budgetary decision that you assessed using the Racial Equity Toolkit. </w:t>
      </w:r>
    </w:p>
    <w:p w14:paraId="4D1F0F85" w14:textId="272E84B9" w:rsidR="3411F8D1" w:rsidRDefault="60E0B493" w:rsidP="00FA7720">
      <w:pPr>
        <w:contextualSpacing/>
        <w:rPr>
          <w:rFonts w:eastAsia="Calibri" w:cs="Calibri"/>
          <w:color w:val="000000" w:themeColor="text1"/>
        </w:rPr>
      </w:pPr>
      <w:r w:rsidRPr="6166B5D6">
        <w:rPr>
          <w:rFonts w:asciiTheme="minorHAnsi" w:hAnsiTheme="minorHAnsi" w:cstheme="minorBidi"/>
        </w:rPr>
        <w:t xml:space="preserve">The Office of Sustainability &amp; Environment </w:t>
      </w:r>
      <w:r w:rsidR="1380D453" w:rsidRPr="6166B5D6">
        <w:rPr>
          <w:rFonts w:asciiTheme="minorHAnsi" w:hAnsiTheme="minorHAnsi" w:cstheme="minorBidi"/>
        </w:rPr>
        <w:t xml:space="preserve">(OSE) </w:t>
      </w:r>
      <w:r w:rsidRPr="6166B5D6">
        <w:rPr>
          <w:rFonts w:asciiTheme="minorHAnsi" w:hAnsiTheme="minorHAnsi" w:cstheme="minorBidi"/>
        </w:rPr>
        <w:t xml:space="preserve">completed a </w:t>
      </w:r>
      <w:r w:rsidR="04BA70A0" w:rsidRPr="6166B5D6">
        <w:rPr>
          <w:rFonts w:asciiTheme="minorHAnsi" w:hAnsiTheme="minorHAnsi" w:cstheme="minorBidi"/>
        </w:rPr>
        <w:t>RET</w:t>
      </w:r>
      <w:r w:rsidR="728F11B7" w:rsidRPr="6166B5D6">
        <w:rPr>
          <w:rFonts w:asciiTheme="minorHAnsi" w:hAnsiTheme="minorHAnsi" w:cstheme="minorBidi"/>
        </w:rPr>
        <w:t xml:space="preserve"> </w:t>
      </w:r>
      <w:r w:rsidRPr="6166B5D6">
        <w:rPr>
          <w:rFonts w:asciiTheme="minorHAnsi" w:hAnsiTheme="minorHAnsi" w:cstheme="minorBidi"/>
        </w:rPr>
        <w:t>on the</w:t>
      </w:r>
      <w:r w:rsidR="4481F35A" w:rsidRPr="6166B5D6">
        <w:rPr>
          <w:rFonts w:asciiTheme="minorHAnsi" w:hAnsiTheme="minorHAnsi" w:cstheme="minorBidi"/>
        </w:rPr>
        <w:t xml:space="preserve"> eligibility and enrollment strategies used in the </w:t>
      </w:r>
      <w:r w:rsidRPr="6166B5D6">
        <w:rPr>
          <w:rFonts w:asciiTheme="minorHAnsi" w:hAnsiTheme="minorHAnsi" w:cstheme="minorBidi"/>
        </w:rPr>
        <w:t>Emergency Grocery Voucher</w:t>
      </w:r>
      <w:r w:rsidR="0720E6B9" w:rsidRPr="6166B5D6">
        <w:rPr>
          <w:rFonts w:asciiTheme="minorHAnsi" w:hAnsiTheme="minorHAnsi" w:cstheme="minorBidi"/>
        </w:rPr>
        <w:t xml:space="preserve"> (EGV) program</w:t>
      </w:r>
      <w:r w:rsidR="414539AD" w:rsidRPr="6166B5D6">
        <w:rPr>
          <w:rFonts w:asciiTheme="minorHAnsi" w:hAnsiTheme="minorHAnsi" w:cstheme="minorBidi"/>
        </w:rPr>
        <w:t xml:space="preserve">. </w:t>
      </w:r>
      <w:r w:rsidR="00E62FEF">
        <w:rPr>
          <w:rFonts w:asciiTheme="minorHAnsi" w:hAnsiTheme="minorHAnsi" w:cstheme="minorBidi"/>
        </w:rPr>
        <w:t>From March 2020 through April 2021, t</w:t>
      </w:r>
      <w:r w:rsidR="4115E73C" w:rsidRPr="6166B5D6">
        <w:rPr>
          <w:rFonts w:asciiTheme="minorHAnsi" w:hAnsiTheme="minorHAnsi" w:cstheme="minorBidi"/>
        </w:rPr>
        <w:t xml:space="preserve">he </w:t>
      </w:r>
      <w:r w:rsidR="4115E73C" w:rsidRPr="6166B5D6">
        <w:rPr>
          <w:rFonts w:asciiTheme="minorHAnsi" w:eastAsia="Calibri" w:hAnsiTheme="minorHAnsi" w:cstheme="minorBidi"/>
          <w:color w:val="000000" w:themeColor="text1"/>
        </w:rPr>
        <w:t>EGV program provide</w:t>
      </w:r>
      <w:r w:rsidR="00E62FEF">
        <w:rPr>
          <w:rFonts w:asciiTheme="minorHAnsi" w:eastAsia="Calibri" w:hAnsiTheme="minorHAnsi" w:cstheme="minorBidi"/>
          <w:color w:val="000000" w:themeColor="text1"/>
        </w:rPr>
        <w:t>d</w:t>
      </w:r>
      <w:r w:rsidR="4115E73C" w:rsidRPr="6166B5D6">
        <w:rPr>
          <w:rFonts w:asciiTheme="minorHAnsi" w:eastAsia="Calibri" w:hAnsiTheme="minorHAnsi" w:cstheme="minorBidi"/>
          <w:color w:val="000000" w:themeColor="text1"/>
        </w:rPr>
        <w:t xml:space="preserve"> vouchers to eligible and enrolled households that c</w:t>
      </w:r>
      <w:r w:rsidR="00E62FEF">
        <w:rPr>
          <w:rFonts w:asciiTheme="minorHAnsi" w:eastAsia="Calibri" w:hAnsiTheme="minorHAnsi" w:cstheme="minorBidi"/>
          <w:color w:val="000000" w:themeColor="text1"/>
        </w:rPr>
        <w:t>ould</w:t>
      </w:r>
      <w:r w:rsidR="4115E73C" w:rsidRPr="6166B5D6">
        <w:rPr>
          <w:rFonts w:asciiTheme="minorHAnsi" w:eastAsia="Calibri" w:hAnsiTheme="minorHAnsi" w:cstheme="minorBidi"/>
          <w:color w:val="000000" w:themeColor="text1"/>
        </w:rPr>
        <w:t xml:space="preserve"> be used to purchase</w:t>
      </w:r>
      <w:r w:rsidR="1DC25EF4" w:rsidRPr="6166B5D6">
        <w:rPr>
          <w:rFonts w:asciiTheme="minorHAnsi" w:eastAsia="Calibri" w:hAnsiTheme="minorHAnsi" w:cstheme="minorBidi"/>
          <w:color w:val="000000" w:themeColor="text1"/>
        </w:rPr>
        <w:t xml:space="preserve"> food and household items a</w:t>
      </w:r>
      <w:r w:rsidR="4115E73C" w:rsidRPr="6166B5D6">
        <w:rPr>
          <w:rFonts w:asciiTheme="minorHAnsi" w:eastAsia="Calibri" w:hAnsiTheme="minorHAnsi" w:cstheme="minorBidi"/>
          <w:color w:val="000000" w:themeColor="text1"/>
        </w:rPr>
        <w:t xml:space="preserve">t Safeway stores. </w:t>
      </w:r>
      <w:r w:rsidR="490FCBD1" w:rsidRPr="6166B5D6">
        <w:rPr>
          <w:rFonts w:asciiTheme="minorHAnsi" w:eastAsia="Calibri" w:hAnsiTheme="minorHAnsi" w:cstheme="minorBidi"/>
          <w:color w:val="000000" w:themeColor="text1"/>
        </w:rPr>
        <w:t>The program was</w:t>
      </w:r>
      <w:r w:rsidR="00E62FEF">
        <w:rPr>
          <w:rFonts w:asciiTheme="minorHAnsi" w:eastAsia="Calibri" w:hAnsiTheme="minorHAnsi" w:cstheme="minorBidi"/>
          <w:color w:val="000000" w:themeColor="text1"/>
        </w:rPr>
        <w:t xml:space="preserve"> launched as part of the City’s emergency food COVID-19 response efforts </w:t>
      </w:r>
      <w:r w:rsidR="07CA5583" w:rsidRPr="6166B5D6">
        <w:rPr>
          <w:rFonts w:asciiTheme="minorHAnsi" w:eastAsia="Calibri" w:hAnsiTheme="minorHAnsi" w:cstheme="minorBidi"/>
          <w:color w:val="000000" w:themeColor="text1"/>
        </w:rPr>
        <w:t>with a</w:t>
      </w:r>
      <w:r w:rsidR="4115E73C" w:rsidRPr="6166B5D6">
        <w:rPr>
          <w:rFonts w:asciiTheme="minorHAnsi" w:eastAsia="Calibri" w:hAnsiTheme="minorHAnsi" w:cstheme="minorBidi"/>
          <w:color w:val="000000" w:themeColor="text1"/>
        </w:rPr>
        <w:t xml:space="preserve"> goal of quickly d</w:t>
      </w:r>
      <w:r w:rsidR="19461FCD" w:rsidRPr="6166B5D6">
        <w:rPr>
          <w:rFonts w:asciiTheme="minorHAnsi" w:eastAsia="Calibri" w:hAnsiTheme="minorHAnsi" w:cstheme="minorBidi"/>
          <w:color w:val="000000" w:themeColor="text1"/>
        </w:rPr>
        <w:t>istributing</w:t>
      </w:r>
      <w:r w:rsidR="4115E73C" w:rsidRPr="6166B5D6">
        <w:rPr>
          <w:rFonts w:asciiTheme="minorHAnsi" w:eastAsia="Calibri" w:hAnsiTheme="minorHAnsi" w:cstheme="minorBidi"/>
          <w:color w:val="000000" w:themeColor="text1"/>
        </w:rPr>
        <w:t xml:space="preserve"> flexible assistance so that households </w:t>
      </w:r>
      <w:r w:rsidR="1F3BC6F5" w:rsidRPr="6166B5D6">
        <w:rPr>
          <w:rFonts w:asciiTheme="minorHAnsi" w:eastAsia="Calibri" w:hAnsiTheme="minorHAnsi" w:cstheme="minorBidi"/>
          <w:color w:val="000000" w:themeColor="text1"/>
        </w:rPr>
        <w:t>significantly</w:t>
      </w:r>
      <w:r w:rsidR="4115E73C" w:rsidRPr="6166B5D6">
        <w:rPr>
          <w:rFonts w:asciiTheme="minorHAnsi" w:eastAsia="Calibri" w:hAnsiTheme="minorHAnsi" w:cstheme="minorBidi"/>
          <w:color w:val="000000" w:themeColor="text1"/>
        </w:rPr>
        <w:t xml:space="preserve"> impacted by the COVID-19 crisis could get the food and supplies needed to meet their needs.</w:t>
      </w:r>
      <w:r w:rsidR="5E3421D9" w:rsidRPr="6166B5D6">
        <w:rPr>
          <w:rFonts w:asciiTheme="minorHAnsi" w:eastAsia="Calibri" w:hAnsiTheme="minorHAnsi" w:cstheme="minorBidi"/>
          <w:color w:val="000000" w:themeColor="text1"/>
        </w:rPr>
        <w:t xml:space="preserve"> </w:t>
      </w:r>
      <w:r w:rsidR="3F761E9A" w:rsidRPr="6166B5D6">
        <w:rPr>
          <w:rFonts w:eastAsia="Calibri" w:cs="Calibri"/>
          <w:color w:val="000000" w:themeColor="text1"/>
        </w:rPr>
        <w:t>The City used two strategies to qualify and enroll people into the program:</w:t>
      </w:r>
    </w:p>
    <w:p w14:paraId="3EA6682D" w14:textId="77777777" w:rsidR="00FA7720" w:rsidRDefault="00FA7720" w:rsidP="00FA7720">
      <w:pPr>
        <w:contextualSpacing/>
        <w:rPr>
          <w:rFonts w:eastAsia="Calibri" w:cs="Calibri"/>
          <w:color w:val="000000" w:themeColor="text1"/>
        </w:rPr>
      </w:pPr>
    </w:p>
    <w:p w14:paraId="2C58DD78" w14:textId="77777777" w:rsidR="00E62FEF" w:rsidRPr="00E62FEF" w:rsidRDefault="00E62FEF" w:rsidP="00E62FEF">
      <w:pPr>
        <w:pStyle w:val="ListParagraph"/>
        <w:numPr>
          <w:ilvl w:val="0"/>
          <w:numId w:val="6"/>
        </w:numPr>
        <w:rPr>
          <w:rFonts w:eastAsia="Calibri" w:cs="Calibri"/>
          <w:color w:val="000000" w:themeColor="text1"/>
        </w:rPr>
      </w:pPr>
      <w:r w:rsidRPr="00E62FEF">
        <w:rPr>
          <w:rFonts w:eastAsia="Calibri" w:cs="Calibri"/>
          <w:color w:val="000000" w:themeColor="text1"/>
        </w:rPr>
        <w:t xml:space="preserve">Automatic enrollment of income-qualified households participating in other City assistance programs; and  </w:t>
      </w:r>
    </w:p>
    <w:p w14:paraId="683518BC" w14:textId="0D90EA74" w:rsidR="00E62FEF" w:rsidRDefault="00E62FEF" w:rsidP="00E62FEF">
      <w:pPr>
        <w:pStyle w:val="ListParagraph"/>
        <w:numPr>
          <w:ilvl w:val="0"/>
          <w:numId w:val="6"/>
        </w:numPr>
        <w:rPr>
          <w:rFonts w:eastAsia="Calibri" w:cs="Calibri"/>
          <w:color w:val="000000" w:themeColor="text1"/>
        </w:rPr>
      </w:pPr>
      <w:r w:rsidRPr="00E62FEF">
        <w:rPr>
          <w:rFonts w:eastAsia="Calibri" w:cs="Calibri"/>
          <w:color w:val="000000" w:themeColor="text1"/>
        </w:rPr>
        <w:t xml:space="preserve">Partnerships with community-based organizations to qualify and enroll households that experienced income loss or hardship associated with the COVID-19 pandemic.  </w:t>
      </w:r>
    </w:p>
    <w:p w14:paraId="3516FDFE" w14:textId="77777777" w:rsidR="00E62FEF" w:rsidRPr="00E62FEF" w:rsidRDefault="00E62FEF" w:rsidP="00E62FEF">
      <w:pPr>
        <w:pStyle w:val="ListParagraph"/>
        <w:rPr>
          <w:rFonts w:eastAsia="Calibri" w:cs="Calibri"/>
          <w:color w:val="000000" w:themeColor="text1"/>
        </w:rPr>
      </w:pPr>
    </w:p>
    <w:p w14:paraId="484033AC" w14:textId="4E1D7217" w:rsidR="5E3421D9" w:rsidRPr="00ED7178" w:rsidRDefault="5E3421D9" w:rsidP="00ED7178">
      <w:pPr>
        <w:contextualSpacing/>
        <w:rPr>
          <w:rFonts w:asciiTheme="minorHAnsi" w:eastAsia="Calibri" w:hAnsiTheme="minorHAnsi" w:cstheme="minorBidi"/>
          <w:color w:val="000000" w:themeColor="text1"/>
        </w:rPr>
      </w:pPr>
      <w:r w:rsidRPr="6166B5D6">
        <w:rPr>
          <w:rFonts w:asciiTheme="minorHAnsi" w:eastAsia="Calibri" w:hAnsiTheme="minorHAnsi" w:cstheme="minorBidi"/>
          <w:color w:val="000000" w:themeColor="text1"/>
        </w:rPr>
        <w:t xml:space="preserve">This RET </w:t>
      </w:r>
      <w:r w:rsidR="6E0E70EB" w:rsidRPr="6166B5D6">
        <w:rPr>
          <w:rFonts w:asciiTheme="minorHAnsi" w:eastAsia="Calibri" w:hAnsiTheme="minorHAnsi" w:cstheme="minorBidi"/>
          <w:color w:val="000000" w:themeColor="text1"/>
        </w:rPr>
        <w:t>focuse</w:t>
      </w:r>
      <w:r w:rsidR="00E62FEF">
        <w:rPr>
          <w:rFonts w:asciiTheme="minorHAnsi" w:eastAsia="Calibri" w:hAnsiTheme="minorHAnsi" w:cstheme="minorBidi"/>
          <w:color w:val="000000" w:themeColor="text1"/>
        </w:rPr>
        <w:t>d</w:t>
      </w:r>
      <w:r w:rsidR="6E0E70EB" w:rsidRPr="6166B5D6">
        <w:rPr>
          <w:rFonts w:asciiTheme="minorHAnsi" w:eastAsia="Calibri" w:hAnsiTheme="minorHAnsi" w:cstheme="minorBidi"/>
          <w:color w:val="000000" w:themeColor="text1"/>
        </w:rPr>
        <w:t xml:space="preserve"> on the eligibility and enrollment strategies used </w:t>
      </w:r>
      <w:r w:rsidR="2428F558" w:rsidRPr="6166B5D6">
        <w:rPr>
          <w:rFonts w:asciiTheme="minorHAnsi" w:eastAsia="Calibri" w:hAnsiTheme="minorHAnsi" w:cstheme="minorBidi"/>
          <w:color w:val="000000" w:themeColor="text1"/>
        </w:rPr>
        <w:t>in the EGV program</w:t>
      </w:r>
      <w:r w:rsidR="506801C0" w:rsidRPr="6166B5D6">
        <w:rPr>
          <w:rFonts w:asciiTheme="minorHAnsi" w:eastAsia="Calibri" w:hAnsiTheme="minorHAnsi" w:cstheme="minorBidi"/>
          <w:color w:val="000000" w:themeColor="text1"/>
        </w:rPr>
        <w:t xml:space="preserve"> and </w:t>
      </w:r>
      <w:r w:rsidR="00E62FEF">
        <w:rPr>
          <w:rFonts w:asciiTheme="minorHAnsi" w:eastAsia="Calibri" w:hAnsiTheme="minorHAnsi" w:cstheme="minorBidi"/>
          <w:color w:val="000000" w:themeColor="text1"/>
        </w:rPr>
        <w:t>was</w:t>
      </w:r>
      <w:r w:rsidR="506801C0" w:rsidRPr="6166B5D6">
        <w:rPr>
          <w:rFonts w:asciiTheme="minorHAnsi" w:eastAsia="Calibri" w:hAnsiTheme="minorHAnsi" w:cstheme="minorBidi"/>
          <w:color w:val="000000" w:themeColor="text1"/>
        </w:rPr>
        <w:t xml:space="preserve"> both a </w:t>
      </w:r>
      <w:r w:rsidR="506801C0" w:rsidRPr="119A249B">
        <w:rPr>
          <w:rFonts w:asciiTheme="minorHAnsi" w:eastAsia="Calibri" w:hAnsiTheme="minorHAnsi" w:cstheme="minorBidi"/>
          <w:i/>
          <w:iCs/>
          <w:color w:val="000000" w:themeColor="text1"/>
        </w:rPr>
        <w:t>contemporaneous</w:t>
      </w:r>
      <w:r w:rsidR="506801C0" w:rsidRPr="6166B5D6">
        <w:rPr>
          <w:rFonts w:asciiTheme="minorHAnsi" w:eastAsia="Calibri" w:hAnsiTheme="minorHAnsi" w:cstheme="minorBidi"/>
          <w:color w:val="000000" w:themeColor="text1"/>
        </w:rPr>
        <w:t xml:space="preserve"> and </w:t>
      </w:r>
      <w:r w:rsidR="506801C0" w:rsidRPr="119A249B">
        <w:rPr>
          <w:rFonts w:asciiTheme="minorHAnsi" w:eastAsia="Calibri" w:hAnsiTheme="minorHAnsi" w:cstheme="minorBidi"/>
          <w:i/>
          <w:iCs/>
          <w:color w:val="000000" w:themeColor="text1"/>
        </w:rPr>
        <w:t>retrospective</w:t>
      </w:r>
      <w:r w:rsidR="506801C0" w:rsidRPr="6166B5D6">
        <w:rPr>
          <w:rFonts w:asciiTheme="minorHAnsi" w:eastAsia="Calibri" w:hAnsiTheme="minorHAnsi" w:cstheme="minorBidi"/>
          <w:color w:val="000000" w:themeColor="text1"/>
        </w:rPr>
        <w:t xml:space="preserve"> analysis of how racial equity was applied to the decisions that </w:t>
      </w:r>
      <w:r w:rsidR="5F058A29" w:rsidRPr="119A249B">
        <w:rPr>
          <w:rFonts w:asciiTheme="minorHAnsi" w:eastAsia="Calibri" w:hAnsiTheme="minorHAnsi" w:cstheme="minorBidi"/>
          <w:color w:val="000000" w:themeColor="text1"/>
        </w:rPr>
        <w:t>defined</w:t>
      </w:r>
      <w:r w:rsidR="506801C0" w:rsidRPr="6166B5D6">
        <w:rPr>
          <w:rFonts w:asciiTheme="minorHAnsi" w:eastAsia="Calibri" w:hAnsiTheme="minorHAnsi" w:cstheme="minorBidi"/>
          <w:color w:val="000000" w:themeColor="text1"/>
        </w:rPr>
        <w:t xml:space="preserve"> eligibility and enrollment. </w:t>
      </w:r>
      <w:r w:rsidR="6434AF83" w:rsidRPr="6166B5D6">
        <w:rPr>
          <w:rFonts w:asciiTheme="minorHAnsi" w:eastAsia="Calibri" w:hAnsiTheme="minorHAnsi" w:cstheme="minorBidi"/>
          <w:color w:val="000000" w:themeColor="text1"/>
        </w:rPr>
        <w:t xml:space="preserve">It </w:t>
      </w:r>
      <w:r w:rsidR="00E62FEF">
        <w:rPr>
          <w:rFonts w:asciiTheme="minorHAnsi" w:eastAsia="Calibri" w:hAnsiTheme="minorHAnsi" w:cstheme="minorBidi"/>
          <w:color w:val="000000" w:themeColor="text1"/>
        </w:rPr>
        <w:t>was</w:t>
      </w:r>
      <w:r w:rsidR="6434AF83" w:rsidRPr="6166B5D6">
        <w:rPr>
          <w:rFonts w:asciiTheme="minorHAnsi" w:eastAsia="Calibri" w:hAnsiTheme="minorHAnsi" w:cstheme="minorBidi"/>
          <w:color w:val="000000" w:themeColor="text1"/>
        </w:rPr>
        <w:t xml:space="preserve"> </w:t>
      </w:r>
      <w:r w:rsidR="16909A0F" w:rsidRPr="6166B5D6">
        <w:rPr>
          <w:rFonts w:asciiTheme="minorHAnsi" w:eastAsia="Calibri" w:hAnsiTheme="minorHAnsi" w:cstheme="minorBidi"/>
          <w:color w:val="000000" w:themeColor="text1"/>
        </w:rPr>
        <w:t xml:space="preserve">a </w:t>
      </w:r>
      <w:r w:rsidR="6434AF83" w:rsidRPr="00781D3A">
        <w:rPr>
          <w:rFonts w:asciiTheme="minorHAnsi" w:eastAsia="Calibri" w:hAnsiTheme="minorHAnsi" w:cstheme="minorBidi"/>
          <w:i/>
          <w:iCs/>
          <w:color w:val="000000" w:themeColor="text1"/>
        </w:rPr>
        <w:t>contemporaneous</w:t>
      </w:r>
      <w:r w:rsidR="6434AF83" w:rsidRPr="6166B5D6">
        <w:rPr>
          <w:rFonts w:asciiTheme="minorHAnsi" w:eastAsia="Calibri" w:hAnsiTheme="minorHAnsi" w:cstheme="minorBidi"/>
          <w:color w:val="000000" w:themeColor="text1"/>
        </w:rPr>
        <w:t xml:space="preserve"> </w:t>
      </w:r>
      <w:r w:rsidR="47902150" w:rsidRPr="6166B5D6">
        <w:rPr>
          <w:rFonts w:asciiTheme="minorHAnsi" w:eastAsia="Calibri" w:hAnsiTheme="minorHAnsi" w:cstheme="minorBidi"/>
          <w:color w:val="000000" w:themeColor="text1"/>
        </w:rPr>
        <w:t xml:space="preserve">RET </w:t>
      </w:r>
      <w:r w:rsidR="6434AF83" w:rsidRPr="6166B5D6">
        <w:rPr>
          <w:rFonts w:asciiTheme="minorHAnsi" w:eastAsia="Calibri" w:hAnsiTheme="minorHAnsi" w:cstheme="minorBidi"/>
          <w:color w:val="000000" w:themeColor="text1"/>
        </w:rPr>
        <w:t>in that OSE and City leadership</w:t>
      </w:r>
      <w:r w:rsidR="283EF733" w:rsidRPr="6166B5D6">
        <w:rPr>
          <w:rFonts w:asciiTheme="minorHAnsi" w:eastAsia="Calibri" w:hAnsiTheme="minorHAnsi" w:cstheme="minorBidi"/>
          <w:color w:val="000000" w:themeColor="text1"/>
        </w:rPr>
        <w:t>, working quickly to address a civil emergency, a</w:t>
      </w:r>
      <w:r w:rsidR="6B6090C8" w:rsidRPr="6166B5D6">
        <w:rPr>
          <w:rFonts w:asciiTheme="minorHAnsi" w:eastAsia="Calibri" w:hAnsiTheme="minorHAnsi" w:cstheme="minorBidi"/>
          <w:color w:val="000000" w:themeColor="text1"/>
        </w:rPr>
        <w:t xml:space="preserve">pplied a racial equity analysis </w:t>
      </w:r>
      <w:r w:rsidR="6A8D0CCD" w:rsidRPr="6166B5D6">
        <w:rPr>
          <w:rFonts w:asciiTheme="minorHAnsi" w:eastAsia="Calibri" w:hAnsiTheme="minorHAnsi" w:cstheme="minorBidi"/>
          <w:color w:val="000000" w:themeColor="text1"/>
        </w:rPr>
        <w:t>at the same ti</w:t>
      </w:r>
      <w:r w:rsidR="6B6090C8" w:rsidRPr="6166B5D6">
        <w:rPr>
          <w:rFonts w:asciiTheme="minorHAnsi" w:eastAsia="Calibri" w:hAnsiTheme="minorHAnsi" w:cstheme="minorBidi"/>
          <w:color w:val="000000" w:themeColor="text1"/>
        </w:rPr>
        <w:t>me</w:t>
      </w:r>
      <w:r w:rsidR="08929DB2" w:rsidRPr="6166B5D6">
        <w:rPr>
          <w:rFonts w:asciiTheme="minorHAnsi" w:eastAsia="Calibri" w:hAnsiTheme="minorHAnsi" w:cstheme="minorBidi"/>
          <w:color w:val="000000" w:themeColor="text1"/>
        </w:rPr>
        <w:t xml:space="preserve"> </w:t>
      </w:r>
      <w:r w:rsidR="016A7449" w:rsidRPr="6166B5D6">
        <w:rPr>
          <w:rFonts w:asciiTheme="minorHAnsi" w:eastAsia="Calibri" w:hAnsiTheme="minorHAnsi" w:cstheme="minorBidi"/>
          <w:color w:val="000000" w:themeColor="text1"/>
        </w:rPr>
        <w:t xml:space="preserve">the </w:t>
      </w:r>
      <w:r w:rsidR="08929DB2" w:rsidRPr="6166B5D6">
        <w:rPr>
          <w:rFonts w:asciiTheme="minorHAnsi" w:eastAsia="Calibri" w:hAnsiTheme="minorHAnsi" w:cstheme="minorBidi"/>
          <w:color w:val="000000" w:themeColor="text1"/>
        </w:rPr>
        <w:t>EGV program was being developed and deployed.</w:t>
      </w:r>
      <w:r w:rsidR="31AEB791" w:rsidRPr="6166B5D6">
        <w:rPr>
          <w:rFonts w:asciiTheme="minorHAnsi" w:eastAsia="Calibri" w:hAnsiTheme="minorHAnsi" w:cstheme="minorBidi"/>
          <w:color w:val="000000" w:themeColor="text1"/>
        </w:rPr>
        <w:t xml:space="preserve"> It </w:t>
      </w:r>
      <w:r w:rsidR="00E62FEF">
        <w:rPr>
          <w:rFonts w:asciiTheme="minorHAnsi" w:eastAsia="Calibri" w:hAnsiTheme="minorHAnsi" w:cstheme="minorBidi"/>
          <w:color w:val="000000" w:themeColor="text1"/>
        </w:rPr>
        <w:t>was</w:t>
      </w:r>
      <w:r w:rsidR="31AEB791" w:rsidRPr="6166B5D6">
        <w:rPr>
          <w:rFonts w:asciiTheme="minorHAnsi" w:eastAsia="Calibri" w:hAnsiTheme="minorHAnsi" w:cstheme="minorBidi"/>
          <w:color w:val="000000" w:themeColor="text1"/>
        </w:rPr>
        <w:t xml:space="preserve"> a </w:t>
      </w:r>
      <w:r w:rsidR="31AEB791" w:rsidRPr="00781D3A">
        <w:rPr>
          <w:rFonts w:asciiTheme="minorHAnsi" w:eastAsia="Calibri" w:hAnsiTheme="minorHAnsi" w:cstheme="minorBidi"/>
          <w:i/>
          <w:iCs/>
          <w:color w:val="000000" w:themeColor="text1"/>
        </w:rPr>
        <w:t>retrospective</w:t>
      </w:r>
      <w:r w:rsidR="31AEB791" w:rsidRPr="6166B5D6">
        <w:rPr>
          <w:rFonts w:asciiTheme="minorHAnsi" w:eastAsia="Calibri" w:hAnsiTheme="minorHAnsi" w:cstheme="minorBidi"/>
          <w:color w:val="000000" w:themeColor="text1"/>
        </w:rPr>
        <w:t xml:space="preserve"> RET</w:t>
      </w:r>
      <w:r w:rsidR="79936D6E" w:rsidRPr="6166B5D6">
        <w:rPr>
          <w:rFonts w:asciiTheme="minorHAnsi" w:eastAsia="Calibri" w:hAnsiTheme="minorHAnsi" w:cstheme="minorBidi"/>
          <w:color w:val="000000" w:themeColor="text1"/>
        </w:rPr>
        <w:t xml:space="preserve"> in that it</w:t>
      </w:r>
      <w:r w:rsidR="00E62FEF">
        <w:rPr>
          <w:rFonts w:asciiTheme="minorHAnsi" w:eastAsia="Calibri" w:hAnsiTheme="minorHAnsi" w:cstheme="minorBidi"/>
          <w:color w:val="000000" w:themeColor="text1"/>
        </w:rPr>
        <w:t xml:space="preserve"> examined </w:t>
      </w:r>
      <w:r w:rsidR="79936D6E" w:rsidRPr="6166B5D6">
        <w:rPr>
          <w:rFonts w:asciiTheme="minorHAnsi" w:eastAsia="Calibri" w:hAnsiTheme="minorHAnsi" w:cstheme="minorBidi"/>
          <w:color w:val="000000" w:themeColor="text1"/>
        </w:rPr>
        <w:t>the results of</w:t>
      </w:r>
      <w:r w:rsidR="4A63B188" w:rsidRPr="6166B5D6">
        <w:rPr>
          <w:rFonts w:asciiTheme="minorHAnsi" w:eastAsia="Calibri" w:hAnsiTheme="minorHAnsi" w:cstheme="minorBidi"/>
          <w:color w:val="000000" w:themeColor="text1"/>
        </w:rPr>
        <w:t xml:space="preserve"> the City’s </w:t>
      </w:r>
      <w:r w:rsidR="79936D6E" w:rsidRPr="6166B5D6">
        <w:rPr>
          <w:rFonts w:asciiTheme="minorHAnsi" w:eastAsia="Calibri" w:hAnsiTheme="minorHAnsi" w:cstheme="minorBidi"/>
          <w:color w:val="000000" w:themeColor="text1"/>
        </w:rPr>
        <w:t xml:space="preserve">decisions by </w:t>
      </w:r>
      <w:r w:rsidR="00E62FEF">
        <w:rPr>
          <w:rFonts w:asciiTheme="minorHAnsi" w:eastAsia="Calibri" w:hAnsiTheme="minorHAnsi" w:cstheme="minorBidi"/>
          <w:color w:val="000000" w:themeColor="text1"/>
        </w:rPr>
        <w:t>assessing</w:t>
      </w:r>
      <w:r w:rsidR="79936D6E" w:rsidRPr="6166B5D6">
        <w:rPr>
          <w:rFonts w:asciiTheme="minorHAnsi" w:eastAsia="Calibri" w:hAnsiTheme="minorHAnsi" w:cstheme="minorBidi"/>
          <w:color w:val="000000" w:themeColor="text1"/>
        </w:rPr>
        <w:t xml:space="preserve"> </w:t>
      </w:r>
      <w:r w:rsidR="444F7782" w:rsidRPr="6166B5D6">
        <w:rPr>
          <w:rFonts w:asciiTheme="minorHAnsi" w:eastAsia="Calibri" w:hAnsiTheme="minorHAnsi" w:cstheme="minorBidi"/>
          <w:color w:val="000000" w:themeColor="text1"/>
        </w:rPr>
        <w:t>the demographics of EGV recipients</w:t>
      </w:r>
      <w:r w:rsidR="29367147" w:rsidRPr="119A249B">
        <w:rPr>
          <w:rFonts w:asciiTheme="minorHAnsi" w:eastAsia="Calibri" w:hAnsiTheme="minorHAnsi" w:cstheme="minorBidi"/>
          <w:color w:val="000000" w:themeColor="text1"/>
        </w:rPr>
        <w:t xml:space="preserve"> who were ultimately enrolled</w:t>
      </w:r>
      <w:r w:rsidR="444F7782" w:rsidRPr="119A249B">
        <w:rPr>
          <w:rFonts w:asciiTheme="minorHAnsi" w:eastAsia="Calibri" w:hAnsiTheme="minorHAnsi" w:cstheme="minorBidi"/>
          <w:color w:val="000000" w:themeColor="text1"/>
        </w:rPr>
        <w:t>.</w:t>
      </w:r>
    </w:p>
    <w:p w14:paraId="058BF533" w14:textId="77777777" w:rsidR="00ED7178" w:rsidRPr="00ED7178" w:rsidRDefault="00ED7178" w:rsidP="00ED7178">
      <w:pPr>
        <w:contextualSpacing/>
        <w:rPr>
          <w:rFonts w:asciiTheme="minorHAnsi" w:eastAsia="Calibri" w:hAnsiTheme="minorHAnsi" w:cstheme="minorHAnsi"/>
          <w:color w:val="000000" w:themeColor="text1"/>
        </w:rPr>
      </w:pPr>
    </w:p>
    <w:p w14:paraId="7ED0B66C" w14:textId="670F4260" w:rsidR="60E0B493" w:rsidRPr="00ED7178" w:rsidRDefault="60E0B493" w:rsidP="002E174C">
      <w:pPr>
        <w:spacing w:after="120"/>
        <w:rPr>
          <w:rFonts w:asciiTheme="minorHAnsi" w:hAnsiTheme="minorHAnsi" w:cstheme="minorHAnsi"/>
          <w:b/>
          <w:bCs/>
        </w:rPr>
      </w:pPr>
      <w:r w:rsidRPr="00ED7178">
        <w:rPr>
          <w:rFonts w:asciiTheme="minorHAnsi" w:hAnsiTheme="minorHAnsi" w:cstheme="minorHAnsi"/>
          <w:b/>
          <w:bCs/>
        </w:rPr>
        <w:t xml:space="preserve">2. List the racial equity outcome(s) that you set in Step 1 of the RET process. </w:t>
      </w:r>
    </w:p>
    <w:p w14:paraId="656D1512" w14:textId="4C0D3020" w:rsidR="7076A16D" w:rsidRDefault="5232479D" w:rsidP="119A249B">
      <w:pPr>
        <w:rPr>
          <w:rStyle w:val="eop"/>
          <w:rFonts w:asciiTheme="minorHAnsi" w:hAnsiTheme="minorHAnsi" w:cstheme="minorBidi"/>
          <w:color w:val="000000" w:themeColor="text1"/>
        </w:rPr>
      </w:pPr>
      <w:r w:rsidRPr="119A249B">
        <w:rPr>
          <w:rFonts w:asciiTheme="minorHAnsi" w:eastAsia="Calibri" w:hAnsiTheme="minorHAnsi" w:cstheme="minorBidi"/>
          <w:color w:val="000000" w:themeColor="text1"/>
        </w:rPr>
        <w:t>T</w:t>
      </w:r>
      <w:r w:rsidR="004B4205" w:rsidRPr="119A249B">
        <w:rPr>
          <w:rFonts w:asciiTheme="minorHAnsi" w:eastAsia="Calibri" w:hAnsiTheme="minorHAnsi" w:cstheme="minorBidi"/>
          <w:color w:val="000000" w:themeColor="text1"/>
        </w:rPr>
        <w:t xml:space="preserve">he </w:t>
      </w:r>
      <w:r w:rsidR="6AB86ED9" w:rsidRPr="119A249B">
        <w:rPr>
          <w:rFonts w:asciiTheme="minorHAnsi" w:eastAsia="Calibri" w:hAnsiTheme="minorHAnsi" w:cstheme="minorBidi"/>
          <w:color w:val="000000" w:themeColor="text1"/>
        </w:rPr>
        <w:t>primary racial equity outcome</w:t>
      </w:r>
      <w:r w:rsidR="00FA7720">
        <w:rPr>
          <w:rFonts w:asciiTheme="minorHAnsi" w:eastAsia="Calibri" w:hAnsiTheme="minorHAnsi" w:cstheme="minorBidi"/>
          <w:color w:val="000000" w:themeColor="text1"/>
        </w:rPr>
        <w:t xml:space="preserve"> of the EGV program</w:t>
      </w:r>
      <w:r w:rsidR="00A20294" w:rsidRPr="119A249B">
        <w:rPr>
          <w:rFonts w:asciiTheme="minorHAnsi" w:eastAsia="Calibri" w:hAnsiTheme="minorHAnsi" w:cstheme="minorBidi"/>
          <w:color w:val="000000" w:themeColor="text1"/>
        </w:rPr>
        <w:t xml:space="preserve"> was</w:t>
      </w:r>
      <w:r w:rsidR="70EC9A75" w:rsidRPr="119A249B">
        <w:rPr>
          <w:rFonts w:asciiTheme="minorHAnsi" w:eastAsia="Calibri" w:hAnsiTheme="minorHAnsi" w:cstheme="minorBidi"/>
          <w:color w:val="000000" w:themeColor="text1"/>
        </w:rPr>
        <w:t xml:space="preserve"> to </w:t>
      </w:r>
      <w:r w:rsidR="68856154" w:rsidRPr="119A249B">
        <w:rPr>
          <w:rFonts w:asciiTheme="minorHAnsi" w:eastAsia="Calibri" w:hAnsiTheme="minorHAnsi" w:cstheme="minorBidi"/>
          <w:color w:val="000000" w:themeColor="text1"/>
        </w:rPr>
        <w:t>prioritize distribution of</w:t>
      </w:r>
      <w:r w:rsidR="70EC9A75" w:rsidRPr="119A249B">
        <w:rPr>
          <w:rFonts w:asciiTheme="minorHAnsi" w:eastAsia="Calibri" w:hAnsiTheme="minorHAnsi" w:cstheme="minorBidi"/>
          <w:color w:val="000000" w:themeColor="text1"/>
        </w:rPr>
        <w:t xml:space="preserve"> grocery vouchers </w:t>
      </w:r>
      <w:r w:rsidR="7076A16D" w:rsidRPr="119A249B">
        <w:rPr>
          <w:rFonts w:asciiTheme="minorHAnsi" w:eastAsia="Calibri" w:hAnsiTheme="minorHAnsi" w:cstheme="minorBidi"/>
          <w:color w:val="000000" w:themeColor="text1"/>
        </w:rPr>
        <w:t xml:space="preserve">to </w:t>
      </w:r>
      <w:r w:rsidR="00FA7720">
        <w:rPr>
          <w:rFonts w:asciiTheme="minorHAnsi" w:eastAsia="Calibri" w:hAnsiTheme="minorHAnsi" w:cstheme="minorBidi"/>
          <w:color w:val="000000" w:themeColor="text1"/>
        </w:rPr>
        <w:t xml:space="preserve">Black, Indigenous, people of color, </w:t>
      </w:r>
      <w:r w:rsidR="5D0BBC4A" w:rsidRPr="119A249B">
        <w:rPr>
          <w:rFonts w:asciiTheme="minorHAnsi" w:eastAsia="Calibri" w:hAnsiTheme="minorHAnsi" w:cstheme="minorBidi"/>
          <w:color w:val="000000" w:themeColor="text1"/>
        </w:rPr>
        <w:t xml:space="preserve">immigrants, refugees, </w:t>
      </w:r>
      <w:r w:rsidR="00C40129" w:rsidRPr="119A249B">
        <w:rPr>
          <w:rFonts w:asciiTheme="minorHAnsi" w:eastAsia="Calibri" w:hAnsiTheme="minorHAnsi" w:cstheme="minorBidi"/>
          <w:color w:val="000000" w:themeColor="text1"/>
        </w:rPr>
        <w:t>and people with low incomes who were</w:t>
      </w:r>
      <w:r w:rsidR="0A70966B" w:rsidRPr="119A249B">
        <w:rPr>
          <w:rFonts w:asciiTheme="minorHAnsi" w:eastAsia="Calibri" w:hAnsiTheme="minorHAnsi" w:cstheme="minorBidi"/>
          <w:color w:val="000000" w:themeColor="text1"/>
        </w:rPr>
        <w:t>:</w:t>
      </w:r>
    </w:p>
    <w:p w14:paraId="6C320B77" w14:textId="6AEBB8A8" w:rsidR="649B1348" w:rsidRDefault="3CCC80F6" w:rsidP="6166B5D6">
      <w:pPr>
        <w:pStyle w:val="ListParagraph"/>
        <w:numPr>
          <w:ilvl w:val="0"/>
          <w:numId w:val="3"/>
        </w:numPr>
        <w:rPr>
          <w:rStyle w:val="eop"/>
          <w:rFonts w:asciiTheme="minorHAnsi" w:eastAsiaTheme="minorEastAsia" w:hAnsiTheme="minorHAnsi" w:cstheme="minorBidi"/>
          <w:color w:val="000000" w:themeColor="text1"/>
        </w:rPr>
      </w:pPr>
      <w:r w:rsidRPr="6166B5D6">
        <w:rPr>
          <w:rFonts w:asciiTheme="minorHAnsi" w:eastAsia="Calibri" w:hAnsiTheme="minorHAnsi" w:cstheme="minorBidi"/>
          <w:color w:val="000000" w:themeColor="text1"/>
        </w:rPr>
        <w:t>F</w:t>
      </w:r>
      <w:r w:rsidR="006162F1" w:rsidRPr="6166B5D6">
        <w:rPr>
          <w:rStyle w:val="normaltextrun"/>
          <w:rFonts w:asciiTheme="minorHAnsi" w:hAnsiTheme="minorHAnsi" w:cstheme="minorBidi"/>
          <w:color w:val="000000" w:themeColor="text1"/>
        </w:rPr>
        <w:t>acing significant COVID-related income loss</w:t>
      </w:r>
      <w:r w:rsidR="00055835" w:rsidRPr="6166B5D6">
        <w:rPr>
          <w:rStyle w:val="normaltextrun"/>
          <w:rFonts w:asciiTheme="minorHAnsi" w:hAnsiTheme="minorHAnsi" w:cstheme="minorBidi"/>
          <w:color w:val="000000" w:themeColor="text1"/>
        </w:rPr>
        <w:t>;</w:t>
      </w:r>
      <w:r w:rsidR="00A20294" w:rsidRPr="6166B5D6">
        <w:rPr>
          <w:rStyle w:val="normaltextrun"/>
          <w:rFonts w:asciiTheme="minorHAnsi" w:hAnsiTheme="minorHAnsi" w:cstheme="minorBidi"/>
          <w:color w:val="000000" w:themeColor="text1"/>
        </w:rPr>
        <w:t xml:space="preserve"> </w:t>
      </w:r>
    </w:p>
    <w:p w14:paraId="37480017" w14:textId="7346238B" w:rsidR="649B1348" w:rsidRDefault="71FF7085" w:rsidP="6166B5D6">
      <w:pPr>
        <w:pStyle w:val="ListParagraph"/>
        <w:numPr>
          <w:ilvl w:val="0"/>
          <w:numId w:val="3"/>
        </w:numPr>
        <w:rPr>
          <w:rStyle w:val="eop"/>
          <w:color w:val="000000" w:themeColor="text1"/>
        </w:rPr>
      </w:pPr>
      <w:r w:rsidRPr="6166B5D6">
        <w:rPr>
          <w:rStyle w:val="normaltextrun"/>
          <w:rFonts w:asciiTheme="minorHAnsi" w:hAnsiTheme="minorHAnsi" w:cstheme="minorBidi"/>
          <w:color w:val="000000" w:themeColor="text1"/>
        </w:rPr>
        <w:t>E</w:t>
      </w:r>
      <w:r w:rsidR="00A20294" w:rsidRPr="6166B5D6">
        <w:rPr>
          <w:rStyle w:val="eop"/>
          <w:rFonts w:asciiTheme="minorHAnsi" w:hAnsiTheme="minorHAnsi" w:cstheme="minorBidi"/>
          <w:color w:val="000000" w:themeColor="text1"/>
        </w:rPr>
        <w:t>xperiencing structural or institutional barriers to accessing support from the government (e.g. language barrier, fear of deportation, experienced domestic violence, do not qualify for other benefits); and/or </w:t>
      </w:r>
    </w:p>
    <w:p w14:paraId="11FB0D07" w14:textId="3F43DA2E" w:rsidR="649B1348" w:rsidRDefault="30BF561A" w:rsidP="6166B5D6">
      <w:pPr>
        <w:pStyle w:val="ListParagraph"/>
        <w:numPr>
          <w:ilvl w:val="0"/>
          <w:numId w:val="3"/>
        </w:numPr>
        <w:rPr>
          <w:rStyle w:val="eop"/>
          <w:color w:val="000000"/>
        </w:rPr>
      </w:pPr>
      <w:r w:rsidRPr="6166B5D6">
        <w:rPr>
          <w:rStyle w:val="eop"/>
          <w:rFonts w:asciiTheme="minorHAnsi" w:hAnsiTheme="minorHAnsi" w:cstheme="minorBidi"/>
          <w:color w:val="000000" w:themeColor="text1"/>
        </w:rPr>
        <w:t>R</w:t>
      </w:r>
      <w:r w:rsidR="00A20294" w:rsidRPr="6166B5D6">
        <w:rPr>
          <w:rStyle w:val="eop"/>
          <w:rFonts w:asciiTheme="minorHAnsi" w:hAnsiTheme="minorHAnsi" w:cstheme="minorBidi"/>
          <w:color w:val="000000" w:themeColor="text1"/>
        </w:rPr>
        <w:t>equir</w:t>
      </w:r>
      <w:r w:rsidR="7007AE8E" w:rsidRPr="6166B5D6">
        <w:rPr>
          <w:rStyle w:val="eop"/>
          <w:rFonts w:asciiTheme="minorHAnsi" w:hAnsiTheme="minorHAnsi" w:cstheme="minorBidi"/>
          <w:color w:val="000000" w:themeColor="text1"/>
        </w:rPr>
        <w:t>ing</w:t>
      </w:r>
      <w:r w:rsidR="00A20294" w:rsidRPr="6166B5D6">
        <w:rPr>
          <w:rStyle w:val="eop"/>
          <w:rFonts w:asciiTheme="minorHAnsi" w:hAnsiTheme="minorHAnsi" w:cstheme="minorBidi"/>
          <w:color w:val="000000" w:themeColor="text1"/>
        </w:rPr>
        <w:t xml:space="preserve"> </w:t>
      </w:r>
      <w:r w:rsidR="62CD81A6" w:rsidRPr="6166B5D6">
        <w:rPr>
          <w:rStyle w:val="eop"/>
          <w:rFonts w:asciiTheme="minorHAnsi" w:hAnsiTheme="minorHAnsi" w:cstheme="minorBidi"/>
          <w:color w:val="000000" w:themeColor="text1"/>
        </w:rPr>
        <w:t>immediate</w:t>
      </w:r>
      <w:r w:rsidR="00A20294" w:rsidRPr="6166B5D6">
        <w:rPr>
          <w:rStyle w:val="eop"/>
          <w:rFonts w:asciiTheme="minorHAnsi" w:hAnsiTheme="minorHAnsi" w:cstheme="minorBidi"/>
          <w:color w:val="000000" w:themeColor="text1"/>
        </w:rPr>
        <w:t xml:space="preserve"> assistance to carry them into receiving other types of support (recently unemployed and not receiving benefits until claims are processed).</w:t>
      </w:r>
    </w:p>
    <w:p w14:paraId="1CBB15E1" w14:textId="77777777" w:rsidR="00ED7178" w:rsidRPr="00ED7178" w:rsidRDefault="00ED7178" w:rsidP="00ED7178">
      <w:pPr>
        <w:contextualSpacing/>
        <w:rPr>
          <w:rFonts w:asciiTheme="minorHAnsi" w:eastAsia="Calibri" w:hAnsiTheme="minorHAnsi" w:cstheme="minorHAnsi"/>
          <w:color w:val="000000" w:themeColor="text1"/>
        </w:rPr>
      </w:pPr>
    </w:p>
    <w:p w14:paraId="11FB5130" w14:textId="12416C6C" w:rsidR="73E1DF18" w:rsidRDefault="00055835" w:rsidP="002E174C">
      <w:pPr>
        <w:spacing w:after="120"/>
        <w:rPr>
          <w:rFonts w:asciiTheme="minorHAnsi" w:hAnsiTheme="minorHAnsi" w:cstheme="minorHAnsi"/>
          <w:b/>
          <w:bCs/>
        </w:rPr>
      </w:pPr>
      <w:r w:rsidRPr="00ED7178">
        <w:rPr>
          <w:rFonts w:asciiTheme="minorHAnsi" w:hAnsiTheme="minorHAnsi" w:cstheme="minorHAnsi"/>
          <w:b/>
          <w:bCs/>
        </w:rPr>
        <w:t>3</w:t>
      </w:r>
      <w:r w:rsidR="60E0B493" w:rsidRPr="00ED7178">
        <w:rPr>
          <w:rFonts w:asciiTheme="minorHAnsi" w:hAnsiTheme="minorHAnsi" w:cstheme="minorHAnsi"/>
          <w:b/>
          <w:bCs/>
        </w:rPr>
        <w:t xml:space="preserve">. Which stakeholders (groups and/or key individuals) did you engage in this RET? In what ways did you engage them? </w:t>
      </w:r>
    </w:p>
    <w:p w14:paraId="2A2BB847" w14:textId="797D7C85" w:rsidR="00D16791" w:rsidRPr="00ED7178" w:rsidRDefault="0D9CC510" w:rsidP="00ED7178">
      <w:pPr>
        <w:contextualSpacing/>
        <w:rPr>
          <w:rFonts w:asciiTheme="minorHAnsi" w:hAnsiTheme="minorHAnsi" w:cstheme="minorBidi"/>
        </w:rPr>
      </w:pPr>
      <w:r w:rsidRPr="6166B5D6">
        <w:rPr>
          <w:rFonts w:asciiTheme="minorHAnsi" w:hAnsiTheme="minorHAnsi" w:cstheme="minorBidi"/>
        </w:rPr>
        <w:t xml:space="preserve">In addition to </w:t>
      </w:r>
      <w:r w:rsidR="67274D0A" w:rsidRPr="119A249B">
        <w:rPr>
          <w:rFonts w:asciiTheme="minorHAnsi" w:hAnsiTheme="minorHAnsi" w:cstheme="minorBidi"/>
        </w:rPr>
        <w:t xml:space="preserve">leadership and </w:t>
      </w:r>
      <w:r w:rsidRPr="6166B5D6">
        <w:rPr>
          <w:rFonts w:asciiTheme="minorHAnsi" w:hAnsiTheme="minorHAnsi" w:cstheme="minorBidi"/>
        </w:rPr>
        <w:t>staff at OSE</w:t>
      </w:r>
      <w:r w:rsidR="0C97211A" w:rsidRPr="119A249B">
        <w:rPr>
          <w:rFonts w:asciiTheme="minorHAnsi" w:hAnsiTheme="minorHAnsi" w:cstheme="minorBidi"/>
        </w:rPr>
        <w:t xml:space="preserve"> and the Mayor’s Office</w:t>
      </w:r>
      <w:r w:rsidRPr="6166B5D6">
        <w:rPr>
          <w:rFonts w:asciiTheme="minorHAnsi" w:hAnsiTheme="minorHAnsi" w:cstheme="minorBidi"/>
        </w:rPr>
        <w:t>, t</w:t>
      </w:r>
      <w:r w:rsidR="00055835" w:rsidRPr="6166B5D6">
        <w:rPr>
          <w:rFonts w:asciiTheme="minorHAnsi" w:hAnsiTheme="minorHAnsi" w:cstheme="minorBidi"/>
        </w:rPr>
        <w:t xml:space="preserve">he following </w:t>
      </w:r>
      <w:r w:rsidR="62679844" w:rsidRPr="6166B5D6">
        <w:rPr>
          <w:rFonts w:asciiTheme="minorHAnsi" w:hAnsiTheme="minorHAnsi" w:cstheme="minorBidi"/>
        </w:rPr>
        <w:t xml:space="preserve">City </w:t>
      </w:r>
      <w:r w:rsidR="00055835" w:rsidRPr="6166B5D6">
        <w:rPr>
          <w:rFonts w:asciiTheme="minorHAnsi" w:hAnsiTheme="minorHAnsi" w:cstheme="minorBidi"/>
        </w:rPr>
        <w:t xml:space="preserve">stakeholders were engaged in the </w:t>
      </w:r>
      <w:r w:rsidR="00D16791" w:rsidRPr="6166B5D6">
        <w:rPr>
          <w:rFonts w:asciiTheme="minorHAnsi" w:hAnsiTheme="minorHAnsi" w:cstheme="minorBidi"/>
        </w:rPr>
        <w:t>conversations and decisions about how to center racial equity when defining eligibility and enrollment</w:t>
      </w:r>
      <w:r w:rsidR="00F0536D">
        <w:rPr>
          <w:rFonts w:asciiTheme="minorHAnsi" w:hAnsiTheme="minorHAnsi" w:cstheme="minorBidi"/>
        </w:rPr>
        <w:t xml:space="preserve"> (i.e.: the contemporaneous RET)</w:t>
      </w:r>
      <w:r w:rsidR="4AF35E93" w:rsidRPr="6166B5D6">
        <w:rPr>
          <w:rFonts w:asciiTheme="minorHAnsi" w:hAnsiTheme="minorHAnsi" w:cstheme="minorBidi"/>
        </w:rPr>
        <w:t>:</w:t>
      </w:r>
    </w:p>
    <w:p w14:paraId="54D23DEC" w14:textId="4EEF174D" w:rsidR="00D16791" w:rsidRPr="00ED7178" w:rsidRDefault="00D16791" w:rsidP="00ED7178">
      <w:pPr>
        <w:contextualSpacing/>
        <w:rPr>
          <w:rFonts w:asciiTheme="minorHAnsi" w:hAnsiTheme="minorHAnsi" w:cstheme="minorHAnsi"/>
        </w:rPr>
      </w:pPr>
    </w:p>
    <w:p w14:paraId="554A886F" w14:textId="737DF3B9" w:rsidR="6FC71747" w:rsidRDefault="6FC71747" w:rsidP="119A249B">
      <w:pPr>
        <w:pStyle w:val="ListParagraph"/>
        <w:numPr>
          <w:ilvl w:val="0"/>
          <w:numId w:val="2"/>
        </w:numPr>
        <w:rPr>
          <w:rFonts w:asciiTheme="minorHAnsi" w:eastAsiaTheme="minorEastAsia" w:hAnsiTheme="minorHAnsi" w:cstheme="minorBidi"/>
        </w:rPr>
      </w:pPr>
      <w:r w:rsidRPr="119A249B">
        <w:rPr>
          <w:rFonts w:asciiTheme="minorHAnsi" w:hAnsiTheme="minorHAnsi" w:cstheme="minorBidi"/>
        </w:rPr>
        <w:t xml:space="preserve">Leadership </w:t>
      </w:r>
      <w:r w:rsidR="76E3C17A" w:rsidRPr="119A249B">
        <w:rPr>
          <w:rFonts w:asciiTheme="minorHAnsi" w:hAnsiTheme="minorHAnsi" w:cstheme="minorBidi"/>
        </w:rPr>
        <w:t xml:space="preserve">and staff </w:t>
      </w:r>
      <w:r w:rsidRPr="119A249B">
        <w:rPr>
          <w:rFonts w:asciiTheme="minorHAnsi" w:hAnsiTheme="minorHAnsi" w:cstheme="minorBidi"/>
        </w:rPr>
        <w:t xml:space="preserve">at </w:t>
      </w:r>
      <w:r w:rsidR="47377F0F" w:rsidRPr="119A249B">
        <w:rPr>
          <w:rFonts w:asciiTheme="minorHAnsi" w:hAnsiTheme="minorHAnsi" w:cstheme="minorBidi"/>
        </w:rPr>
        <w:t xml:space="preserve">HSD, </w:t>
      </w:r>
      <w:r w:rsidRPr="119A249B">
        <w:rPr>
          <w:rFonts w:asciiTheme="minorHAnsi" w:hAnsiTheme="minorHAnsi" w:cstheme="minorBidi"/>
        </w:rPr>
        <w:t xml:space="preserve">DEEL and </w:t>
      </w:r>
      <w:r w:rsidR="00FA7720">
        <w:rPr>
          <w:rFonts w:asciiTheme="minorHAnsi" w:hAnsiTheme="minorHAnsi" w:cstheme="minorBidi"/>
        </w:rPr>
        <w:t>SPR</w:t>
      </w:r>
      <w:r w:rsidR="20CEAACB" w:rsidRPr="119A249B">
        <w:rPr>
          <w:rFonts w:asciiTheme="minorHAnsi" w:hAnsiTheme="minorHAnsi" w:cstheme="minorBidi"/>
        </w:rPr>
        <w:t xml:space="preserve"> </w:t>
      </w:r>
      <w:r w:rsidRPr="119A249B">
        <w:rPr>
          <w:rFonts w:asciiTheme="minorHAnsi" w:hAnsiTheme="minorHAnsi" w:cstheme="minorBidi"/>
        </w:rPr>
        <w:t xml:space="preserve">– </w:t>
      </w:r>
      <w:r w:rsidR="0175746C" w:rsidRPr="119A249B">
        <w:rPr>
          <w:rFonts w:asciiTheme="minorHAnsi" w:hAnsiTheme="minorHAnsi" w:cstheme="minorBidi"/>
        </w:rPr>
        <w:t>Helped OSE</w:t>
      </w:r>
      <w:r w:rsidR="38460CA7" w:rsidRPr="119A249B">
        <w:rPr>
          <w:rFonts w:asciiTheme="minorHAnsi" w:hAnsiTheme="minorHAnsi" w:cstheme="minorBidi"/>
        </w:rPr>
        <w:t xml:space="preserve"> </w:t>
      </w:r>
      <w:r w:rsidR="082355F5" w:rsidRPr="119A249B">
        <w:rPr>
          <w:rFonts w:asciiTheme="minorHAnsi" w:hAnsiTheme="minorHAnsi" w:cstheme="minorBidi"/>
        </w:rPr>
        <w:t xml:space="preserve">automatically enroll households from </w:t>
      </w:r>
      <w:r w:rsidR="762DADAB" w:rsidRPr="119A249B">
        <w:rPr>
          <w:rFonts w:asciiTheme="minorHAnsi" w:hAnsiTheme="minorHAnsi" w:cstheme="minorBidi"/>
        </w:rPr>
        <w:t>City</w:t>
      </w:r>
      <w:r w:rsidR="56BA6635" w:rsidRPr="119A249B">
        <w:rPr>
          <w:rFonts w:asciiTheme="minorHAnsi" w:hAnsiTheme="minorHAnsi" w:cstheme="minorBidi"/>
        </w:rPr>
        <w:t>-subsidized</w:t>
      </w:r>
      <w:r w:rsidR="762DADAB" w:rsidRPr="119A249B">
        <w:rPr>
          <w:rFonts w:asciiTheme="minorHAnsi" w:hAnsiTheme="minorHAnsi" w:cstheme="minorBidi"/>
        </w:rPr>
        <w:t xml:space="preserve"> </w:t>
      </w:r>
      <w:r w:rsidR="5FB7BD81" w:rsidRPr="119A249B">
        <w:rPr>
          <w:rFonts w:asciiTheme="minorHAnsi" w:hAnsiTheme="minorHAnsi" w:cstheme="minorBidi"/>
        </w:rPr>
        <w:t xml:space="preserve">childcare and food assistance </w:t>
      </w:r>
      <w:r w:rsidR="762DADAB" w:rsidRPr="119A249B">
        <w:rPr>
          <w:rFonts w:asciiTheme="minorHAnsi" w:hAnsiTheme="minorHAnsi" w:cstheme="minorBidi"/>
        </w:rPr>
        <w:t>programs</w:t>
      </w:r>
      <w:r w:rsidR="3519DE02" w:rsidRPr="119A249B">
        <w:rPr>
          <w:rFonts w:asciiTheme="minorHAnsi" w:hAnsiTheme="minorHAnsi" w:cstheme="minorBidi"/>
        </w:rPr>
        <w:t>,</w:t>
      </w:r>
      <w:r w:rsidR="0BAA84E5" w:rsidRPr="119A249B">
        <w:rPr>
          <w:rFonts w:asciiTheme="minorHAnsi" w:hAnsiTheme="minorHAnsi" w:cstheme="minorBidi"/>
        </w:rPr>
        <w:t xml:space="preserve"> </w:t>
      </w:r>
      <w:r w:rsidR="7FB25982" w:rsidRPr="119A249B">
        <w:rPr>
          <w:rFonts w:asciiTheme="minorHAnsi" w:hAnsiTheme="minorHAnsi" w:cstheme="minorBidi"/>
        </w:rPr>
        <w:t xml:space="preserve">based on equity-driven </w:t>
      </w:r>
      <w:r w:rsidR="3457981B" w:rsidRPr="119A249B">
        <w:rPr>
          <w:rFonts w:asciiTheme="minorHAnsi" w:hAnsiTheme="minorHAnsi" w:cstheme="minorBidi"/>
        </w:rPr>
        <w:t xml:space="preserve">selection </w:t>
      </w:r>
      <w:r w:rsidR="7FB25982" w:rsidRPr="119A249B">
        <w:rPr>
          <w:rFonts w:asciiTheme="minorHAnsi" w:hAnsiTheme="minorHAnsi" w:cstheme="minorBidi"/>
        </w:rPr>
        <w:t>criteria</w:t>
      </w:r>
      <w:r w:rsidR="34DDBA49" w:rsidRPr="119A249B">
        <w:rPr>
          <w:rFonts w:asciiTheme="minorHAnsi" w:hAnsiTheme="minorHAnsi" w:cstheme="minorBidi"/>
        </w:rPr>
        <w:t>.</w:t>
      </w:r>
    </w:p>
    <w:p w14:paraId="5720F6F9" w14:textId="780BBFAA" w:rsidR="24AEA523" w:rsidRPr="001D4DBA" w:rsidRDefault="24AEA523" w:rsidP="00ED7178">
      <w:pPr>
        <w:pStyle w:val="ListParagraph"/>
        <w:numPr>
          <w:ilvl w:val="0"/>
          <w:numId w:val="2"/>
        </w:numPr>
        <w:rPr>
          <w:rFonts w:asciiTheme="minorHAnsi" w:eastAsiaTheme="minorEastAsia" w:hAnsiTheme="minorHAnsi" w:cstheme="minorBidi"/>
        </w:rPr>
      </w:pPr>
      <w:r w:rsidRPr="119A249B">
        <w:rPr>
          <w:rFonts w:asciiTheme="minorHAnsi" w:hAnsiTheme="minorHAnsi" w:cstheme="minorBidi"/>
        </w:rPr>
        <w:t xml:space="preserve">Iman Ibrahim (OCR) </w:t>
      </w:r>
      <w:r w:rsidR="05A2D6F7" w:rsidRPr="119A249B">
        <w:rPr>
          <w:rFonts w:asciiTheme="minorHAnsi" w:hAnsiTheme="minorHAnsi" w:cstheme="minorBidi"/>
        </w:rPr>
        <w:t>–</w:t>
      </w:r>
      <w:r w:rsidRPr="119A249B">
        <w:rPr>
          <w:rFonts w:asciiTheme="minorHAnsi" w:hAnsiTheme="minorHAnsi" w:cstheme="minorBidi"/>
        </w:rPr>
        <w:t xml:space="preserve"> Met with OSE to help</w:t>
      </w:r>
      <w:r w:rsidR="0773BE34" w:rsidRPr="119A249B">
        <w:rPr>
          <w:rFonts w:asciiTheme="minorHAnsi" w:hAnsiTheme="minorHAnsi" w:cstheme="minorBidi"/>
        </w:rPr>
        <w:t xml:space="preserve"> prioritize which </w:t>
      </w:r>
      <w:r w:rsidR="00A3342A">
        <w:rPr>
          <w:rFonts w:asciiTheme="minorHAnsi" w:hAnsiTheme="minorHAnsi" w:cstheme="minorBidi"/>
        </w:rPr>
        <w:t xml:space="preserve">population </w:t>
      </w:r>
      <w:r w:rsidR="0773BE34" w:rsidRPr="119A249B">
        <w:rPr>
          <w:rFonts w:asciiTheme="minorHAnsi" w:hAnsiTheme="minorHAnsi" w:cstheme="minorBidi"/>
        </w:rPr>
        <w:t>groups to enroll based on who would be most impacted by the COVID-19 pandemic and the unemployment cris</w:t>
      </w:r>
      <w:r w:rsidR="00470EBA" w:rsidRPr="119A249B">
        <w:rPr>
          <w:rFonts w:asciiTheme="minorHAnsi" w:hAnsiTheme="minorHAnsi" w:cstheme="minorBidi"/>
        </w:rPr>
        <w:t>i</w:t>
      </w:r>
      <w:r w:rsidR="0773BE34" w:rsidRPr="119A249B">
        <w:rPr>
          <w:rFonts w:asciiTheme="minorHAnsi" w:hAnsiTheme="minorHAnsi" w:cstheme="minorBidi"/>
        </w:rPr>
        <w:t>s.</w:t>
      </w:r>
    </w:p>
    <w:p w14:paraId="604AD04E" w14:textId="46310C17" w:rsidR="77FE94E8" w:rsidRPr="001D4DBA" w:rsidRDefault="77FE94E8" w:rsidP="00ED7178">
      <w:pPr>
        <w:pStyle w:val="ListParagraph"/>
        <w:numPr>
          <w:ilvl w:val="0"/>
          <w:numId w:val="2"/>
        </w:numPr>
        <w:rPr>
          <w:rFonts w:asciiTheme="minorHAnsi" w:eastAsiaTheme="minorEastAsia" w:hAnsiTheme="minorHAnsi" w:cstheme="minorBidi"/>
        </w:rPr>
      </w:pPr>
      <w:r w:rsidRPr="001D4DBA">
        <w:rPr>
          <w:rFonts w:asciiTheme="minorHAnsi" w:hAnsiTheme="minorHAnsi" w:cstheme="minorBidi"/>
        </w:rPr>
        <w:t xml:space="preserve">Jenee Jahn (OLS) </w:t>
      </w:r>
      <w:r w:rsidR="4EEE2D00" w:rsidRPr="119A249B">
        <w:rPr>
          <w:rFonts w:asciiTheme="minorHAnsi" w:hAnsiTheme="minorHAnsi" w:cstheme="minorBidi"/>
        </w:rPr>
        <w:t>–</w:t>
      </w:r>
      <w:r w:rsidRPr="001D4DBA">
        <w:rPr>
          <w:rFonts w:asciiTheme="minorHAnsi" w:hAnsiTheme="minorHAnsi" w:cstheme="minorBidi"/>
        </w:rPr>
        <w:t xml:space="preserve"> </w:t>
      </w:r>
      <w:r w:rsidR="33A6CCAA" w:rsidRPr="001D4DBA">
        <w:rPr>
          <w:rFonts w:asciiTheme="minorHAnsi" w:hAnsiTheme="minorHAnsi" w:cstheme="minorBidi"/>
        </w:rPr>
        <w:t>Worked with OSE to help identify and recruit community-based organizations (CBOs)</w:t>
      </w:r>
      <w:r w:rsidR="276025F8" w:rsidRPr="001D4DBA">
        <w:rPr>
          <w:rFonts w:asciiTheme="minorHAnsi" w:hAnsiTheme="minorHAnsi" w:cstheme="minorBidi"/>
        </w:rPr>
        <w:t xml:space="preserve"> focus</w:t>
      </w:r>
      <w:r w:rsidR="00470EBA" w:rsidRPr="001D4DBA">
        <w:rPr>
          <w:rFonts w:asciiTheme="minorHAnsi" w:hAnsiTheme="minorHAnsi" w:cstheme="minorBidi"/>
        </w:rPr>
        <w:t xml:space="preserve">ed </w:t>
      </w:r>
      <w:r w:rsidR="276025F8" w:rsidRPr="001D4DBA">
        <w:rPr>
          <w:rFonts w:asciiTheme="minorHAnsi" w:hAnsiTheme="minorHAnsi" w:cstheme="minorBidi"/>
        </w:rPr>
        <w:t xml:space="preserve">on reaching </w:t>
      </w:r>
      <w:r w:rsidR="01FB7F9E" w:rsidRPr="001D4DBA">
        <w:rPr>
          <w:rFonts w:asciiTheme="minorHAnsi" w:hAnsiTheme="minorHAnsi" w:cstheme="minorBidi"/>
        </w:rPr>
        <w:t xml:space="preserve">displaced workers who are unable to access other forms of </w:t>
      </w:r>
      <w:r w:rsidR="01FB7F9E" w:rsidRPr="001D4DBA">
        <w:rPr>
          <w:rFonts w:asciiTheme="minorHAnsi" w:hAnsiTheme="minorHAnsi" w:cstheme="minorBidi"/>
        </w:rPr>
        <w:lastRenderedPageBreak/>
        <w:t>government aid due to systemic racism and institutional barriers, like language barriers, fear of deportation, or experiencing domestic violence.</w:t>
      </w:r>
    </w:p>
    <w:p w14:paraId="289E0445" w14:textId="78CD98C0" w:rsidR="24AEA523" w:rsidRPr="001D4DBA" w:rsidRDefault="24AEA523" w:rsidP="00ED7178">
      <w:pPr>
        <w:pStyle w:val="ListParagraph"/>
        <w:numPr>
          <w:ilvl w:val="0"/>
          <w:numId w:val="2"/>
        </w:numPr>
        <w:rPr>
          <w:rFonts w:asciiTheme="minorHAnsi" w:eastAsiaTheme="minorEastAsia" w:hAnsiTheme="minorHAnsi" w:cstheme="minorBidi"/>
        </w:rPr>
      </w:pPr>
      <w:r w:rsidRPr="119A249B">
        <w:rPr>
          <w:rFonts w:asciiTheme="minorHAnsi" w:hAnsiTheme="minorHAnsi" w:cstheme="minorBidi"/>
        </w:rPr>
        <w:t>Katie Sheehy</w:t>
      </w:r>
      <w:r w:rsidR="63D7BC76" w:rsidRPr="119A249B">
        <w:rPr>
          <w:rFonts w:asciiTheme="minorHAnsi" w:hAnsiTheme="minorHAnsi" w:cstheme="minorBidi"/>
        </w:rPr>
        <w:t xml:space="preserve"> (OPCD) </w:t>
      </w:r>
      <w:r w:rsidR="37C571EE" w:rsidRPr="119A249B">
        <w:rPr>
          <w:rFonts w:asciiTheme="minorHAnsi" w:hAnsiTheme="minorHAnsi" w:cstheme="minorBidi"/>
        </w:rPr>
        <w:t>–</w:t>
      </w:r>
      <w:r w:rsidR="63D7BC76" w:rsidRPr="119A249B">
        <w:rPr>
          <w:rFonts w:asciiTheme="minorHAnsi" w:hAnsiTheme="minorHAnsi" w:cstheme="minorBidi"/>
        </w:rPr>
        <w:t xml:space="preserve"> </w:t>
      </w:r>
      <w:r w:rsidR="00FA7720">
        <w:rPr>
          <w:rFonts w:asciiTheme="minorHAnsi" w:hAnsiTheme="minorHAnsi" w:cstheme="minorBidi"/>
        </w:rPr>
        <w:t xml:space="preserve">Worked with </w:t>
      </w:r>
      <w:r w:rsidR="63D7BC76" w:rsidRPr="119A249B">
        <w:rPr>
          <w:rFonts w:asciiTheme="minorHAnsi" w:hAnsiTheme="minorHAnsi" w:cstheme="minorBidi"/>
        </w:rPr>
        <w:t>OSE to</w:t>
      </w:r>
      <w:r w:rsidR="1C160B44" w:rsidRPr="119A249B">
        <w:rPr>
          <w:rFonts w:asciiTheme="minorHAnsi" w:hAnsiTheme="minorHAnsi" w:cstheme="minorBidi"/>
        </w:rPr>
        <w:t xml:space="preserve"> help identify and</w:t>
      </w:r>
      <w:r w:rsidR="63D7BC76" w:rsidRPr="119A249B">
        <w:rPr>
          <w:rFonts w:asciiTheme="minorHAnsi" w:hAnsiTheme="minorHAnsi" w:cstheme="minorBidi"/>
        </w:rPr>
        <w:t xml:space="preserve"> recruit</w:t>
      </w:r>
      <w:r w:rsidR="22C0EAB5" w:rsidRPr="119A249B">
        <w:rPr>
          <w:rFonts w:asciiTheme="minorHAnsi" w:hAnsiTheme="minorHAnsi" w:cstheme="minorBidi"/>
        </w:rPr>
        <w:t xml:space="preserve"> </w:t>
      </w:r>
      <w:r w:rsidR="00470EBA" w:rsidRPr="119A249B">
        <w:rPr>
          <w:rFonts w:asciiTheme="minorHAnsi" w:hAnsiTheme="minorHAnsi" w:cstheme="minorBidi"/>
        </w:rPr>
        <w:t>CBOs</w:t>
      </w:r>
      <w:r w:rsidR="7B687DDC" w:rsidRPr="119A249B">
        <w:rPr>
          <w:rFonts w:asciiTheme="minorHAnsi" w:hAnsiTheme="minorHAnsi" w:cstheme="minorBidi"/>
        </w:rPr>
        <w:t xml:space="preserve"> led by and serving the Black/African American community</w:t>
      </w:r>
      <w:r w:rsidR="12F93F43" w:rsidRPr="119A249B">
        <w:rPr>
          <w:rFonts w:asciiTheme="minorHAnsi" w:hAnsiTheme="minorHAnsi" w:cstheme="minorBidi"/>
        </w:rPr>
        <w:t>.</w:t>
      </w:r>
    </w:p>
    <w:p w14:paraId="2879683A" w14:textId="34899DCE" w:rsidR="5FC390FC" w:rsidRPr="00ED7178" w:rsidRDefault="5FC390FC" w:rsidP="00ED7178">
      <w:pPr>
        <w:ind w:left="360"/>
        <w:contextualSpacing/>
        <w:rPr>
          <w:rFonts w:asciiTheme="minorHAnsi" w:hAnsiTheme="minorHAnsi" w:cstheme="minorHAnsi"/>
        </w:rPr>
      </w:pPr>
    </w:p>
    <w:p w14:paraId="19D12CEC" w14:textId="03C81183" w:rsidR="006F1398" w:rsidRDefault="00F0536D" w:rsidP="00ED7178">
      <w:pPr>
        <w:contextualSpacing/>
        <w:rPr>
          <w:rStyle w:val="normaltextrun"/>
          <w:rFonts w:cs="Calibri"/>
          <w:color w:val="000000"/>
          <w:shd w:val="clear" w:color="auto" w:fill="FFFFFF"/>
          <w:lang w:val="en"/>
        </w:rPr>
      </w:pPr>
      <w:r>
        <w:rPr>
          <w:rStyle w:val="normaltextrun"/>
          <w:rFonts w:cs="Calibri"/>
          <w:color w:val="000000"/>
          <w:shd w:val="clear" w:color="auto" w:fill="FFFFFF"/>
          <w:lang w:val="en"/>
        </w:rPr>
        <w:t xml:space="preserve">In January 2021, </w:t>
      </w:r>
      <w:r w:rsidR="00FA7720">
        <w:rPr>
          <w:rStyle w:val="normaltextrun"/>
          <w:rFonts w:cs="Calibri"/>
          <w:color w:val="000000"/>
          <w:shd w:val="clear" w:color="auto" w:fill="FFFFFF"/>
          <w:lang w:val="en"/>
        </w:rPr>
        <w:t xml:space="preserve">nine months into the program, </w:t>
      </w:r>
      <w:r>
        <w:rPr>
          <w:rStyle w:val="normaltextrun"/>
          <w:rFonts w:cs="Calibri"/>
          <w:color w:val="000000"/>
          <w:shd w:val="clear" w:color="auto" w:fill="FFFFFF"/>
          <w:lang w:val="en"/>
        </w:rPr>
        <w:t>OSE</w:t>
      </w:r>
      <w:r w:rsidR="006F1398">
        <w:rPr>
          <w:rStyle w:val="normaltextrun"/>
          <w:rFonts w:cs="Calibri"/>
          <w:color w:val="000000"/>
          <w:shd w:val="clear" w:color="auto" w:fill="FFFFFF"/>
          <w:lang w:val="en"/>
        </w:rPr>
        <w:t xml:space="preserve"> EGV staff</w:t>
      </w:r>
      <w:r>
        <w:rPr>
          <w:rStyle w:val="normaltextrun"/>
          <w:rFonts w:cs="Calibri"/>
          <w:color w:val="000000"/>
          <w:shd w:val="clear" w:color="auto" w:fill="FFFFFF"/>
          <w:lang w:val="en"/>
        </w:rPr>
        <w:t xml:space="preserve"> hosted two virtual meetings with </w:t>
      </w:r>
      <w:r w:rsidR="00FA7720">
        <w:rPr>
          <w:rStyle w:val="normaltextrun"/>
          <w:rFonts w:cs="Calibri"/>
          <w:color w:val="000000"/>
          <w:shd w:val="clear" w:color="auto" w:fill="FFFFFF"/>
          <w:lang w:val="en"/>
        </w:rPr>
        <w:t>CBOs</w:t>
      </w:r>
      <w:r>
        <w:rPr>
          <w:rStyle w:val="normaltextrun"/>
          <w:rFonts w:cs="Calibri"/>
          <w:color w:val="000000"/>
          <w:shd w:val="clear" w:color="auto" w:fill="FFFFFF"/>
          <w:lang w:val="en"/>
        </w:rPr>
        <w:t xml:space="preserve"> that partnered on efforts to qualify and enroll people into the EGV program. Twenty representatives from 18 out of 27 partnering</w:t>
      </w:r>
      <w:r w:rsidR="006F1398">
        <w:rPr>
          <w:rStyle w:val="normaltextrun"/>
          <w:rFonts w:cs="Calibri"/>
          <w:color w:val="000000"/>
          <w:shd w:val="clear" w:color="auto" w:fill="FFFFFF"/>
          <w:lang w:val="en"/>
        </w:rPr>
        <w:t xml:space="preserve"> organizations (listed below)</w:t>
      </w:r>
      <w:r>
        <w:rPr>
          <w:rStyle w:val="normaltextrun"/>
          <w:rFonts w:cs="Calibri"/>
          <w:color w:val="000000"/>
          <w:shd w:val="clear" w:color="auto" w:fill="FFFFFF"/>
          <w:lang w:val="en"/>
        </w:rPr>
        <w:t xml:space="preserve"> participated in the meetings</w:t>
      </w:r>
      <w:r w:rsidR="006F1398">
        <w:rPr>
          <w:rStyle w:val="normaltextrun"/>
          <w:rFonts w:cs="Calibri"/>
          <w:color w:val="000000"/>
          <w:shd w:val="clear" w:color="auto" w:fill="FFFFFF"/>
          <w:lang w:val="en"/>
        </w:rPr>
        <w:t xml:space="preserve"> that were facilitated to gather feedback on the</w:t>
      </w:r>
      <w:r w:rsidR="006F1398" w:rsidRPr="006F1398">
        <w:rPr>
          <w:rFonts w:cs="Calibri"/>
          <w:color w:val="000000"/>
          <w:shd w:val="clear" w:color="auto" w:fill="FFFFFF"/>
        </w:rPr>
        <w:t xml:space="preserve"> </w:t>
      </w:r>
      <w:r w:rsidR="006F1398">
        <w:rPr>
          <w:rStyle w:val="normaltextrun"/>
          <w:rFonts w:cs="Calibri"/>
          <w:color w:val="000000"/>
          <w:shd w:val="clear" w:color="auto" w:fill="FFFFFF"/>
        </w:rPr>
        <w:t>benefits and burdens of the eligibility and enrollment strategies</w:t>
      </w:r>
      <w:r w:rsidR="00FA7720">
        <w:rPr>
          <w:rStyle w:val="normaltextrun"/>
          <w:rFonts w:cs="Calibri"/>
          <w:color w:val="000000"/>
          <w:shd w:val="clear" w:color="auto" w:fill="FFFFFF"/>
        </w:rPr>
        <w:t>.</w:t>
      </w:r>
    </w:p>
    <w:p w14:paraId="284979F1" w14:textId="77777777" w:rsidR="006F1398" w:rsidRDefault="006F1398" w:rsidP="00ED7178">
      <w:pPr>
        <w:contextualSpacing/>
        <w:rPr>
          <w:rStyle w:val="normaltextrun"/>
          <w:rFonts w:cs="Calibri"/>
          <w:color w:val="000000"/>
          <w:shd w:val="clear" w:color="auto" w:fill="FFFFFF"/>
          <w:lang w:val="en"/>
        </w:rPr>
      </w:pPr>
    </w:p>
    <w:tbl>
      <w:tblPr>
        <w:tblStyle w:val="TableGrid"/>
        <w:tblW w:w="9360" w:type="dxa"/>
        <w:tblLayout w:type="fixed"/>
        <w:tblLook w:val="06A0" w:firstRow="1" w:lastRow="0" w:firstColumn="1" w:lastColumn="0" w:noHBand="1" w:noVBand="1"/>
      </w:tblPr>
      <w:tblGrid>
        <w:gridCol w:w="4470"/>
        <w:gridCol w:w="4890"/>
      </w:tblGrid>
      <w:tr w:rsidR="5FC390FC" w:rsidRPr="00ED7178" w14:paraId="15014FB3" w14:textId="77777777" w:rsidTr="00177F46">
        <w:tc>
          <w:tcPr>
            <w:tcW w:w="4470" w:type="dxa"/>
          </w:tcPr>
          <w:p w14:paraId="0F1D15FE" w14:textId="479406F0"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API Chaya   </w:t>
            </w:r>
          </w:p>
          <w:p w14:paraId="538791E6" w14:textId="605A8EF6"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Asian Counseling and Referral Service (ACRS)   </w:t>
            </w:r>
          </w:p>
          <w:p w14:paraId="7315E6F8" w14:textId="474E04D0"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Atlantic Street Center </w:t>
            </w:r>
          </w:p>
          <w:p w14:paraId="43EE94AA" w14:textId="419BB7C5"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Black &amp; Tan Hall </w:t>
            </w:r>
          </w:p>
          <w:p w14:paraId="4E9C08F2" w14:textId="0D743360"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Byrd Barr Place </w:t>
            </w:r>
          </w:p>
          <w:p w14:paraId="3DB7B11E" w14:textId="20EB4D1B"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Casa Latina   </w:t>
            </w:r>
          </w:p>
          <w:p w14:paraId="144D8CD0" w14:textId="16B80099"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CAYA (Central Area Youth Association) </w:t>
            </w:r>
          </w:p>
          <w:p w14:paraId="799076C9" w14:textId="03043BDF"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Central Area Senior Center </w:t>
            </w:r>
          </w:p>
          <w:p w14:paraId="2E9DE80D" w14:textId="4966E561"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Chief Seattle Club </w:t>
            </w:r>
          </w:p>
          <w:p w14:paraId="67F33079" w14:textId="27214A9B"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Community Passageways </w:t>
            </w:r>
          </w:p>
          <w:p w14:paraId="2B1A1C8D" w14:textId="637BC69B"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Entre Hermanos   </w:t>
            </w:r>
          </w:p>
          <w:p w14:paraId="5F1E0091" w14:textId="5EE66714"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 xml:space="preserve">Eritrean Association of Greater Seattle </w:t>
            </w:r>
          </w:p>
          <w:p w14:paraId="380D3DCE" w14:textId="49225805" w:rsidR="3F729DEA" w:rsidRPr="00ED7178" w:rsidRDefault="3F729DEA" w:rsidP="00ED7178">
            <w:pPr>
              <w:contextualSpacing/>
              <w:rPr>
                <w:rFonts w:asciiTheme="minorHAnsi" w:hAnsiTheme="minorHAnsi" w:cstheme="minorHAnsi"/>
              </w:rPr>
            </w:pPr>
            <w:r w:rsidRPr="00ED7178">
              <w:rPr>
                <w:rFonts w:asciiTheme="minorHAnsi" w:hAnsiTheme="minorHAnsi" w:cstheme="minorHAnsi"/>
              </w:rPr>
              <w:t>Fair Work Center</w:t>
            </w:r>
          </w:p>
          <w:p w14:paraId="6D1C1F1D" w14:textId="463436A4" w:rsidR="4B3E96CC" w:rsidRPr="00ED7178" w:rsidRDefault="4B3E96CC" w:rsidP="00ED7178">
            <w:pPr>
              <w:contextualSpacing/>
              <w:rPr>
                <w:rFonts w:asciiTheme="minorHAnsi" w:hAnsiTheme="minorHAnsi" w:cstheme="minorHAnsi"/>
              </w:rPr>
            </w:pPr>
            <w:r w:rsidRPr="00ED7178">
              <w:rPr>
                <w:rFonts w:asciiTheme="minorHAnsi" w:hAnsiTheme="minorHAnsi" w:cstheme="minorHAnsi"/>
              </w:rPr>
              <w:t>FEEST</w:t>
            </w:r>
          </w:p>
        </w:tc>
        <w:tc>
          <w:tcPr>
            <w:tcW w:w="4890" w:type="dxa"/>
          </w:tcPr>
          <w:p w14:paraId="30808AD8" w14:textId="107A0C36" w:rsidR="4B3E96CC" w:rsidRPr="00ED7178" w:rsidRDefault="4B3E96CC" w:rsidP="00ED7178">
            <w:pPr>
              <w:contextualSpacing/>
              <w:rPr>
                <w:rFonts w:asciiTheme="minorHAnsi" w:hAnsiTheme="minorHAnsi" w:cstheme="minorHAnsi"/>
              </w:rPr>
            </w:pPr>
            <w:r w:rsidRPr="00ED7178">
              <w:rPr>
                <w:rFonts w:asciiTheme="minorHAnsi" w:hAnsiTheme="minorHAnsi" w:cstheme="minorHAnsi"/>
              </w:rPr>
              <w:t>Got Green</w:t>
            </w:r>
          </w:p>
          <w:p w14:paraId="3DA0CA7C" w14:textId="137370EB"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Ingersoll Gender Center   </w:t>
            </w:r>
          </w:p>
          <w:p w14:paraId="298E6288" w14:textId="62304BD8"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Lake City Collective   </w:t>
            </w:r>
          </w:p>
          <w:p w14:paraId="2AC26F64" w14:textId="44212370"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Providence Regina House   </w:t>
            </w:r>
          </w:p>
          <w:p w14:paraId="77BA4936" w14:textId="273C9074"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Queer the Land </w:t>
            </w:r>
          </w:p>
          <w:p w14:paraId="36DD4BD1" w14:textId="64A778C6"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Rainier Valley Midwives</w:t>
            </w:r>
          </w:p>
          <w:p w14:paraId="2D9A19E1" w14:textId="565057B7"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Refugee Women's Alliance (ReWA)  </w:t>
            </w:r>
          </w:p>
          <w:p w14:paraId="37082CEE" w14:textId="423A3253"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SouthEast Seattle Senior Center </w:t>
            </w:r>
          </w:p>
          <w:p w14:paraId="0FBBE585" w14:textId="53C72A12"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United Indians of All Tribes Foundation  </w:t>
            </w:r>
          </w:p>
          <w:p w14:paraId="4B583AE8" w14:textId="28821CFA"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Urban League of Metropolitan Seattle </w:t>
            </w:r>
          </w:p>
          <w:p w14:paraId="4546DD0E" w14:textId="33E4C30E"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UTOPIA </w:t>
            </w:r>
          </w:p>
          <w:p w14:paraId="4B83D2B2" w14:textId="1D160DAE"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 xml:space="preserve">Villa Comunitaria   </w:t>
            </w:r>
          </w:p>
          <w:p w14:paraId="077A58C5" w14:textId="46A2747C" w:rsidR="15397BD8" w:rsidRPr="00ED7178" w:rsidRDefault="15397BD8" w:rsidP="00ED7178">
            <w:pPr>
              <w:contextualSpacing/>
              <w:rPr>
                <w:rFonts w:asciiTheme="minorHAnsi" w:hAnsiTheme="minorHAnsi" w:cstheme="minorHAnsi"/>
              </w:rPr>
            </w:pPr>
            <w:r w:rsidRPr="00ED7178">
              <w:rPr>
                <w:rFonts w:asciiTheme="minorHAnsi" w:hAnsiTheme="minorHAnsi" w:cstheme="minorHAnsi"/>
              </w:rPr>
              <w:t>West African Community Council</w:t>
            </w:r>
          </w:p>
          <w:p w14:paraId="3424C019" w14:textId="04912BE5" w:rsidR="5FC390FC" w:rsidRPr="00ED7178" w:rsidRDefault="5FC390FC" w:rsidP="00ED7178">
            <w:pPr>
              <w:contextualSpacing/>
              <w:rPr>
                <w:rFonts w:asciiTheme="minorHAnsi" w:hAnsiTheme="minorHAnsi" w:cstheme="minorHAnsi"/>
              </w:rPr>
            </w:pPr>
          </w:p>
        </w:tc>
      </w:tr>
    </w:tbl>
    <w:p w14:paraId="37386AC2" w14:textId="00F98E9A" w:rsidR="00055835" w:rsidRPr="00ED7178" w:rsidRDefault="00055835" w:rsidP="00ED7178">
      <w:pPr>
        <w:contextualSpacing/>
        <w:rPr>
          <w:rFonts w:asciiTheme="minorHAnsi" w:hAnsiTheme="minorHAnsi" w:cstheme="minorHAnsi"/>
          <w:b/>
        </w:rPr>
      </w:pPr>
    </w:p>
    <w:p w14:paraId="463574AD" w14:textId="13A1ABD7" w:rsidR="60E0B493" w:rsidRDefault="60E0B493" w:rsidP="002E174C">
      <w:pPr>
        <w:spacing w:after="120"/>
        <w:rPr>
          <w:rFonts w:asciiTheme="minorHAnsi" w:hAnsiTheme="minorHAnsi" w:cstheme="minorHAnsi"/>
          <w:b/>
          <w:bCs/>
        </w:rPr>
      </w:pPr>
      <w:r w:rsidRPr="00ED7178">
        <w:rPr>
          <w:rFonts w:asciiTheme="minorHAnsi" w:hAnsiTheme="minorHAnsi" w:cstheme="minorHAnsi"/>
          <w:b/>
          <w:bCs/>
        </w:rPr>
        <w:t xml:space="preserve">4. Please describe up to five key benefits and/or burdens for people of color of this policy, program, project, or other decision, which the RET process helped you to identify or confirm. </w:t>
      </w:r>
    </w:p>
    <w:p w14:paraId="62372A31" w14:textId="5C70C9F1" w:rsidR="2B941CDA" w:rsidRDefault="00AA5947" w:rsidP="6166B5D6">
      <w:pPr>
        <w:rPr>
          <w:rFonts w:eastAsia="Calibri" w:cs="Calibri"/>
          <w:color w:val="000000" w:themeColor="text1"/>
        </w:rPr>
      </w:pPr>
      <w:r>
        <w:rPr>
          <w:rStyle w:val="normaltextrun"/>
          <w:rFonts w:cs="Calibri"/>
          <w:color w:val="000000"/>
          <w:bdr w:val="none" w:sz="0" w:space="0" w:color="auto" w:frame="1"/>
        </w:rPr>
        <w:t xml:space="preserve">The EGV enrollment data suggested that both enrollment strategies were effective at reaching people of color. </w:t>
      </w:r>
      <w:r w:rsidR="2B941CDA" w:rsidRPr="6166B5D6">
        <w:rPr>
          <w:rFonts w:eastAsia="Calibri" w:cs="Calibri"/>
          <w:color w:val="000000" w:themeColor="text1"/>
        </w:rPr>
        <w:t>Of 14,037 total</w:t>
      </w:r>
      <w:r w:rsidR="2B941CDA" w:rsidRPr="119A249B">
        <w:rPr>
          <w:rFonts w:eastAsia="Calibri" w:cs="Calibri"/>
          <w:color w:val="000000" w:themeColor="text1"/>
        </w:rPr>
        <w:t xml:space="preserve"> </w:t>
      </w:r>
      <w:r w:rsidR="0555065A" w:rsidRPr="119A249B">
        <w:rPr>
          <w:rFonts w:eastAsia="Calibri" w:cs="Calibri"/>
          <w:color w:val="000000" w:themeColor="text1"/>
        </w:rPr>
        <w:t>EGV</w:t>
      </w:r>
      <w:r w:rsidR="2B941CDA" w:rsidRPr="6166B5D6">
        <w:rPr>
          <w:rFonts w:eastAsia="Calibri" w:cs="Calibri"/>
          <w:color w:val="000000" w:themeColor="text1"/>
        </w:rPr>
        <w:t xml:space="preserve"> enrollees, 27.5% identified as Black/African American, 19.3% identified as Asian, 14.5% identified as Hispanic/Latino, 3.7% identified as multi-racial, 2.4% identified as American Indian or Alaska Native, 1.2% identified as Native Hawaiian or Other Pacific Islander, and 0.7% identified as Middle Eastern or North African. Roughly ten percent (10.7%) of all enrollees identified as </w:t>
      </w:r>
      <w:r w:rsidR="00781D3A">
        <w:rPr>
          <w:rFonts w:eastAsia="Calibri" w:cs="Calibri"/>
          <w:color w:val="000000" w:themeColor="text1"/>
        </w:rPr>
        <w:t>w</w:t>
      </w:r>
      <w:r w:rsidR="2B941CDA" w:rsidRPr="6166B5D6">
        <w:rPr>
          <w:rFonts w:eastAsia="Calibri" w:cs="Calibri"/>
          <w:color w:val="000000" w:themeColor="text1"/>
        </w:rPr>
        <w:t>hite</w:t>
      </w:r>
      <w:r w:rsidR="00177F46">
        <w:rPr>
          <w:rFonts w:eastAsia="Calibri" w:cs="Calibri"/>
          <w:color w:val="000000" w:themeColor="text1"/>
        </w:rPr>
        <w:t>.</w:t>
      </w:r>
    </w:p>
    <w:p w14:paraId="6E0013EA" w14:textId="5C0A9957" w:rsidR="00406A11" w:rsidRDefault="00406A11" w:rsidP="6166B5D6">
      <w:pPr>
        <w:rPr>
          <w:rFonts w:eastAsia="Calibri" w:cs="Calibri"/>
          <w:color w:val="000000" w:themeColor="text1"/>
        </w:rPr>
      </w:pPr>
    </w:p>
    <w:p w14:paraId="3597B621" w14:textId="45A17F60" w:rsidR="00D448CA" w:rsidRDefault="00406A11" w:rsidP="6166B5D6">
      <w:pPr>
        <w:rPr>
          <w:rStyle w:val="normaltextrun"/>
          <w:rFonts w:cs="Calibri"/>
          <w:color w:val="000000"/>
          <w:shd w:val="clear" w:color="auto" w:fill="FFFFFF"/>
        </w:rPr>
      </w:pPr>
      <w:r>
        <w:rPr>
          <w:rStyle w:val="normaltextrun"/>
          <w:rFonts w:cs="Calibri"/>
          <w:color w:val="000000"/>
          <w:shd w:val="clear" w:color="auto" w:fill="FFFFFF"/>
        </w:rPr>
        <w:t>Additionally, both enrollment strategies</w:t>
      </w:r>
      <w:r w:rsidR="00994E9C">
        <w:rPr>
          <w:rStyle w:val="normaltextrun"/>
          <w:rFonts w:cs="Calibri"/>
          <w:color w:val="000000"/>
          <w:shd w:val="clear" w:color="auto" w:fill="FFFFFF"/>
        </w:rPr>
        <w:t xml:space="preserve"> were</w:t>
      </w:r>
      <w:r>
        <w:rPr>
          <w:rStyle w:val="normaltextrun"/>
          <w:rFonts w:cs="Calibri"/>
          <w:color w:val="000000"/>
          <w:shd w:val="clear" w:color="auto" w:fill="FFFFFF"/>
        </w:rPr>
        <w:t xml:space="preserve"> minimally burden</w:t>
      </w:r>
      <w:r w:rsidR="00994E9C">
        <w:rPr>
          <w:rStyle w:val="normaltextrun"/>
          <w:rFonts w:cs="Calibri"/>
          <w:color w:val="000000"/>
          <w:shd w:val="clear" w:color="auto" w:fill="FFFFFF"/>
        </w:rPr>
        <w:t xml:space="preserve">some to </w:t>
      </w:r>
      <w:r>
        <w:rPr>
          <w:rStyle w:val="normaltextrun"/>
          <w:rFonts w:cs="Calibri"/>
          <w:color w:val="000000"/>
          <w:shd w:val="clear" w:color="auto" w:fill="FFFFFF"/>
        </w:rPr>
        <w:t xml:space="preserve">program enrollees. </w:t>
      </w:r>
      <w:r w:rsidR="00FA7720">
        <w:rPr>
          <w:rStyle w:val="normaltextrun"/>
          <w:rFonts w:cs="Calibri"/>
          <w:color w:val="000000"/>
          <w:shd w:val="clear" w:color="auto" w:fill="FFFFFF"/>
        </w:rPr>
        <w:t>A</w:t>
      </w:r>
      <w:r>
        <w:rPr>
          <w:rStyle w:val="normaltextrun"/>
          <w:rFonts w:cs="Calibri"/>
          <w:color w:val="000000"/>
          <w:shd w:val="clear" w:color="auto" w:fill="FFFFFF"/>
        </w:rPr>
        <w:t>utomatic enrollment by the City required no additional steps by enrollees and the administrative burden was entirely on the City. Enrollment led by community partners was also minimally burdensome to enrollees since the intake process required no documentation of identity, household size, or hardship/loss of income.</w:t>
      </w:r>
      <w:r w:rsidR="00641ACC">
        <w:rPr>
          <w:rStyle w:val="normaltextrun"/>
          <w:rFonts w:cs="Calibri"/>
          <w:color w:val="000000"/>
          <w:shd w:val="clear" w:color="auto" w:fill="FFFFFF"/>
        </w:rPr>
        <w:t xml:space="preserve"> Community partners also shared that a benefit of working with them on enrollment is that </w:t>
      </w:r>
      <w:r w:rsidR="00D448CA">
        <w:rPr>
          <w:rStyle w:val="normaltextrun"/>
          <w:rFonts w:cs="Calibri"/>
          <w:color w:val="000000"/>
          <w:shd w:val="clear" w:color="auto" w:fill="FFFFFF"/>
        </w:rPr>
        <w:t xml:space="preserve">their organizations </w:t>
      </w:r>
      <w:r w:rsidR="00641ACC" w:rsidRPr="00641ACC">
        <w:rPr>
          <w:rStyle w:val="normaltextrun"/>
          <w:rFonts w:cs="Calibri"/>
          <w:color w:val="000000"/>
          <w:shd w:val="clear" w:color="auto" w:fill="FFFFFF"/>
        </w:rPr>
        <w:t xml:space="preserve">are deeply connected to priority communities, have trusted relationships with residents, and are best situated to identify and reach people significantly affected by a crisis. </w:t>
      </w:r>
      <w:r w:rsidR="5A1542BD">
        <w:rPr>
          <w:rStyle w:val="normaltextrun"/>
          <w:rFonts w:cs="Calibri"/>
          <w:color w:val="000000"/>
          <w:shd w:val="clear" w:color="auto" w:fill="FFFFFF"/>
        </w:rPr>
        <w:t>At the same time</w:t>
      </w:r>
      <w:r w:rsidR="001F39ED">
        <w:rPr>
          <w:rStyle w:val="normaltextrun"/>
          <w:rFonts w:cs="Calibri"/>
          <w:color w:val="000000"/>
          <w:shd w:val="clear" w:color="auto" w:fill="FFFFFF"/>
        </w:rPr>
        <w:t>,</w:t>
      </w:r>
      <w:r w:rsidR="00D448CA" w:rsidRPr="00D448CA">
        <w:rPr>
          <w:rFonts w:cs="Calibri"/>
          <w:color w:val="000000"/>
          <w:shd w:val="clear" w:color="auto" w:fill="FFFFFF"/>
        </w:rPr>
        <w:t xml:space="preserve"> </w:t>
      </w:r>
      <w:r w:rsidR="00D448CA">
        <w:rPr>
          <w:rStyle w:val="normaltextrun"/>
          <w:rFonts w:cs="Calibri"/>
          <w:color w:val="000000"/>
          <w:shd w:val="clear" w:color="auto" w:fill="FFFFFF"/>
        </w:rPr>
        <w:t>community-led enrollment did create administrative burdens for the </w:t>
      </w:r>
      <w:r w:rsidR="00FA7720">
        <w:rPr>
          <w:rStyle w:val="normaltextrun"/>
          <w:rFonts w:cs="Calibri"/>
          <w:color w:val="000000"/>
          <w:shd w:val="clear" w:color="auto" w:fill="FFFFFF"/>
        </w:rPr>
        <w:t>CBOs</w:t>
      </w:r>
      <w:r w:rsidR="00D448CA">
        <w:rPr>
          <w:rStyle w:val="normaltextrun"/>
          <w:rFonts w:cs="Calibri"/>
          <w:color w:val="000000"/>
          <w:shd w:val="clear" w:color="auto" w:fill="FFFFFF"/>
        </w:rPr>
        <w:t>, as well as other burdens associated with having to make difficult decisions about who to enroll when need in the community greatly exceed</w:t>
      </w:r>
      <w:r w:rsidR="00FA7720">
        <w:rPr>
          <w:rStyle w:val="normaltextrun"/>
          <w:rFonts w:cs="Calibri"/>
          <w:color w:val="000000"/>
          <w:shd w:val="clear" w:color="auto" w:fill="FFFFFF"/>
        </w:rPr>
        <w:t>ed</w:t>
      </w:r>
      <w:r w:rsidR="00D448CA">
        <w:rPr>
          <w:rStyle w:val="normaltextrun"/>
          <w:rFonts w:cs="Calibri"/>
          <w:color w:val="000000"/>
          <w:shd w:val="clear" w:color="auto" w:fill="FFFFFF"/>
        </w:rPr>
        <w:t xml:space="preserve"> available enrollment slots.</w:t>
      </w:r>
    </w:p>
    <w:p w14:paraId="29095C75" w14:textId="672CAECC" w:rsidR="00D448CA" w:rsidRDefault="00D448CA" w:rsidP="6166B5D6">
      <w:pPr>
        <w:rPr>
          <w:rStyle w:val="normaltextrun"/>
          <w:rFonts w:cs="Calibri"/>
          <w:color w:val="000000"/>
          <w:shd w:val="clear" w:color="auto" w:fill="FFFFFF"/>
        </w:rPr>
      </w:pPr>
    </w:p>
    <w:p w14:paraId="383AAE16" w14:textId="0077904C" w:rsidR="00D448CA" w:rsidRDefault="00D448CA" w:rsidP="6166B5D6">
      <w:pPr>
        <w:rPr>
          <w:rStyle w:val="normaltextrun"/>
          <w:rFonts w:cs="Calibri"/>
          <w:color w:val="000000"/>
          <w:shd w:val="clear" w:color="auto" w:fill="FFFFFF"/>
        </w:rPr>
      </w:pPr>
      <w:r>
        <w:rPr>
          <w:rStyle w:val="normaltextrun"/>
          <w:rFonts w:cs="Calibri"/>
          <w:color w:val="000000"/>
          <w:shd w:val="clear" w:color="auto" w:fill="FFFFFF"/>
        </w:rPr>
        <w:t>A full summary of benefits and burdens are available in our EGV racial equity report.</w:t>
      </w:r>
    </w:p>
    <w:p w14:paraId="6A114FB8" w14:textId="0E7515F0" w:rsidR="73E1DF18" w:rsidRDefault="60E0B493" w:rsidP="002E174C">
      <w:pPr>
        <w:spacing w:after="120"/>
        <w:rPr>
          <w:rFonts w:asciiTheme="minorHAnsi" w:hAnsiTheme="minorHAnsi" w:cstheme="minorHAnsi"/>
          <w:i/>
          <w:iCs/>
        </w:rPr>
      </w:pPr>
      <w:r w:rsidRPr="00ED7178">
        <w:rPr>
          <w:rFonts w:asciiTheme="minorHAnsi" w:hAnsiTheme="minorHAnsi" w:cstheme="minorHAnsi"/>
          <w:b/>
          <w:bCs/>
        </w:rPr>
        <w:lastRenderedPageBreak/>
        <w:t>5. Please describe up to five key actions – things that you will do differently or begin to do now – of this policy, program, project, or other decision, which will increase opportunity and/or minimize harm for people of color.</w:t>
      </w:r>
      <w:r w:rsidRPr="00ED7178">
        <w:rPr>
          <w:rFonts w:asciiTheme="minorHAnsi" w:hAnsiTheme="minorHAnsi" w:cstheme="minorHAnsi"/>
        </w:rPr>
        <w:t xml:space="preserve"> </w:t>
      </w:r>
    </w:p>
    <w:p w14:paraId="3BE1023F" w14:textId="77777777" w:rsidR="00D448CA" w:rsidRDefault="00D448CA" w:rsidP="00D448CA">
      <w:pPr>
        <w:rPr>
          <w:rStyle w:val="normaltextrun"/>
          <w:rFonts w:cs="Calibri"/>
          <w:color w:val="000000"/>
          <w:shd w:val="clear" w:color="auto" w:fill="FFFFFF"/>
        </w:rPr>
      </w:pPr>
      <w:r w:rsidRPr="00D448CA">
        <w:rPr>
          <w:rStyle w:val="normaltextrun"/>
          <w:rFonts w:cs="Calibri"/>
          <w:color w:val="000000"/>
          <w:shd w:val="clear" w:color="auto" w:fill="FFFFFF"/>
        </w:rPr>
        <w:t xml:space="preserve">The following actions are recommended to increase opportunity and minimize harm for people of color in future eligibility and enrollment processes: </w:t>
      </w:r>
    </w:p>
    <w:p w14:paraId="62CC54F2" w14:textId="77777777" w:rsidR="00D448CA" w:rsidRDefault="00D448CA" w:rsidP="00D448CA">
      <w:pPr>
        <w:rPr>
          <w:rStyle w:val="normaltextrun"/>
          <w:rFonts w:cs="Calibri"/>
          <w:color w:val="000000"/>
          <w:shd w:val="clear" w:color="auto" w:fill="FFFFFF"/>
        </w:rPr>
      </w:pPr>
    </w:p>
    <w:p w14:paraId="3D859F50" w14:textId="77777777" w:rsidR="00D448CA" w:rsidRPr="00D448CA" w:rsidRDefault="00D448CA" w:rsidP="00D448CA">
      <w:pPr>
        <w:pStyle w:val="ListParagraph"/>
        <w:numPr>
          <w:ilvl w:val="0"/>
          <w:numId w:val="26"/>
        </w:numPr>
        <w:textAlignment w:val="baseline"/>
        <w:rPr>
          <w:rFonts w:asciiTheme="minorHAnsi" w:eastAsia="Times New Roman" w:hAnsiTheme="minorHAnsi" w:cstheme="minorHAnsi"/>
        </w:rPr>
      </w:pPr>
      <w:r w:rsidRPr="00D448CA">
        <w:rPr>
          <w:rFonts w:asciiTheme="minorHAnsi" w:eastAsia="Times New Roman" w:hAnsiTheme="minorHAnsi" w:cstheme="minorHAnsi"/>
        </w:rPr>
        <w:t>Create a variety of pathways and opportunities to facilitate program eligibility and enrollment, including: </w:t>
      </w:r>
    </w:p>
    <w:p w14:paraId="07650852" w14:textId="77777777" w:rsidR="00D448CA" w:rsidRPr="00D448CA" w:rsidRDefault="00D448CA" w:rsidP="00D448CA">
      <w:pPr>
        <w:pStyle w:val="ListParagraph"/>
        <w:numPr>
          <w:ilvl w:val="1"/>
          <w:numId w:val="26"/>
        </w:numPr>
        <w:textAlignment w:val="baseline"/>
        <w:rPr>
          <w:rFonts w:asciiTheme="minorHAnsi" w:eastAsia="Times New Roman" w:hAnsiTheme="minorHAnsi" w:cstheme="minorHAnsi"/>
        </w:rPr>
      </w:pPr>
      <w:r w:rsidRPr="00D448CA">
        <w:rPr>
          <w:rFonts w:asciiTheme="minorHAnsi" w:hAnsiTheme="minorHAnsi" w:cstheme="minorHAnsi"/>
        </w:rPr>
        <w:t>Automatic enrollment of people based on their eligibility and participation in other City programs that are carefully prioritized and selected for this purpose. </w:t>
      </w:r>
    </w:p>
    <w:p w14:paraId="7ACD37FC" w14:textId="5276722E" w:rsidR="00D448CA" w:rsidRPr="00D448CA" w:rsidRDefault="00D448CA" w:rsidP="00D448CA">
      <w:pPr>
        <w:pStyle w:val="ListParagraph"/>
        <w:numPr>
          <w:ilvl w:val="1"/>
          <w:numId w:val="26"/>
        </w:numPr>
        <w:textAlignment w:val="baseline"/>
        <w:rPr>
          <w:rFonts w:asciiTheme="minorHAnsi" w:eastAsia="Times New Roman" w:hAnsiTheme="minorHAnsi" w:cstheme="minorHAnsi"/>
        </w:rPr>
      </w:pPr>
      <w:r w:rsidRPr="00D448CA">
        <w:rPr>
          <w:rFonts w:asciiTheme="minorHAnsi" w:hAnsiTheme="minorHAnsi" w:cstheme="minorHAnsi"/>
        </w:rPr>
        <w:t>Eligibility and enrollment led by partnering community-based organizations</w:t>
      </w:r>
      <w:r>
        <w:rPr>
          <w:rFonts w:asciiTheme="minorHAnsi" w:hAnsiTheme="minorHAnsi" w:cstheme="minorHAnsi"/>
        </w:rPr>
        <w:t xml:space="preserve"> (CBOs)</w:t>
      </w:r>
      <w:r w:rsidRPr="00D448CA">
        <w:rPr>
          <w:rFonts w:asciiTheme="minorHAnsi" w:hAnsiTheme="minorHAnsi" w:cstheme="minorHAnsi"/>
        </w:rPr>
        <w:t>.</w:t>
      </w:r>
    </w:p>
    <w:p w14:paraId="675C95E1" w14:textId="1F10E762" w:rsidR="00D448CA" w:rsidRPr="00D448CA" w:rsidRDefault="00D448CA" w:rsidP="00D448CA">
      <w:pPr>
        <w:pStyle w:val="ListParagraph"/>
        <w:numPr>
          <w:ilvl w:val="1"/>
          <w:numId w:val="26"/>
        </w:numPr>
        <w:textAlignment w:val="baseline"/>
        <w:rPr>
          <w:rFonts w:asciiTheme="minorHAnsi" w:eastAsia="Times New Roman" w:hAnsiTheme="minorHAnsi" w:cstheme="minorHAnsi"/>
        </w:rPr>
      </w:pPr>
      <w:r w:rsidRPr="00D448CA">
        <w:rPr>
          <w:rFonts w:asciiTheme="minorHAnsi" w:hAnsiTheme="minorHAnsi" w:cstheme="minorHAnsi"/>
        </w:rPr>
        <w:t>Open call application with a lottery or needs-based selection process</w:t>
      </w:r>
      <w:r>
        <w:rPr>
          <w:rFonts w:asciiTheme="minorHAnsi" w:hAnsiTheme="minorHAnsi" w:cstheme="minorHAnsi"/>
        </w:rPr>
        <w:t>.</w:t>
      </w:r>
    </w:p>
    <w:p w14:paraId="65EEC396" w14:textId="77777777" w:rsidR="00D448CA" w:rsidRPr="00D448CA" w:rsidRDefault="00D448CA" w:rsidP="00D448CA">
      <w:pPr>
        <w:ind w:left="1440"/>
        <w:textAlignment w:val="baseline"/>
        <w:rPr>
          <w:rFonts w:asciiTheme="minorHAnsi" w:eastAsia="Times New Roman" w:hAnsiTheme="minorHAnsi" w:cstheme="minorHAnsi"/>
        </w:rPr>
      </w:pPr>
      <w:r w:rsidRPr="00D448CA">
        <w:rPr>
          <w:rFonts w:asciiTheme="minorHAnsi" w:eastAsia="Times New Roman" w:hAnsiTheme="minorHAnsi" w:cstheme="minorHAnsi"/>
        </w:rPr>
        <w:t> </w:t>
      </w:r>
    </w:p>
    <w:p w14:paraId="15986EF3" w14:textId="5BC71C7D" w:rsidR="00D448CA" w:rsidRDefault="00D448CA" w:rsidP="00D448CA">
      <w:pPr>
        <w:pStyle w:val="ListParagraph"/>
        <w:numPr>
          <w:ilvl w:val="0"/>
          <w:numId w:val="26"/>
        </w:numPr>
        <w:textAlignment w:val="baseline"/>
        <w:rPr>
          <w:rFonts w:asciiTheme="minorHAnsi" w:eastAsia="Yu Mincho" w:hAnsiTheme="minorHAnsi" w:cstheme="minorHAnsi"/>
        </w:rPr>
      </w:pPr>
      <w:r w:rsidRPr="00D448CA">
        <w:rPr>
          <w:rFonts w:asciiTheme="minorHAnsi" w:eastAsia="Yu Mincho" w:hAnsiTheme="minorHAnsi" w:cstheme="minorHAnsi"/>
        </w:rPr>
        <w:t xml:space="preserve">Partner with </w:t>
      </w:r>
      <w:r>
        <w:rPr>
          <w:rFonts w:asciiTheme="minorHAnsi" w:eastAsia="Yu Mincho" w:hAnsiTheme="minorHAnsi" w:cstheme="minorHAnsi"/>
        </w:rPr>
        <w:t>CBOs</w:t>
      </w:r>
      <w:r w:rsidRPr="00D448CA">
        <w:rPr>
          <w:rFonts w:asciiTheme="minorHAnsi" w:eastAsia="Yu Mincho" w:hAnsiTheme="minorHAnsi" w:cstheme="minorHAnsi"/>
        </w:rPr>
        <w:t xml:space="preserve"> deeply connected to priority communities to facilitate program enrollment. CBOs are vital to reaching specific population groups, have trusted relationships with vulnerable people, and are best situated to identify and reach people significantly impacted by a crisis. Additionally: </w:t>
      </w:r>
    </w:p>
    <w:p w14:paraId="373AD5BA" w14:textId="77777777" w:rsidR="00D448CA" w:rsidRPr="00D448CA" w:rsidRDefault="00D448CA" w:rsidP="00D448CA">
      <w:pPr>
        <w:pStyle w:val="ListParagraph"/>
        <w:numPr>
          <w:ilvl w:val="1"/>
          <w:numId w:val="26"/>
        </w:numPr>
        <w:textAlignment w:val="baseline"/>
        <w:rPr>
          <w:rFonts w:asciiTheme="minorHAnsi" w:eastAsia="Yu Mincho" w:hAnsiTheme="minorHAnsi" w:cstheme="minorHAnsi"/>
        </w:rPr>
      </w:pPr>
      <w:r w:rsidRPr="00D448CA">
        <w:rPr>
          <w:rFonts w:asciiTheme="minorHAnsi" w:eastAsia="Times New Roman" w:hAnsiTheme="minorHAnsi" w:cstheme="minorHAnsi"/>
        </w:rPr>
        <w:t>Partner with CBOs that are diverse in size, resources, location, and in the populations they serve. Even small entities have creative and effective ways to reach and enroll the people they serve.  </w:t>
      </w:r>
    </w:p>
    <w:p w14:paraId="5C017684" w14:textId="12147E38" w:rsidR="00D448CA" w:rsidRPr="00D448CA" w:rsidRDefault="00D448CA" w:rsidP="00D448CA">
      <w:pPr>
        <w:pStyle w:val="ListParagraph"/>
        <w:numPr>
          <w:ilvl w:val="1"/>
          <w:numId w:val="26"/>
        </w:numPr>
        <w:textAlignment w:val="baseline"/>
        <w:rPr>
          <w:rFonts w:asciiTheme="minorHAnsi" w:eastAsia="Yu Mincho" w:hAnsiTheme="minorHAnsi" w:cstheme="minorHAnsi"/>
        </w:rPr>
      </w:pPr>
      <w:r w:rsidRPr="00D448CA">
        <w:rPr>
          <w:rFonts w:asciiTheme="minorHAnsi" w:eastAsia="Times New Roman" w:hAnsiTheme="minorHAnsi" w:cstheme="minorHAnsi"/>
        </w:rPr>
        <w:t>Work with CBOs to understand their outreach, prioritization, and enrollment strategies. The purpose here is not to prescribe the strategies CBOs should use but rather to document how CBO enrollment is achieved and identify the potential for duplication or gaps in efforts across all partnering organizations. </w:t>
      </w:r>
    </w:p>
    <w:p w14:paraId="3F2C9E4A" w14:textId="77777777" w:rsidR="00D448CA" w:rsidRPr="00D448CA" w:rsidRDefault="00D448CA" w:rsidP="00D448CA">
      <w:pPr>
        <w:ind w:left="-1080"/>
        <w:textAlignment w:val="baseline"/>
        <w:rPr>
          <w:rFonts w:asciiTheme="minorHAnsi" w:eastAsia="Times New Roman" w:hAnsiTheme="minorHAnsi" w:cstheme="minorHAnsi"/>
        </w:rPr>
      </w:pPr>
      <w:r w:rsidRPr="00D448CA">
        <w:rPr>
          <w:rFonts w:asciiTheme="minorHAnsi" w:eastAsia="Yu Mincho" w:hAnsiTheme="minorHAnsi" w:cstheme="minorHAnsi"/>
        </w:rPr>
        <w:t> </w:t>
      </w:r>
    </w:p>
    <w:p w14:paraId="2DC1573F" w14:textId="48A8C532" w:rsidR="00D448CA" w:rsidRPr="00D448CA" w:rsidRDefault="00D448CA" w:rsidP="00D448CA">
      <w:pPr>
        <w:pStyle w:val="ListParagraph"/>
        <w:numPr>
          <w:ilvl w:val="0"/>
          <w:numId w:val="26"/>
        </w:numPr>
        <w:textAlignment w:val="baseline"/>
        <w:rPr>
          <w:rFonts w:asciiTheme="minorHAnsi" w:eastAsia="Times New Roman" w:hAnsiTheme="minorHAnsi" w:cstheme="minorHAnsi"/>
        </w:rPr>
      </w:pPr>
      <w:r w:rsidRPr="00D448CA">
        <w:rPr>
          <w:rFonts w:asciiTheme="minorHAnsi" w:eastAsia="Times New Roman" w:hAnsiTheme="minorHAnsi" w:cstheme="minorHAnsi"/>
        </w:rPr>
        <w:t>Appropriately compensate CBOs that lead program enrollment efforts. Due to chronic under-funding and disparate impacts, BIPOC-led organizations and coalitions are stretched thin. Centering and strengthening our relationships with these organizations must include adequately funding them to do the outreach and engagement work the City asks of them, even if this adds to the administrative costs of running a program.  </w:t>
      </w:r>
    </w:p>
    <w:p w14:paraId="6D3CE7F9" w14:textId="77777777" w:rsidR="00D448CA" w:rsidRPr="00D448CA" w:rsidRDefault="00D448CA" w:rsidP="00D448CA">
      <w:pPr>
        <w:ind w:left="720"/>
        <w:textAlignment w:val="baseline"/>
        <w:rPr>
          <w:rFonts w:asciiTheme="minorHAnsi" w:eastAsia="Times New Roman" w:hAnsiTheme="minorHAnsi" w:cstheme="minorHAnsi"/>
        </w:rPr>
      </w:pPr>
      <w:r w:rsidRPr="00D448CA">
        <w:rPr>
          <w:rFonts w:asciiTheme="minorHAnsi" w:eastAsia="Times New Roman" w:hAnsiTheme="minorHAnsi" w:cstheme="minorHAnsi"/>
        </w:rPr>
        <w:t> </w:t>
      </w:r>
    </w:p>
    <w:p w14:paraId="7BC175B4" w14:textId="77777777" w:rsidR="00D448CA" w:rsidRDefault="00D448CA" w:rsidP="00D448CA">
      <w:pPr>
        <w:pStyle w:val="ListParagraph"/>
        <w:numPr>
          <w:ilvl w:val="0"/>
          <w:numId w:val="26"/>
        </w:numPr>
        <w:textAlignment w:val="baseline"/>
        <w:rPr>
          <w:rFonts w:asciiTheme="minorHAnsi" w:eastAsia="Times New Roman" w:hAnsiTheme="minorHAnsi" w:cstheme="minorHAnsi"/>
        </w:rPr>
      </w:pPr>
      <w:r w:rsidRPr="00D448CA">
        <w:rPr>
          <w:rFonts w:asciiTheme="minorHAnsi" w:eastAsia="Times New Roman" w:hAnsiTheme="minorHAnsi" w:cstheme="minorHAnsi"/>
        </w:rPr>
        <w:t>If using automatic enrollment based on participation in other City programs, use equity-driven criteria to prioritize and select what programs will be used for this purpose.</w:t>
      </w:r>
    </w:p>
    <w:p w14:paraId="47CD87D1" w14:textId="77777777" w:rsidR="00D448CA" w:rsidRPr="00D448CA" w:rsidRDefault="00D448CA" w:rsidP="00D448CA">
      <w:pPr>
        <w:pStyle w:val="ListParagraph"/>
        <w:rPr>
          <w:rFonts w:asciiTheme="minorHAnsi" w:eastAsia="Times New Roman" w:hAnsiTheme="minorHAnsi" w:cstheme="minorHAnsi"/>
        </w:rPr>
      </w:pPr>
    </w:p>
    <w:p w14:paraId="7BF0193E" w14:textId="0D6001D5" w:rsidR="00D448CA" w:rsidRPr="00D448CA" w:rsidRDefault="00D448CA" w:rsidP="00D448CA">
      <w:pPr>
        <w:pStyle w:val="ListParagraph"/>
        <w:numPr>
          <w:ilvl w:val="0"/>
          <w:numId w:val="26"/>
        </w:numPr>
        <w:textAlignment w:val="baseline"/>
        <w:rPr>
          <w:rFonts w:asciiTheme="minorHAnsi" w:eastAsia="Times New Roman" w:hAnsiTheme="minorHAnsi" w:cstheme="minorHAnsi"/>
        </w:rPr>
      </w:pPr>
      <w:r w:rsidRPr="00D448CA">
        <w:rPr>
          <w:rFonts w:asciiTheme="minorHAnsi" w:eastAsia="Times New Roman" w:hAnsiTheme="minorHAnsi" w:cstheme="minorHAnsi"/>
        </w:rPr>
        <w:t> </w:t>
      </w:r>
      <w:r w:rsidRPr="00D448CA">
        <w:rPr>
          <w:rFonts w:asciiTheme="minorHAnsi" w:eastAsia="Yu Mincho" w:hAnsiTheme="minorHAnsi" w:cstheme="minorHAnsi"/>
        </w:rPr>
        <w:t>Collect feedback and lessons learned from other City benefit programs that rely on enrollment activities and open call application processes. For example, OSE’s </w:t>
      </w:r>
      <w:hyperlink r:id="rId11" w:tgtFrame="_blank" w:history="1">
        <w:r w:rsidRPr="00D448CA">
          <w:rPr>
            <w:rFonts w:asciiTheme="minorHAnsi" w:eastAsia="Yu Mincho" w:hAnsiTheme="minorHAnsi" w:cstheme="minorHAnsi"/>
            <w:color w:val="0000FF"/>
            <w:u w:val="single"/>
          </w:rPr>
          <w:t>Fresh Bucks program</w:t>
        </w:r>
      </w:hyperlink>
      <w:r w:rsidRPr="00D448CA">
        <w:rPr>
          <w:rFonts w:asciiTheme="minorHAnsi" w:eastAsia="Yu Mincho" w:hAnsiTheme="minorHAnsi" w:cstheme="minorHAnsi"/>
        </w:rPr>
        <w:t> uses a variety of different methods to enroll program participants, including a public lottery, and the Office of Immigrant and Refugee Affairs recently used a needs-based application for its </w:t>
      </w:r>
      <w:hyperlink r:id="rId12" w:tgtFrame="_blank" w:history="1">
        <w:r w:rsidRPr="00D448CA">
          <w:rPr>
            <w:rFonts w:asciiTheme="minorHAnsi" w:eastAsia="Yu Mincho" w:hAnsiTheme="minorHAnsi" w:cstheme="minorHAnsi"/>
            <w:color w:val="0000FF"/>
            <w:u w:val="single"/>
          </w:rPr>
          <w:t>COVID-19 Disaster Relief Fund for Immigrants</w:t>
        </w:r>
      </w:hyperlink>
      <w:r w:rsidRPr="00D448CA">
        <w:rPr>
          <w:rFonts w:asciiTheme="minorHAnsi" w:eastAsia="Yu Mincho" w:hAnsiTheme="minorHAnsi" w:cstheme="minorHAnsi"/>
        </w:rPr>
        <w:t>. Compiling information on enrollment activities of City programs can also be used to gauge which programs use inclusive outreach strategies and lead with racial equity into their program designs—important considerations if leveraging existing City programs to auto-enroll people in a new program. </w:t>
      </w:r>
    </w:p>
    <w:p w14:paraId="45056C8A" w14:textId="77777777" w:rsidR="00D448CA" w:rsidRPr="00D448CA" w:rsidRDefault="00D448CA" w:rsidP="00D448CA">
      <w:pPr>
        <w:ind w:left="720"/>
        <w:textAlignment w:val="baseline"/>
        <w:rPr>
          <w:rFonts w:asciiTheme="minorHAnsi" w:eastAsia="Times New Roman" w:hAnsiTheme="minorHAnsi" w:cstheme="minorHAnsi"/>
        </w:rPr>
      </w:pPr>
      <w:r w:rsidRPr="00D448CA">
        <w:rPr>
          <w:rFonts w:asciiTheme="minorHAnsi" w:eastAsia="Yu Mincho" w:hAnsiTheme="minorHAnsi" w:cstheme="minorHAnsi"/>
          <w:color w:val="000000"/>
        </w:rPr>
        <w:t> </w:t>
      </w:r>
    </w:p>
    <w:p w14:paraId="75C59ED5" w14:textId="77777777" w:rsidR="00D448CA" w:rsidRDefault="00D448CA" w:rsidP="00D448CA">
      <w:pPr>
        <w:pStyle w:val="ListParagraph"/>
        <w:numPr>
          <w:ilvl w:val="0"/>
          <w:numId w:val="26"/>
        </w:numPr>
        <w:textAlignment w:val="baseline"/>
        <w:rPr>
          <w:rFonts w:asciiTheme="minorHAnsi" w:eastAsia="Yu Mincho" w:hAnsiTheme="minorHAnsi" w:cstheme="minorHAnsi"/>
        </w:rPr>
      </w:pPr>
      <w:r w:rsidRPr="00D448CA">
        <w:rPr>
          <w:rFonts w:asciiTheme="minorHAnsi" w:eastAsia="Yu Mincho" w:hAnsiTheme="minorHAnsi" w:cstheme="minorHAnsi"/>
        </w:rPr>
        <w:t>Explore policy options and administrative structures for distributing direct cash assistance, rather than food vouchers, for future emergency programs. Assistance in the form of cash could have the following advantages over food vouchers: </w:t>
      </w:r>
    </w:p>
    <w:p w14:paraId="04031AC3" w14:textId="77777777" w:rsidR="00D448CA" w:rsidRDefault="00D448CA" w:rsidP="00D448CA">
      <w:pPr>
        <w:pStyle w:val="ListParagraph"/>
        <w:numPr>
          <w:ilvl w:val="1"/>
          <w:numId w:val="26"/>
        </w:numPr>
        <w:textAlignment w:val="baseline"/>
        <w:rPr>
          <w:rFonts w:asciiTheme="minorHAnsi" w:eastAsia="Yu Mincho" w:hAnsiTheme="minorHAnsi" w:cstheme="minorHAnsi"/>
        </w:rPr>
      </w:pPr>
      <w:r w:rsidRPr="00D448CA">
        <w:rPr>
          <w:rFonts w:asciiTheme="minorHAnsi" w:eastAsia="Yu Mincho" w:hAnsiTheme="minorHAnsi" w:cstheme="minorHAnsi"/>
        </w:rPr>
        <w:lastRenderedPageBreak/>
        <w:t>Allows beneficiaries to use the cash as they see fit and empower people with choice and autonomy to address their essential and unique needs. </w:t>
      </w:r>
    </w:p>
    <w:p w14:paraId="0C0C8B9D" w14:textId="77777777" w:rsidR="00D448CA" w:rsidRDefault="00D448CA" w:rsidP="00D448CA">
      <w:pPr>
        <w:pStyle w:val="ListParagraph"/>
        <w:numPr>
          <w:ilvl w:val="1"/>
          <w:numId w:val="26"/>
        </w:numPr>
        <w:textAlignment w:val="baseline"/>
        <w:rPr>
          <w:rFonts w:asciiTheme="minorHAnsi" w:eastAsia="Yu Mincho" w:hAnsiTheme="minorHAnsi" w:cstheme="minorHAnsi"/>
        </w:rPr>
      </w:pPr>
      <w:r w:rsidRPr="00D448CA">
        <w:rPr>
          <w:rFonts w:asciiTheme="minorHAnsi" w:eastAsia="Yu Mincho" w:hAnsiTheme="minorHAnsi" w:cstheme="minorHAnsi"/>
        </w:rPr>
        <w:t>Creates beneficial multiplier effects in the local economy as beneficiaries can use their assistance widely in local markets. </w:t>
      </w:r>
    </w:p>
    <w:p w14:paraId="28B53794" w14:textId="77777777" w:rsidR="00D448CA" w:rsidRDefault="00D448CA" w:rsidP="00D448CA">
      <w:pPr>
        <w:pStyle w:val="ListParagraph"/>
        <w:numPr>
          <w:ilvl w:val="1"/>
          <w:numId w:val="26"/>
        </w:numPr>
        <w:textAlignment w:val="baseline"/>
        <w:rPr>
          <w:rFonts w:asciiTheme="minorHAnsi" w:eastAsia="Yu Mincho" w:hAnsiTheme="minorHAnsi" w:cstheme="minorHAnsi"/>
        </w:rPr>
      </w:pPr>
      <w:r w:rsidRPr="00D448CA">
        <w:rPr>
          <w:rFonts w:asciiTheme="minorHAnsi" w:eastAsia="Yu Mincho" w:hAnsiTheme="minorHAnsi" w:cstheme="minorHAnsi"/>
        </w:rPr>
        <w:t>Lower ongoing administrative costs (after initial administrative structures are set up, which include targeted eligibility and enrollment policies to reach only those truly in need). </w:t>
      </w:r>
    </w:p>
    <w:p w14:paraId="462B5FB8" w14:textId="20A6591B" w:rsidR="00D448CA" w:rsidRPr="00D448CA" w:rsidRDefault="00D448CA" w:rsidP="00D448CA">
      <w:pPr>
        <w:pStyle w:val="ListParagraph"/>
        <w:numPr>
          <w:ilvl w:val="1"/>
          <w:numId w:val="26"/>
        </w:numPr>
        <w:textAlignment w:val="baseline"/>
        <w:rPr>
          <w:rFonts w:asciiTheme="minorHAnsi" w:eastAsia="Yu Mincho" w:hAnsiTheme="minorHAnsi" w:cstheme="minorHAnsi"/>
        </w:rPr>
      </w:pPr>
      <w:r w:rsidRPr="00D448CA">
        <w:rPr>
          <w:rFonts w:asciiTheme="minorHAnsi" w:eastAsia="Yu Mincho" w:hAnsiTheme="minorHAnsi" w:cstheme="minorHAnsi"/>
        </w:rPr>
        <w:t>Less stigma for beneficiaries since cash is less visible compared to vouchers. </w:t>
      </w:r>
    </w:p>
    <w:p w14:paraId="2B39DB6A" w14:textId="77777777" w:rsidR="00D448CA" w:rsidRDefault="00D448CA" w:rsidP="00D448CA">
      <w:pPr>
        <w:rPr>
          <w:rStyle w:val="normaltextrun"/>
          <w:rFonts w:cs="Calibri"/>
          <w:color w:val="000000"/>
          <w:shd w:val="clear" w:color="auto" w:fill="FFFFFF"/>
        </w:rPr>
      </w:pPr>
    </w:p>
    <w:p w14:paraId="214C2B41" w14:textId="0CC67953" w:rsidR="73E1DF18" w:rsidRDefault="60E0B493" w:rsidP="002E174C">
      <w:pPr>
        <w:spacing w:after="120"/>
        <w:rPr>
          <w:rFonts w:asciiTheme="minorHAnsi" w:hAnsiTheme="minorHAnsi" w:cstheme="minorHAnsi"/>
          <w:b/>
          <w:bCs/>
        </w:rPr>
      </w:pPr>
      <w:r w:rsidRPr="119A249B">
        <w:rPr>
          <w:rFonts w:asciiTheme="minorHAnsi" w:hAnsiTheme="minorHAnsi" w:cstheme="minorBidi"/>
          <w:b/>
          <w:bCs/>
        </w:rPr>
        <w:t>6. How will leadership ensure implementation of the actions described in question 4?</w:t>
      </w:r>
      <w:r w:rsidRPr="119A249B">
        <w:rPr>
          <w:rFonts w:asciiTheme="minorHAnsi" w:hAnsiTheme="minorHAnsi" w:cstheme="minorBidi"/>
        </w:rPr>
        <w:t xml:space="preserve"> </w:t>
      </w:r>
    </w:p>
    <w:p w14:paraId="35290EF7" w14:textId="1C57364A" w:rsidR="00BA6B72" w:rsidRPr="00BA6B72" w:rsidRDefault="00232998" w:rsidP="00ED7178">
      <w:pPr>
        <w:contextualSpacing/>
        <w:rPr>
          <w:rFonts w:asciiTheme="minorHAnsi" w:hAnsiTheme="minorHAnsi" w:cstheme="minorBidi"/>
        </w:rPr>
      </w:pPr>
      <w:r>
        <w:rPr>
          <w:rFonts w:asciiTheme="minorHAnsi" w:hAnsiTheme="minorHAnsi" w:cstheme="minorBidi"/>
        </w:rPr>
        <w:t>OSE has compiled a comprehensive report on this RET,</w:t>
      </w:r>
      <w:r w:rsidRPr="00232998">
        <w:rPr>
          <w:rFonts w:asciiTheme="minorHAnsi" w:hAnsiTheme="minorHAnsi" w:cstheme="minorBidi"/>
        </w:rPr>
        <w:t xml:space="preserve"> </w:t>
      </w:r>
      <w:r w:rsidRPr="119A249B">
        <w:rPr>
          <w:rFonts w:asciiTheme="minorHAnsi" w:hAnsiTheme="minorHAnsi" w:cstheme="minorBidi"/>
        </w:rPr>
        <w:t>to help guide future program design and implementation</w:t>
      </w:r>
      <w:r>
        <w:rPr>
          <w:rFonts w:asciiTheme="minorHAnsi" w:hAnsiTheme="minorHAnsi" w:cstheme="minorBidi"/>
        </w:rPr>
        <w:t xml:space="preserve">. This report has been shared with </w:t>
      </w:r>
      <w:r w:rsidR="00F97B8B" w:rsidRPr="119A249B">
        <w:rPr>
          <w:rFonts w:asciiTheme="minorHAnsi" w:hAnsiTheme="minorHAnsi" w:cstheme="minorBidi"/>
        </w:rPr>
        <w:t xml:space="preserve">key City departments, </w:t>
      </w:r>
      <w:r>
        <w:rPr>
          <w:rFonts w:asciiTheme="minorHAnsi" w:hAnsiTheme="minorHAnsi" w:cstheme="minorBidi"/>
        </w:rPr>
        <w:t xml:space="preserve">staff in the Mayor’s office and City Council, </w:t>
      </w:r>
      <w:r w:rsidR="00F97B8B" w:rsidRPr="119A249B">
        <w:rPr>
          <w:rFonts w:asciiTheme="minorHAnsi" w:hAnsiTheme="minorHAnsi" w:cstheme="minorBidi"/>
        </w:rPr>
        <w:t xml:space="preserve">and </w:t>
      </w:r>
      <w:r>
        <w:rPr>
          <w:rFonts w:asciiTheme="minorHAnsi" w:hAnsiTheme="minorHAnsi" w:cstheme="minorBidi"/>
        </w:rPr>
        <w:t xml:space="preserve">the </w:t>
      </w:r>
      <w:r w:rsidR="00F97B8B" w:rsidRPr="119A249B">
        <w:rPr>
          <w:rFonts w:asciiTheme="minorHAnsi" w:hAnsiTheme="minorHAnsi" w:cstheme="minorBidi"/>
        </w:rPr>
        <w:t>community stakeholders</w:t>
      </w:r>
      <w:r>
        <w:rPr>
          <w:rFonts w:asciiTheme="minorHAnsi" w:hAnsiTheme="minorHAnsi" w:cstheme="minorBidi"/>
        </w:rPr>
        <w:t xml:space="preserve"> involved in this RET and the EGV program. </w:t>
      </w:r>
      <w:r w:rsidR="0099310B" w:rsidRPr="119A249B">
        <w:rPr>
          <w:rFonts w:asciiTheme="minorHAnsi" w:hAnsiTheme="minorHAnsi" w:cstheme="minorBidi"/>
        </w:rPr>
        <w:t xml:space="preserve"> </w:t>
      </w:r>
      <w:r w:rsidR="004E7E40" w:rsidRPr="119A249B">
        <w:rPr>
          <w:rFonts w:asciiTheme="minorHAnsi" w:hAnsiTheme="minorHAnsi" w:cstheme="minorBidi"/>
        </w:rPr>
        <w:t xml:space="preserve">Additionally, OSE program staff </w:t>
      </w:r>
      <w:r w:rsidR="25791B9D" w:rsidRPr="119A249B">
        <w:rPr>
          <w:rFonts w:asciiTheme="minorHAnsi" w:hAnsiTheme="minorHAnsi" w:cstheme="minorBidi"/>
        </w:rPr>
        <w:t>and strategic advisors</w:t>
      </w:r>
      <w:r w:rsidR="004E7E40" w:rsidRPr="119A249B">
        <w:rPr>
          <w:rFonts w:asciiTheme="minorHAnsi" w:hAnsiTheme="minorHAnsi" w:cstheme="minorBidi"/>
        </w:rPr>
        <w:t xml:space="preserve"> will incorporate these </w:t>
      </w:r>
      <w:r w:rsidR="60C55E8B" w:rsidRPr="119A249B">
        <w:rPr>
          <w:rFonts w:asciiTheme="minorHAnsi" w:hAnsiTheme="minorHAnsi" w:cstheme="minorBidi"/>
        </w:rPr>
        <w:t>recommendations</w:t>
      </w:r>
      <w:r w:rsidR="004E7E40" w:rsidRPr="119A249B">
        <w:rPr>
          <w:rFonts w:asciiTheme="minorHAnsi" w:hAnsiTheme="minorHAnsi" w:cstheme="minorBidi"/>
        </w:rPr>
        <w:t xml:space="preserve"> into future program designs and plans.</w:t>
      </w:r>
    </w:p>
    <w:p w14:paraId="277B573A" w14:textId="77777777" w:rsidR="00BA6B72" w:rsidRPr="00BA6B72" w:rsidRDefault="00BA6B72" w:rsidP="00ED7178">
      <w:pPr>
        <w:contextualSpacing/>
        <w:rPr>
          <w:rFonts w:asciiTheme="minorHAnsi" w:hAnsiTheme="minorHAnsi" w:cstheme="minorHAnsi"/>
          <w:b/>
          <w:bCs/>
        </w:rPr>
      </w:pPr>
    </w:p>
    <w:p w14:paraId="314FEC20" w14:textId="77777777" w:rsidR="002E174C" w:rsidRDefault="60E0B493" w:rsidP="002E174C">
      <w:pPr>
        <w:rPr>
          <w:rFonts w:asciiTheme="minorHAnsi" w:hAnsiTheme="minorHAnsi" w:cstheme="minorBidi"/>
        </w:rPr>
      </w:pPr>
      <w:r w:rsidRPr="119A249B">
        <w:rPr>
          <w:rFonts w:asciiTheme="minorHAnsi" w:hAnsiTheme="minorHAnsi" w:cstheme="minorBidi"/>
          <w:b/>
          <w:bCs/>
        </w:rPr>
        <w:t>7. How have/will you report back to your stakeholders? (This includes the people who were directly engaged in this RET process, those who will be affected by decisions made, and other departments or divisions impacted by the RET findings and the actions described in question 4.)</w:t>
      </w:r>
      <w:r w:rsidRPr="119A249B">
        <w:rPr>
          <w:rFonts w:asciiTheme="minorHAnsi" w:hAnsiTheme="minorHAnsi" w:cstheme="minorBidi"/>
        </w:rPr>
        <w:t xml:space="preserve"> </w:t>
      </w:r>
    </w:p>
    <w:p w14:paraId="4D842233" w14:textId="347CC2F4" w:rsidR="00232998" w:rsidRPr="00BA6B72" w:rsidRDefault="004E7E40" w:rsidP="002E174C">
      <w:pPr>
        <w:rPr>
          <w:rFonts w:asciiTheme="minorHAnsi" w:hAnsiTheme="minorHAnsi" w:cstheme="minorBidi"/>
        </w:rPr>
      </w:pPr>
      <w:r>
        <w:br/>
      </w:r>
      <w:r w:rsidR="00232998">
        <w:rPr>
          <w:rFonts w:asciiTheme="minorHAnsi" w:hAnsiTheme="minorHAnsi" w:cstheme="minorBidi"/>
        </w:rPr>
        <w:t xml:space="preserve">OSE has compiled a comprehensive report on this RET and offered several opportunities for community stakeholders and City staff to review and comment. The report was also shared with staff in the Mayor’s office and City Council. </w:t>
      </w:r>
      <w:r w:rsidR="00232998" w:rsidRPr="119A249B">
        <w:rPr>
          <w:rFonts w:asciiTheme="minorHAnsi" w:hAnsiTheme="minorHAnsi" w:cstheme="minorBidi"/>
        </w:rPr>
        <w:t xml:space="preserve"> </w:t>
      </w:r>
    </w:p>
    <w:p w14:paraId="72549D0D" w14:textId="77777777" w:rsidR="73E1DF18" w:rsidRPr="00ED7178" w:rsidRDefault="73E1DF18" w:rsidP="00ED7178">
      <w:pPr>
        <w:contextualSpacing/>
        <w:rPr>
          <w:rFonts w:asciiTheme="minorHAnsi" w:hAnsiTheme="minorHAnsi" w:cstheme="minorHAnsi"/>
        </w:rPr>
      </w:pPr>
    </w:p>
    <w:p w14:paraId="1BB2A9F8" w14:textId="22613DC1" w:rsidR="60E0B493" w:rsidRPr="00ED7178" w:rsidRDefault="60E0B493" w:rsidP="002E174C">
      <w:pPr>
        <w:spacing w:after="120"/>
        <w:rPr>
          <w:rFonts w:asciiTheme="minorHAnsi" w:hAnsiTheme="minorHAnsi" w:cstheme="minorHAnsi"/>
        </w:rPr>
      </w:pPr>
      <w:r w:rsidRPr="00ED7178">
        <w:rPr>
          <w:rFonts w:asciiTheme="minorHAnsi" w:hAnsiTheme="minorHAnsi" w:cstheme="minorHAnsi"/>
          <w:b/>
          <w:bCs/>
        </w:rPr>
        <w:t>8. What additional racial equity issues did this RET reveal? Consider how these unresolved issues present opportunities for structural transformation (i.e. working across departments, and with other institutions and sectors to achieve racial equity).</w:t>
      </w:r>
    </w:p>
    <w:p w14:paraId="6DE2DE9E" w14:textId="798717DB" w:rsidR="00CE6C37" w:rsidRDefault="00F84E39" w:rsidP="00CE6C3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w:t>
      </w:r>
      <w:r w:rsidR="00CE6C37">
        <w:rPr>
          <w:rStyle w:val="normaltextrun"/>
          <w:rFonts w:ascii="Calibri" w:hAnsi="Calibri" w:cs="Calibri"/>
          <w:sz w:val="22"/>
          <w:szCs w:val="22"/>
        </w:rPr>
        <w:t>ther key features of the EGV program that certainly have racial equity impacts</w:t>
      </w:r>
      <w:r>
        <w:rPr>
          <w:rStyle w:val="normaltextrun"/>
          <w:rFonts w:ascii="Calibri" w:hAnsi="Calibri" w:cs="Calibri"/>
          <w:sz w:val="22"/>
          <w:szCs w:val="22"/>
        </w:rPr>
        <w:t xml:space="preserve"> include </w:t>
      </w:r>
      <w:r w:rsidR="00CE6C37">
        <w:rPr>
          <w:rStyle w:val="normaltextrun"/>
          <w:rFonts w:ascii="Calibri" w:hAnsi="Calibri" w:cs="Calibri"/>
          <w:sz w:val="22"/>
          <w:szCs w:val="22"/>
        </w:rPr>
        <w:t>the duration and dollar amount of grocery assistance provided (up to $1,920 distributed over a maximum of seven months, regardless of household size); how the grocery assistance was delivered (via paper vouchers mailed to recipients); where and how recipients could use their vouchers (only for in-store purchases at Safeway stores); or program policies related to replacing lost or stolen vouchers. Future analyses of </w:t>
      </w:r>
      <w:r w:rsidR="00C51FF1">
        <w:rPr>
          <w:rStyle w:val="normaltextrun"/>
          <w:rFonts w:ascii="Calibri" w:hAnsi="Calibri" w:cs="Calibri"/>
          <w:sz w:val="22"/>
          <w:szCs w:val="22"/>
        </w:rPr>
        <w:t>food voucher</w:t>
      </w:r>
      <w:r w:rsidR="00CE6C37">
        <w:rPr>
          <w:rStyle w:val="normaltextrun"/>
          <w:rFonts w:ascii="Calibri" w:hAnsi="Calibri" w:cs="Calibri"/>
          <w:sz w:val="22"/>
          <w:szCs w:val="22"/>
        </w:rPr>
        <w:t xml:space="preserve"> programs should look more closely at how these aspects of program design impact racial equity. </w:t>
      </w:r>
      <w:r w:rsidR="00CE6C37">
        <w:rPr>
          <w:rStyle w:val="eop"/>
          <w:rFonts w:cs="Calibri"/>
          <w:sz w:val="22"/>
          <w:szCs w:val="22"/>
        </w:rPr>
        <w:t> </w:t>
      </w:r>
    </w:p>
    <w:p w14:paraId="3383540D" w14:textId="77777777" w:rsidR="00CE6C37" w:rsidRDefault="00CE6C37" w:rsidP="00CE6C3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cs="Calibri"/>
          <w:sz w:val="22"/>
          <w:szCs w:val="22"/>
        </w:rPr>
        <w:t> </w:t>
      </w:r>
    </w:p>
    <w:p w14:paraId="63AD88C5" w14:textId="536664D7" w:rsidR="73E1DF18" w:rsidRPr="00ED7178" w:rsidRDefault="73E1DF18" w:rsidP="00ED7178">
      <w:pPr>
        <w:contextualSpacing/>
        <w:rPr>
          <w:rFonts w:asciiTheme="minorHAnsi" w:hAnsiTheme="minorHAnsi" w:cstheme="minorHAnsi"/>
        </w:rPr>
      </w:pPr>
    </w:p>
    <w:sectPr w:rsidR="73E1DF18" w:rsidRPr="00ED7178" w:rsidSect="004200E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189D" w14:textId="77777777" w:rsidR="00F568EB" w:rsidRDefault="00F568EB" w:rsidP="00210178">
      <w:r>
        <w:separator/>
      </w:r>
    </w:p>
  </w:endnote>
  <w:endnote w:type="continuationSeparator" w:id="0">
    <w:p w14:paraId="076EC205" w14:textId="77777777" w:rsidR="00F568EB" w:rsidRDefault="00F568EB" w:rsidP="00210178">
      <w:r>
        <w:continuationSeparator/>
      </w:r>
    </w:p>
  </w:endnote>
  <w:endnote w:type="continuationNotice" w:id="1">
    <w:p w14:paraId="4506E165" w14:textId="77777777" w:rsidR="00314922" w:rsidRDefault="00314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F20E" w14:textId="77777777" w:rsidR="00684DBB" w:rsidRDefault="005A40E9" w:rsidP="00684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3CA0B" w14:textId="77777777" w:rsidR="00684DBB" w:rsidRDefault="00684DBB" w:rsidP="00684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BF83" w14:textId="77777777" w:rsidR="00684DBB" w:rsidRPr="00263784" w:rsidRDefault="005A40E9" w:rsidP="00684DBB">
    <w:pPr>
      <w:pStyle w:val="Footer"/>
      <w:ind w:right="360"/>
      <w:rPr>
        <w:color w:val="0000FF"/>
        <w:sz w:val="20"/>
        <w:szCs w:val="20"/>
      </w:rPr>
    </w:pPr>
    <w:r>
      <w:rPr>
        <w:color w:val="0000FF"/>
        <w:sz w:val="20"/>
        <w:szCs w:val="20"/>
      </w:rPr>
      <w:t>City of Seattle Racial Equity Toolkit (RET) Summary Sheet</w:t>
    </w:r>
    <w:r w:rsidR="00210178">
      <w:rPr>
        <w:color w:val="0000FF"/>
        <w:sz w:val="20"/>
        <w:szCs w:val="20"/>
      </w:rPr>
      <w:t>: Cover Sheet and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0478" w14:textId="77777777" w:rsidR="00210178" w:rsidRDefault="0021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9338" w14:textId="77777777" w:rsidR="00F568EB" w:rsidRDefault="00F568EB" w:rsidP="00210178">
      <w:r>
        <w:separator/>
      </w:r>
    </w:p>
  </w:footnote>
  <w:footnote w:type="continuationSeparator" w:id="0">
    <w:p w14:paraId="2D82BE0F" w14:textId="77777777" w:rsidR="00F568EB" w:rsidRDefault="00F568EB" w:rsidP="00210178">
      <w:r>
        <w:continuationSeparator/>
      </w:r>
    </w:p>
  </w:footnote>
  <w:footnote w:type="continuationNotice" w:id="1">
    <w:p w14:paraId="2F799F9A" w14:textId="77777777" w:rsidR="00314922" w:rsidRDefault="00314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92D4" w14:textId="77777777" w:rsidR="00210178" w:rsidRDefault="0021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A0F1" w14:textId="740FE4FC" w:rsidR="00210178" w:rsidRDefault="00210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0634" w14:textId="77777777" w:rsidR="00210178" w:rsidRDefault="00210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610"/>
    <w:multiLevelType w:val="multilevel"/>
    <w:tmpl w:val="8B6AE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25592"/>
    <w:multiLevelType w:val="hybridMultilevel"/>
    <w:tmpl w:val="D9AC4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06A35"/>
    <w:multiLevelType w:val="multilevel"/>
    <w:tmpl w:val="5E009A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C64E42"/>
    <w:multiLevelType w:val="multilevel"/>
    <w:tmpl w:val="19960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6C3AD6"/>
    <w:multiLevelType w:val="multilevel"/>
    <w:tmpl w:val="CC125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6D6DAB"/>
    <w:multiLevelType w:val="multilevel"/>
    <w:tmpl w:val="2840A4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6611BE"/>
    <w:multiLevelType w:val="hybridMultilevel"/>
    <w:tmpl w:val="A43E6BF8"/>
    <w:lvl w:ilvl="0" w:tplc="8E2A60E8">
      <w:start w:val="1"/>
      <w:numFmt w:val="bullet"/>
      <w:lvlText w:val=""/>
      <w:lvlJc w:val="left"/>
      <w:pPr>
        <w:ind w:left="720" w:hanging="360"/>
      </w:pPr>
      <w:rPr>
        <w:rFonts w:ascii="Symbol" w:hAnsi="Symbol" w:hint="default"/>
      </w:rPr>
    </w:lvl>
    <w:lvl w:ilvl="1" w:tplc="2500ED3E">
      <w:start w:val="1"/>
      <w:numFmt w:val="bullet"/>
      <w:lvlText w:val="o"/>
      <w:lvlJc w:val="left"/>
      <w:pPr>
        <w:ind w:left="1440" w:hanging="360"/>
      </w:pPr>
      <w:rPr>
        <w:rFonts w:ascii="Courier New" w:hAnsi="Courier New" w:hint="default"/>
      </w:rPr>
    </w:lvl>
    <w:lvl w:ilvl="2" w:tplc="F40AE71C">
      <w:start w:val="1"/>
      <w:numFmt w:val="bullet"/>
      <w:lvlText w:val=""/>
      <w:lvlJc w:val="left"/>
      <w:pPr>
        <w:ind w:left="2160" w:hanging="360"/>
      </w:pPr>
      <w:rPr>
        <w:rFonts w:ascii="Wingdings" w:hAnsi="Wingdings" w:hint="default"/>
      </w:rPr>
    </w:lvl>
    <w:lvl w:ilvl="3" w:tplc="BBE281AC">
      <w:start w:val="1"/>
      <w:numFmt w:val="bullet"/>
      <w:lvlText w:val=""/>
      <w:lvlJc w:val="left"/>
      <w:pPr>
        <w:ind w:left="2880" w:hanging="360"/>
      </w:pPr>
      <w:rPr>
        <w:rFonts w:ascii="Symbol" w:hAnsi="Symbol" w:hint="default"/>
      </w:rPr>
    </w:lvl>
    <w:lvl w:ilvl="4" w:tplc="34F0692C">
      <w:start w:val="1"/>
      <w:numFmt w:val="bullet"/>
      <w:lvlText w:val="o"/>
      <w:lvlJc w:val="left"/>
      <w:pPr>
        <w:ind w:left="3600" w:hanging="360"/>
      </w:pPr>
      <w:rPr>
        <w:rFonts w:ascii="Courier New" w:hAnsi="Courier New" w:hint="default"/>
      </w:rPr>
    </w:lvl>
    <w:lvl w:ilvl="5" w:tplc="4EF6958E">
      <w:start w:val="1"/>
      <w:numFmt w:val="bullet"/>
      <w:lvlText w:val=""/>
      <w:lvlJc w:val="left"/>
      <w:pPr>
        <w:ind w:left="4320" w:hanging="360"/>
      </w:pPr>
      <w:rPr>
        <w:rFonts w:ascii="Wingdings" w:hAnsi="Wingdings" w:hint="default"/>
      </w:rPr>
    </w:lvl>
    <w:lvl w:ilvl="6" w:tplc="01BE1342">
      <w:start w:val="1"/>
      <w:numFmt w:val="bullet"/>
      <w:lvlText w:val=""/>
      <w:lvlJc w:val="left"/>
      <w:pPr>
        <w:ind w:left="5040" w:hanging="360"/>
      </w:pPr>
      <w:rPr>
        <w:rFonts w:ascii="Symbol" w:hAnsi="Symbol" w:hint="default"/>
      </w:rPr>
    </w:lvl>
    <w:lvl w:ilvl="7" w:tplc="35741A84">
      <w:start w:val="1"/>
      <w:numFmt w:val="bullet"/>
      <w:lvlText w:val="o"/>
      <w:lvlJc w:val="left"/>
      <w:pPr>
        <w:ind w:left="5760" w:hanging="360"/>
      </w:pPr>
      <w:rPr>
        <w:rFonts w:ascii="Courier New" w:hAnsi="Courier New" w:hint="default"/>
      </w:rPr>
    </w:lvl>
    <w:lvl w:ilvl="8" w:tplc="BC220F4A">
      <w:start w:val="1"/>
      <w:numFmt w:val="bullet"/>
      <w:lvlText w:val=""/>
      <w:lvlJc w:val="left"/>
      <w:pPr>
        <w:ind w:left="6480" w:hanging="360"/>
      </w:pPr>
      <w:rPr>
        <w:rFonts w:ascii="Wingdings" w:hAnsi="Wingdings" w:hint="default"/>
      </w:rPr>
    </w:lvl>
  </w:abstractNum>
  <w:abstractNum w:abstractNumId="7" w15:restartNumberingAfterBreak="0">
    <w:nsid w:val="292B175E"/>
    <w:multiLevelType w:val="multilevel"/>
    <w:tmpl w:val="711A86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08D4A3B"/>
    <w:multiLevelType w:val="multilevel"/>
    <w:tmpl w:val="DFEC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244D7"/>
    <w:multiLevelType w:val="multilevel"/>
    <w:tmpl w:val="681459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7B85ED1"/>
    <w:multiLevelType w:val="multilevel"/>
    <w:tmpl w:val="9A4274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8B788A"/>
    <w:multiLevelType w:val="hybridMultilevel"/>
    <w:tmpl w:val="47C82DCC"/>
    <w:lvl w:ilvl="0" w:tplc="5A6C3B78">
      <w:start w:val="1"/>
      <w:numFmt w:val="decimal"/>
      <w:lvlText w:val="%1."/>
      <w:lvlJc w:val="left"/>
      <w:pPr>
        <w:ind w:left="720" w:hanging="360"/>
      </w:pPr>
    </w:lvl>
    <w:lvl w:ilvl="1" w:tplc="EA704BA2">
      <w:start w:val="1"/>
      <w:numFmt w:val="lowerLetter"/>
      <w:lvlText w:val="%2."/>
      <w:lvlJc w:val="left"/>
      <w:pPr>
        <w:ind w:left="1440" w:hanging="360"/>
      </w:pPr>
    </w:lvl>
    <w:lvl w:ilvl="2" w:tplc="EC9EEAEC">
      <w:start w:val="1"/>
      <w:numFmt w:val="lowerRoman"/>
      <w:lvlText w:val="%3."/>
      <w:lvlJc w:val="right"/>
      <w:pPr>
        <w:ind w:left="2160" w:hanging="180"/>
      </w:pPr>
    </w:lvl>
    <w:lvl w:ilvl="3" w:tplc="1796369E">
      <w:start w:val="1"/>
      <w:numFmt w:val="decimal"/>
      <w:lvlText w:val="%4."/>
      <w:lvlJc w:val="left"/>
      <w:pPr>
        <w:ind w:left="2880" w:hanging="360"/>
      </w:pPr>
    </w:lvl>
    <w:lvl w:ilvl="4" w:tplc="C0063482">
      <w:start w:val="1"/>
      <w:numFmt w:val="lowerLetter"/>
      <w:lvlText w:val="%5."/>
      <w:lvlJc w:val="left"/>
      <w:pPr>
        <w:ind w:left="3600" w:hanging="360"/>
      </w:pPr>
    </w:lvl>
    <w:lvl w:ilvl="5" w:tplc="EAAC86F8">
      <w:start w:val="1"/>
      <w:numFmt w:val="lowerRoman"/>
      <w:lvlText w:val="%6."/>
      <w:lvlJc w:val="right"/>
      <w:pPr>
        <w:ind w:left="4320" w:hanging="180"/>
      </w:pPr>
    </w:lvl>
    <w:lvl w:ilvl="6" w:tplc="663096CA">
      <w:start w:val="1"/>
      <w:numFmt w:val="decimal"/>
      <w:lvlText w:val="%7."/>
      <w:lvlJc w:val="left"/>
      <w:pPr>
        <w:ind w:left="5040" w:hanging="360"/>
      </w:pPr>
    </w:lvl>
    <w:lvl w:ilvl="7" w:tplc="44A26784">
      <w:start w:val="1"/>
      <w:numFmt w:val="lowerLetter"/>
      <w:lvlText w:val="%8."/>
      <w:lvlJc w:val="left"/>
      <w:pPr>
        <w:ind w:left="5760" w:hanging="360"/>
      </w:pPr>
    </w:lvl>
    <w:lvl w:ilvl="8" w:tplc="A56238DA">
      <w:start w:val="1"/>
      <w:numFmt w:val="lowerRoman"/>
      <w:lvlText w:val="%9."/>
      <w:lvlJc w:val="right"/>
      <w:pPr>
        <w:ind w:left="6480" w:hanging="180"/>
      </w:pPr>
    </w:lvl>
  </w:abstractNum>
  <w:abstractNum w:abstractNumId="12" w15:restartNumberingAfterBreak="0">
    <w:nsid w:val="38F83EB1"/>
    <w:multiLevelType w:val="hybridMultilevel"/>
    <w:tmpl w:val="7DF2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976D8"/>
    <w:multiLevelType w:val="multilevel"/>
    <w:tmpl w:val="26F86E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EF4EDB"/>
    <w:multiLevelType w:val="multilevel"/>
    <w:tmpl w:val="F66404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BE6B7C"/>
    <w:multiLevelType w:val="multilevel"/>
    <w:tmpl w:val="83C21E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794407"/>
    <w:multiLevelType w:val="multilevel"/>
    <w:tmpl w:val="28965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24AFF"/>
    <w:multiLevelType w:val="multilevel"/>
    <w:tmpl w:val="C0807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A4815B2"/>
    <w:multiLevelType w:val="hybridMultilevel"/>
    <w:tmpl w:val="4F58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B56D2"/>
    <w:multiLevelType w:val="hybridMultilevel"/>
    <w:tmpl w:val="D4B4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15B6A"/>
    <w:multiLevelType w:val="multilevel"/>
    <w:tmpl w:val="628277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111F37"/>
    <w:multiLevelType w:val="multilevel"/>
    <w:tmpl w:val="88C8E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415F85"/>
    <w:multiLevelType w:val="multilevel"/>
    <w:tmpl w:val="937C8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4047EA"/>
    <w:multiLevelType w:val="multilevel"/>
    <w:tmpl w:val="33324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D7422D8"/>
    <w:multiLevelType w:val="multilevel"/>
    <w:tmpl w:val="0338FE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F9F46FD"/>
    <w:multiLevelType w:val="hybridMultilevel"/>
    <w:tmpl w:val="58CA9470"/>
    <w:lvl w:ilvl="0" w:tplc="144AC352">
      <w:start w:val="1"/>
      <w:numFmt w:val="bullet"/>
      <w:lvlText w:val=""/>
      <w:lvlJc w:val="left"/>
      <w:pPr>
        <w:ind w:left="720" w:hanging="360"/>
      </w:pPr>
      <w:rPr>
        <w:rFonts w:ascii="Symbol" w:hAnsi="Symbol" w:hint="default"/>
      </w:rPr>
    </w:lvl>
    <w:lvl w:ilvl="1" w:tplc="AEE876F6">
      <w:start w:val="1"/>
      <w:numFmt w:val="bullet"/>
      <w:lvlText w:val="o"/>
      <w:lvlJc w:val="left"/>
      <w:pPr>
        <w:ind w:left="1440" w:hanging="360"/>
      </w:pPr>
      <w:rPr>
        <w:rFonts w:ascii="Courier New" w:hAnsi="Courier New" w:hint="default"/>
      </w:rPr>
    </w:lvl>
    <w:lvl w:ilvl="2" w:tplc="3B42D0E4">
      <w:start w:val="1"/>
      <w:numFmt w:val="bullet"/>
      <w:lvlText w:val=""/>
      <w:lvlJc w:val="left"/>
      <w:pPr>
        <w:ind w:left="2160" w:hanging="360"/>
      </w:pPr>
      <w:rPr>
        <w:rFonts w:ascii="Wingdings" w:hAnsi="Wingdings" w:hint="default"/>
      </w:rPr>
    </w:lvl>
    <w:lvl w:ilvl="3" w:tplc="7500EA56">
      <w:start w:val="1"/>
      <w:numFmt w:val="bullet"/>
      <w:lvlText w:val=""/>
      <w:lvlJc w:val="left"/>
      <w:pPr>
        <w:ind w:left="2880" w:hanging="360"/>
      </w:pPr>
      <w:rPr>
        <w:rFonts w:ascii="Symbol" w:hAnsi="Symbol" w:hint="default"/>
      </w:rPr>
    </w:lvl>
    <w:lvl w:ilvl="4" w:tplc="68C83D38">
      <w:start w:val="1"/>
      <w:numFmt w:val="bullet"/>
      <w:lvlText w:val="o"/>
      <w:lvlJc w:val="left"/>
      <w:pPr>
        <w:ind w:left="3600" w:hanging="360"/>
      </w:pPr>
      <w:rPr>
        <w:rFonts w:ascii="Courier New" w:hAnsi="Courier New" w:hint="default"/>
      </w:rPr>
    </w:lvl>
    <w:lvl w:ilvl="5" w:tplc="2076ACC0">
      <w:start w:val="1"/>
      <w:numFmt w:val="bullet"/>
      <w:lvlText w:val=""/>
      <w:lvlJc w:val="left"/>
      <w:pPr>
        <w:ind w:left="4320" w:hanging="360"/>
      </w:pPr>
      <w:rPr>
        <w:rFonts w:ascii="Wingdings" w:hAnsi="Wingdings" w:hint="default"/>
      </w:rPr>
    </w:lvl>
    <w:lvl w:ilvl="6" w:tplc="E2B0F840">
      <w:start w:val="1"/>
      <w:numFmt w:val="bullet"/>
      <w:lvlText w:val=""/>
      <w:lvlJc w:val="left"/>
      <w:pPr>
        <w:ind w:left="5040" w:hanging="360"/>
      </w:pPr>
      <w:rPr>
        <w:rFonts w:ascii="Symbol" w:hAnsi="Symbol" w:hint="default"/>
      </w:rPr>
    </w:lvl>
    <w:lvl w:ilvl="7" w:tplc="3BD82D34">
      <w:start w:val="1"/>
      <w:numFmt w:val="bullet"/>
      <w:lvlText w:val="o"/>
      <w:lvlJc w:val="left"/>
      <w:pPr>
        <w:ind w:left="5760" w:hanging="360"/>
      </w:pPr>
      <w:rPr>
        <w:rFonts w:ascii="Courier New" w:hAnsi="Courier New" w:hint="default"/>
      </w:rPr>
    </w:lvl>
    <w:lvl w:ilvl="8" w:tplc="A184E85A">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5"/>
  </w:num>
  <w:num w:numId="4">
    <w:abstractNumId w:val="11"/>
  </w:num>
  <w:num w:numId="5">
    <w:abstractNumId w:val="19"/>
  </w:num>
  <w:num w:numId="6">
    <w:abstractNumId w:val="12"/>
  </w:num>
  <w:num w:numId="7">
    <w:abstractNumId w:val="8"/>
  </w:num>
  <w:num w:numId="8">
    <w:abstractNumId w:val="4"/>
  </w:num>
  <w:num w:numId="9">
    <w:abstractNumId w:val="10"/>
  </w:num>
  <w:num w:numId="10">
    <w:abstractNumId w:val="2"/>
  </w:num>
  <w:num w:numId="11">
    <w:abstractNumId w:val="22"/>
  </w:num>
  <w:num w:numId="12">
    <w:abstractNumId w:val="17"/>
  </w:num>
  <w:num w:numId="13">
    <w:abstractNumId w:val="20"/>
  </w:num>
  <w:num w:numId="14">
    <w:abstractNumId w:val="21"/>
  </w:num>
  <w:num w:numId="15">
    <w:abstractNumId w:val="0"/>
  </w:num>
  <w:num w:numId="16">
    <w:abstractNumId w:val="23"/>
  </w:num>
  <w:num w:numId="17">
    <w:abstractNumId w:val="7"/>
  </w:num>
  <w:num w:numId="18">
    <w:abstractNumId w:val="9"/>
  </w:num>
  <w:num w:numId="19">
    <w:abstractNumId w:val="24"/>
  </w:num>
  <w:num w:numId="20">
    <w:abstractNumId w:val="16"/>
  </w:num>
  <w:num w:numId="21">
    <w:abstractNumId w:val="5"/>
  </w:num>
  <w:num w:numId="22">
    <w:abstractNumId w:val="3"/>
  </w:num>
  <w:num w:numId="23">
    <w:abstractNumId w:val="14"/>
  </w:num>
  <w:num w:numId="24">
    <w:abstractNumId w:val="13"/>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39"/>
    <w:rsid w:val="00006CE6"/>
    <w:rsid w:val="00006DD1"/>
    <w:rsid w:val="00055835"/>
    <w:rsid w:val="0007140B"/>
    <w:rsid w:val="00097AA2"/>
    <w:rsid w:val="00132CBC"/>
    <w:rsid w:val="001749D3"/>
    <w:rsid w:val="00174EC1"/>
    <w:rsid w:val="00177F46"/>
    <w:rsid w:val="001854B3"/>
    <w:rsid w:val="00193661"/>
    <w:rsid w:val="001D4DBA"/>
    <w:rsid w:val="001F39ED"/>
    <w:rsid w:val="00206ADB"/>
    <w:rsid w:val="00210178"/>
    <w:rsid w:val="002156EC"/>
    <w:rsid w:val="00232998"/>
    <w:rsid w:val="00275DA4"/>
    <w:rsid w:val="002C519D"/>
    <w:rsid w:val="002D11F8"/>
    <w:rsid w:val="002E0DCF"/>
    <w:rsid w:val="002E174C"/>
    <w:rsid w:val="00302221"/>
    <w:rsid w:val="00310D47"/>
    <w:rsid w:val="00314922"/>
    <w:rsid w:val="003677CF"/>
    <w:rsid w:val="003A6F83"/>
    <w:rsid w:val="003F1A61"/>
    <w:rsid w:val="003F5E04"/>
    <w:rsid w:val="0040418F"/>
    <w:rsid w:val="00406A11"/>
    <w:rsid w:val="004200E3"/>
    <w:rsid w:val="004400F8"/>
    <w:rsid w:val="00452BC9"/>
    <w:rsid w:val="00470EBA"/>
    <w:rsid w:val="004B4205"/>
    <w:rsid w:val="004D246D"/>
    <w:rsid w:val="004E7E40"/>
    <w:rsid w:val="005072CB"/>
    <w:rsid w:val="00566CDA"/>
    <w:rsid w:val="005A40E9"/>
    <w:rsid w:val="005B3A12"/>
    <w:rsid w:val="005E6791"/>
    <w:rsid w:val="006124D0"/>
    <w:rsid w:val="006162F1"/>
    <w:rsid w:val="006227CF"/>
    <w:rsid w:val="00641ACC"/>
    <w:rsid w:val="0067086C"/>
    <w:rsid w:val="00684DBB"/>
    <w:rsid w:val="006C3EFE"/>
    <w:rsid w:val="006C673D"/>
    <w:rsid w:val="006F1398"/>
    <w:rsid w:val="00704969"/>
    <w:rsid w:val="00781D3A"/>
    <w:rsid w:val="007E06ED"/>
    <w:rsid w:val="007F0D13"/>
    <w:rsid w:val="00812912"/>
    <w:rsid w:val="00814F09"/>
    <w:rsid w:val="0082141F"/>
    <w:rsid w:val="0084111B"/>
    <w:rsid w:val="0094502F"/>
    <w:rsid w:val="00991CE7"/>
    <w:rsid w:val="0099310B"/>
    <w:rsid w:val="00994E9C"/>
    <w:rsid w:val="009A366B"/>
    <w:rsid w:val="009C260C"/>
    <w:rsid w:val="009E323C"/>
    <w:rsid w:val="009E4A9D"/>
    <w:rsid w:val="009F2DAD"/>
    <w:rsid w:val="009F3A60"/>
    <w:rsid w:val="009F7ED8"/>
    <w:rsid w:val="00A07712"/>
    <w:rsid w:val="00A10FE3"/>
    <w:rsid w:val="00A20294"/>
    <w:rsid w:val="00A3342A"/>
    <w:rsid w:val="00A825E8"/>
    <w:rsid w:val="00AA5947"/>
    <w:rsid w:val="00B0031D"/>
    <w:rsid w:val="00B56EBD"/>
    <w:rsid w:val="00B657A7"/>
    <w:rsid w:val="00B72C35"/>
    <w:rsid w:val="00BA1510"/>
    <w:rsid w:val="00BA5E6C"/>
    <w:rsid w:val="00BA6B72"/>
    <w:rsid w:val="00BC756C"/>
    <w:rsid w:val="00BE3988"/>
    <w:rsid w:val="00C13738"/>
    <w:rsid w:val="00C21639"/>
    <w:rsid w:val="00C24580"/>
    <w:rsid w:val="00C30D60"/>
    <w:rsid w:val="00C40129"/>
    <w:rsid w:val="00C51FF1"/>
    <w:rsid w:val="00C54CAF"/>
    <w:rsid w:val="00C965AE"/>
    <w:rsid w:val="00CA72F2"/>
    <w:rsid w:val="00CD30BC"/>
    <w:rsid w:val="00CE6C37"/>
    <w:rsid w:val="00D16791"/>
    <w:rsid w:val="00D207C7"/>
    <w:rsid w:val="00D23A9C"/>
    <w:rsid w:val="00D448CA"/>
    <w:rsid w:val="00D522BA"/>
    <w:rsid w:val="00DF25B9"/>
    <w:rsid w:val="00E26A84"/>
    <w:rsid w:val="00E5590D"/>
    <w:rsid w:val="00E62FEF"/>
    <w:rsid w:val="00E63270"/>
    <w:rsid w:val="00E8486C"/>
    <w:rsid w:val="00E968B1"/>
    <w:rsid w:val="00ED7178"/>
    <w:rsid w:val="00EE4EB0"/>
    <w:rsid w:val="00F02FDE"/>
    <w:rsid w:val="00F0536D"/>
    <w:rsid w:val="00F3263C"/>
    <w:rsid w:val="00F40257"/>
    <w:rsid w:val="00F568EB"/>
    <w:rsid w:val="00F80645"/>
    <w:rsid w:val="00F84E39"/>
    <w:rsid w:val="00F92546"/>
    <w:rsid w:val="00F97B8B"/>
    <w:rsid w:val="00FA7720"/>
    <w:rsid w:val="00FC1C24"/>
    <w:rsid w:val="00FE4FFB"/>
    <w:rsid w:val="016A7449"/>
    <w:rsid w:val="0175746C"/>
    <w:rsid w:val="01EC1924"/>
    <w:rsid w:val="01FB7F9E"/>
    <w:rsid w:val="028AA85D"/>
    <w:rsid w:val="0306EC92"/>
    <w:rsid w:val="047B7B94"/>
    <w:rsid w:val="04BA70A0"/>
    <w:rsid w:val="052DB141"/>
    <w:rsid w:val="05406F0A"/>
    <w:rsid w:val="05540754"/>
    <w:rsid w:val="0555065A"/>
    <w:rsid w:val="05A2D6F7"/>
    <w:rsid w:val="05C7E2A4"/>
    <w:rsid w:val="0720E6B9"/>
    <w:rsid w:val="0773BE34"/>
    <w:rsid w:val="07C284C5"/>
    <w:rsid w:val="07CA5583"/>
    <w:rsid w:val="082355F5"/>
    <w:rsid w:val="0888E3E0"/>
    <w:rsid w:val="08929DB2"/>
    <w:rsid w:val="08DF17C2"/>
    <w:rsid w:val="0A70966B"/>
    <w:rsid w:val="0B6EDDE7"/>
    <w:rsid w:val="0B8991DF"/>
    <w:rsid w:val="0BAA84E5"/>
    <w:rsid w:val="0BD69285"/>
    <w:rsid w:val="0C2AF2DE"/>
    <w:rsid w:val="0C318AA3"/>
    <w:rsid w:val="0C7D54D2"/>
    <w:rsid w:val="0C97211A"/>
    <w:rsid w:val="0CB9D7EF"/>
    <w:rsid w:val="0D14B2B4"/>
    <w:rsid w:val="0D9CC510"/>
    <w:rsid w:val="0F0E3347"/>
    <w:rsid w:val="0F692B65"/>
    <w:rsid w:val="1064DB35"/>
    <w:rsid w:val="10B046D4"/>
    <w:rsid w:val="10D6B093"/>
    <w:rsid w:val="10D72CCF"/>
    <w:rsid w:val="119A249B"/>
    <w:rsid w:val="11DF7FC4"/>
    <w:rsid w:val="11F8D363"/>
    <w:rsid w:val="120978B4"/>
    <w:rsid w:val="12F93F43"/>
    <w:rsid w:val="13206E9F"/>
    <w:rsid w:val="1380D453"/>
    <w:rsid w:val="1394A3C4"/>
    <w:rsid w:val="13D06993"/>
    <w:rsid w:val="148866B7"/>
    <w:rsid w:val="15279310"/>
    <w:rsid w:val="15397BD8"/>
    <w:rsid w:val="157FC030"/>
    <w:rsid w:val="15C5D051"/>
    <w:rsid w:val="16243718"/>
    <w:rsid w:val="16909A0F"/>
    <w:rsid w:val="173EF217"/>
    <w:rsid w:val="17523F58"/>
    <w:rsid w:val="17591029"/>
    <w:rsid w:val="1761A0B2"/>
    <w:rsid w:val="186CB339"/>
    <w:rsid w:val="19461FCD"/>
    <w:rsid w:val="197C6676"/>
    <w:rsid w:val="19B779B5"/>
    <w:rsid w:val="19D008F3"/>
    <w:rsid w:val="1ADE7FDE"/>
    <w:rsid w:val="1BF4A3D5"/>
    <w:rsid w:val="1C160B44"/>
    <w:rsid w:val="1C7D6573"/>
    <w:rsid w:val="1CCF6428"/>
    <w:rsid w:val="1D811471"/>
    <w:rsid w:val="1DC25EF4"/>
    <w:rsid w:val="1ED56D68"/>
    <w:rsid w:val="1F198DF5"/>
    <w:rsid w:val="1F3BC6F5"/>
    <w:rsid w:val="2059E9C5"/>
    <w:rsid w:val="20CEAACB"/>
    <w:rsid w:val="2187785B"/>
    <w:rsid w:val="22C0EAB5"/>
    <w:rsid w:val="23918A87"/>
    <w:rsid w:val="2428F558"/>
    <w:rsid w:val="24AEA523"/>
    <w:rsid w:val="25791B9D"/>
    <w:rsid w:val="2579CDBB"/>
    <w:rsid w:val="26992246"/>
    <w:rsid w:val="26EEA1CF"/>
    <w:rsid w:val="276025F8"/>
    <w:rsid w:val="27D7241A"/>
    <w:rsid w:val="27F6B9DF"/>
    <w:rsid w:val="28017389"/>
    <w:rsid w:val="283EF733"/>
    <w:rsid w:val="28D15475"/>
    <w:rsid w:val="29367147"/>
    <w:rsid w:val="29447519"/>
    <w:rsid w:val="298347A7"/>
    <w:rsid w:val="29F7F676"/>
    <w:rsid w:val="2A3E223B"/>
    <w:rsid w:val="2A4369DE"/>
    <w:rsid w:val="2A910965"/>
    <w:rsid w:val="2AAB76E0"/>
    <w:rsid w:val="2B5B7FDF"/>
    <w:rsid w:val="2B941CDA"/>
    <w:rsid w:val="2BC34170"/>
    <w:rsid w:val="2C655102"/>
    <w:rsid w:val="2D55781C"/>
    <w:rsid w:val="2DA4C598"/>
    <w:rsid w:val="2DAB626D"/>
    <w:rsid w:val="2E7D9096"/>
    <w:rsid w:val="2F4095F9"/>
    <w:rsid w:val="2FB6D9F4"/>
    <w:rsid w:val="3001CBC4"/>
    <w:rsid w:val="30BF561A"/>
    <w:rsid w:val="30C51065"/>
    <w:rsid w:val="310D6BEB"/>
    <w:rsid w:val="319AFC47"/>
    <w:rsid w:val="319D9C25"/>
    <w:rsid w:val="31AEB791"/>
    <w:rsid w:val="31BAE5E5"/>
    <w:rsid w:val="31FF2075"/>
    <w:rsid w:val="33A6CCAA"/>
    <w:rsid w:val="3411F8D1"/>
    <w:rsid w:val="3429D5E7"/>
    <w:rsid w:val="3457981B"/>
    <w:rsid w:val="34DDBA49"/>
    <w:rsid w:val="34E7E417"/>
    <w:rsid w:val="3519DE02"/>
    <w:rsid w:val="3536C137"/>
    <w:rsid w:val="35821D03"/>
    <w:rsid w:val="35D75159"/>
    <w:rsid w:val="36C47AAF"/>
    <w:rsid w:val="37C571EE"/>
    <w:rsid w:val="38460CA7"/>
    <w:rsid w:val="38C8B00B"/>
    <w:rsid w:val="390B5A46"/>
    <w:rsid w:val="39B77764"/>
    <w:rsid w:val="3A08DEC0"/>
    <w:rsid w:val="3A64806C"/>
    <w:rsid w:val="3B12B4F8"/>
    <w:rsid w:val="3B99B8D1"/>
    <w:rsid w:val="3CAE8559"/>
    <w:rsid w:val="3CCC80F6"/>
    <w:rsid w:val="3D2A34CA"/>
    <w:rsid w:val="3D450EA5"/>
    <w:rsid w:val="3D4DA888"/>
    <w:rsid w:val="3D6DBE91"/>
    <w:rsid w:val="3D8315FD"/>
    <w:rsid w:val="3DDC8D99"/>
    <w:rsid w:val="3F729DEA"/>
    <w:rsid w:val="3F761E9A"/>
    <w:rsid w:val="401A599D"/>
    <w:rsid w:val="407B8247"/>
    <w:rsid w:val="4090FE55"/>
    <w:rsid w:val="4115E73C"/>
    <w:rsid w:val="414539AD"/>
    <w:rsid w:val="41A0C018"/>
    <w:rsid w:val="421752A8"/>
    <w:rsid w:val="428E5A85"/>
    <w:rsid w:val="42EC74C0"/>
    <w:rsid w:val="431DC6DD"/>
    <w:rsid w:val="43519F26"/>
    <w:rsid w:val="43598CAC"/>
    <w:rsid w:val="43956725"/>
    <w:rsid w:val="444F7782"/>
    <w:rsid w:val="4481F35A"/>
    <w:rsid w:val="44B9973E"/>
    <w:rsid w:val="44CCF217"/>
    <w:rsid w:val="44F55D0D"/>
    <w:rsid w:val="458C2FA4"/>
    <w:rsid w:val="45DD907A"/>
    <w:rsid w:val="46893FE8"/>
    <w:rsid w:val="46B9BE3A"/>
    <w:rsid w:val="46BF1DD0"/>
    <w:rsid w:val="4717827C"/>
    <w:rsid w:val="47377F0F"/>
    <w:rsid w:val="477472D8"/>
    <w:rsid w:val="47902150"/>
    <w:rsid w:val="490FCBD1"/>
    <w:rsid w:val="49C8CE30"/>
    <w:rsid w:val="4A63B188"/>
    <w:rsid w:val="4A899E59"/>
    <w:rsid w:val="4AF35E93"/>
    <w:rsid w:val="4B3E96CC"/>
    <w:rsid w:val="4B42177C"/>
    <w:rsid w:val="4B5C0E8E"/>
    <w:rsid w:val="4BEA4AFB"/>
    <w:rsid w:val="4C2401F4"/>
    <w:rsid w:val="4C41AA41"/>
    <w:rsid w:val="4D12DE69"/>
    <w:rsid w:val="4D28FFBE"/>
    <w:rsid w:val="4D71B931"/>
    <w:rsid w:val="4D9DCD4E"/>
    <w:rsid w:val="4E22086F"/>
    <w:rsid w:val="4E6715C3"/>
    <w:rsid w:val="4EEE2D00"/>
    <w:rsid w:val="502F7FB1"/>
    <w:rsid w:val="506801C0"/>
    <w:rsid w:val="508F3199"/>
    <w:rsid w:val="50D6E47B"/>
    <w:rsid w:val="51022CC1"/>
    <w:rsid w:val="510D41E2"/>
    <w:rsid w:val="51BAB7B8"/>
    <w:rsid w:val="5232479D"/>
    <w:rsid w:val="536FB076"/>
    <w:rsid w:val="53AEAC59"/>
    <w:rsid w:val="54FC2112"/>
    <w:rsid w:val="55E0B305"/>
    <w:rsid w:val="560D33E4"/>
    <w:rsid w:val="569EC135"/>
    <w:rsid w:val="56B1042B"/>
    <w:rsid w:val="56B6B9A7"/>
    <w:rsid w:val="56BA6635"/>
    <w:rsid w:val="57382744"/>
    <w:rsid w:val="574DEF8A"/>
    <w:rsid w:val="577C8366"/>
    <w:rsid w:val="57D50628"/>
    <w:rsid w:val="5820C095"/>
    <w:rsid w:val="5829F93C"/>
    <w:rsid w:val="5833C1D4"/>
    <w:rsid w:val="58B9A038"/>
    <w:rsid w:val="58C0CBD3"/>
    <w:rsid w:val="594ACC43"/>
    <w:rsid w:val="5991109B"/>
    <w:rsid w:val="5A0709A3"/>
    <w:rsid w:val="5A0BE37C"/>
    <w:rsid w:val="5A1542BD"/>
    <w:rsid w:val="5B17E382"/>
    <w:rsid w:val="5BF14B1D"/>
    <w:rsid w:val="5C4E4EF4"/>
    <w:rsid w:val="5C9344B3"/>
    <w:rsid w:val="5CB205F8"/>
    <w:rsid w:val="5CCB785A"/>
    <w:rsid w:val="5CDACC7A"/>
    <w:rsid w:val="5D0BBC4A"/>
    <w:rsid w:val="5D1C562D"/>
    <w:rsid w:val="5DE0AFC9"/>
    <w:rsid w:val="5E3421D9"/>
    <w:rsid w:val="5ED7967E"/>
    <w:rsid w:val="5F058A29"/>
    <w:rsid w:val="5F1D5B8F"/>
    <w:rsid w:val="5FB7BD81"/>
    <w:rsid w:val="5FC390FC"/>
    <w:rsid w:val="5FCAE575"/>
    <w:rsid w:val="606DA007"/>
    <w:rsid w:val="60C55E8B"/>
    <w:rsid w:val="60E0B493"/>
    <w:rsid w:val="614D8D79"/>
    <w:rsid w:val="6166B5D6"/>
    <w:rsid w:val="618B7377"/>
    <w:rsid w:val="620159D4"/>
    <w:rsid w:val="62679844"/>
    <w:rsid w:val="626FB049"/>
    <w:rsid w:val="62779DCF"/>
    <w:rsid w:val="62CD81A6"/>
    <w:rsid w:val="639F390B"/>
    <w:rsid w:val="63D7BC76"/>
    <w:rsid w:val="6434AF83"/>
    <w:rsid w:val="648023D9"/>
    <w:rsid w:val="64852E3B"/>
    <w:rsid w:val="649B1348"/>
    <w:rsid w:val="669676E1"/>
    <w:rsid w:val="66CCDD71"/>
    <w:rsid w:val="66EAE520"/>
    <w:rsid w:val="67274D0A"/>
    <w:rsid w:val="6732AD76"/>
    <w:rsid w:val="6787920F"/>
    <w:rsid w:val="67CD539E"/>
    <w:rsid w:val="67D6D730"/>
    <w:rsid w:val="6806B553"/>
    <w:rsid w:val="68856154"/>
    <w:rsid w:val="6888788C"/>
    <w:rsid w:val="6A006510"/>
    <w:rsid w:val="6A172563"/>
    <w:rsid w:val="6A82AFB4"/>
    <w:rsid w:val="6A83305F"/>
    <w:rsid w:val="6A8D0CCD"/>
    <w:rsid w:val="6AB86ED9"/>
    <w:rsid w:val="6AC72057"/>
    <w:rsid w:val="6B456371"/>
    <w:rsid w:val="6B6090C8"/>
    <w:rsid w:val="6B9C38D0"/>
    <w:rsid w:val="6C1E8015"/>
    <w:rsid w:val="6C9FA2C3"/>
    <w:rsid w:val="6D8B2349"/>
    <w:rsid w:val="6DA978B1"/>
    <w:rsid w:val="6DFE1875"/>
    <w:rsid w:val="6E0E70EB"/>
    <w:rsid w:val="6E41ECDC"/>
    <w:rsid w:val="6EA259D0"/>
    <w:rsid w:val="6EC0D420"/>
    <w:rsid w:val="6F268BF2"/>
    <w:rsid w:val="6F711C2C"/>
    <w:rsid w:val="6FA3217D"/>
    <w:rsid w:val="6FC71747"/>
    <w:rsid w:val="7007AE8E"/>
    <w:rsid w:val="7076A16D"/>
    <w:rsid w:val="70EC9A75"/>
    <w:rsid w:val="71762B09"/>
    <w:rsid w:val="71E5B42B"/>
    <w:rsid w:val="71EA0D54"/>
    <w:rsid w:val="71FF7085"/>
    <w:rsid w:val="728F11B7"/>
    <w:rsid w:val="72C199E2"/>
    <w:rsid w:val="73E1DF18"/>
    <w:rsid w:val="7408676D"/>
    <w:rsid w:val="746E029D"/>
    <w:rsid w:val="7535F603"/>
    <w:rsid w:val="762DADAB"/>
    <w:rsid w:val="76467B3A"/>
    <w:rsid w:val="76E3C17A"/>
    <w:rsid w:val="772AE559"/>
    <w:rsid w:val="773484DF"/>
    <w:rsid w:val="779A3FD9"/>
    <w:rsid w:val="77C58957"/>
    <w:rsid w:val="77FE94E8"/>
    <w:rsid w:val="7875844B"/>
    <w:rsid w:val="78E21C54"/>
    <w:rsid w:val="7938324E"/>
    <w:rsid w:val="79936D6E"/>
    <w:rsid w:val="79B76B90"/>
    <w:rsid w:val="7A12C172"/>
    <w:rsid w:val="7A228F83"/>
    <w:rsid w:val="7B12810F"/>
    <w:rsid w:val="7B687DDC"/>
    <w:rsid w:val="7BB2B520"/>
    <w:rsid w:val="7BC1A28A"/>
    <w:rsid w:val="7C236908"/>
    <w:rsid w:val="7D0F6FB1"/>
    <w:rsid w:val="7D4107E8"/>
    <w:rsid w:val="7E00D63D"/>
    <w:rsid w:val="7EDCD849"/>
    <w:rsid w:val="7F7A50F8"/>
    <w:rsid w:val="7FB2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A93B9B"/>
  <w15:docId w15:val="{A5DBEF99-B349-4086-86ED-3A4C7E7D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63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1639"/>
    <w:pPr>
      <w:tabs>
        <w:tab w:val="center" w:pos="4320"/>
        <w:tab w:val="right" w:pos="8640"/>
      </w:tabs>
    </w:pPr>
  </w:style>
  <w:style w:type="character" w:customStyle="1" w:styleId="FooterChar">
    <w:name w:val="Footer Char"/>
    <w:basedOn w:val="DefaultParagraphFont"/>
    <w:link w:val="Footer"/>
    <w:uiPriority w:val="99"/>
    <w:rsid w:val="00C21639"/>
    <w:rPr>
      <w:rFonts w:ascii="Calibri" w:hAnsi="Calibri" w:cs="Times New Roman"/>
    </w:rPr>
  </w:style>
  <w:style w:type="character" w:styleId="PageNumber">
    <w:name w:val="page number"/>
    <w:basedOn w:val="DefaultParagraphFont"/>
    <w:uiPriority w:val="99"/>
    <w:semiHidden/>
    <w:unhideWhenUsed/>
    <w:rsid w:val="00C21639"/>
  </w:style>
  <w:style w:type="paragraph" w:styleId="Header">
    <w:name w:val="header"/>
    <w:basedOn w:val="Normal"/>
    <w:link w:val="HeaderChar"/>
    <w:uiPriority w:val="99"/>
    <w:unhideWhenUsed/>
    <w:rsid w:val="00210178"/>
    <w:pPr>
      <w:tabs>
        <w:tab w:val="center" w:pos="4680"/>
        <w:tab w:val="right" w:pos="9360"/>
      </w:tabs>
    </w:pPr>
  </w:style>
  <w:style w:type="character" w:customStyle="1" w:styleId="HeaderChar">
    <w:name w:val="Header Char"/>
    <w:basedOn w:val="DefaultParagraphFont"/>
    <w:link w:val="Header"/>
    <w:uiPriority w:val="99"/>
    <w:rsid w:val="00210178"/>
    <w:rPr>
      <w:rFonts w:ascii="Calibri" w:hAnsi="Calibri" w:cs="Times New Roman"/>
    </w:rPr>
  </w:style>
  <w:style w:type="paragraph" w:styleId="ListParagraph">
    <w:name w:val="List Paragraph"/>
    <w:basedOn w:val="Normal"/>
    <w:uiPriority w:val="34"/>
    <w:qFormat/>
    <w:rsid w:val="00D207C7"/>
    <w:pPr>
      <w:ind w:left="720"/>
      <w:contextualSpacing/>
    </w:pPr>
  </w:style>
  <w:style w:type="character" w:customStyle="1" w:styleId="normaltextrun">
    <w:name w:val="normaltextrun"/>
    <w:basedOn w:val="DefaultParagraphFont"/>
    <w:rsid w:val="006162F1"/>
  </w:style>
  <w:style w:type="character" w:customStyle="1" w:styleId="eop">
    <w:name w:val="eop"/>
    <w:basedOn w:val="DefaultParagraphFont"/>
    <w:rsid w:val="006162F1"/>
  </w:style>
  <w:style w:type="table" w:styleId="TableGrid">
    <w:name w:val="Table Grid"/>
    <w:basedOn w:val="TableNormal"/>
    <w:uiPriority w:val="59"/>
    <w:rsid w:val="003149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D4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BA"/>
    <w:rPr>
      <w:rFonts w:ascii="Segoe UI" w:hAnsi="Segoe UI" w:cs="Segoe UI"/>
      <w:sz w:val="18"/>
      <w:szCs w:val="18"/>
    </w:rPr>
  </w:style>
  <w:style w:type="paragraph" w:customStyle="1" w:styleId="paragraph">
    <w:name w:val="paragraph"/>
    <w:basedOn w:val="Normal"/>
    <w:rsid w:val="00CE6C3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6503">
      <w:bodyDiv w:val="1"/>
      <w:marLeft w:val="0"/>
      <w:marRight w:val="0"/>
      <w:marTop w:val="0"/>
      <w:marBottom w:val="0"/>
      <w:divBdr>
        <w:top w:val="none" w:sz="0" w:space="0" w:color="auto"/>
        <w:left w:val="none" w:sz="0" w:space="0" w:color="auto"/>
        <w:bottom w:val="none" w:sz="0" w:space="0" w:color="auto"/>
        <w:right w:val="none" w:sz="0" w:space="0" w:color="auto"/>
      </w:divBdr>
      <w:divsChild>
        <w:div w:id="1604997450">
          <w:marLeft w:val="0"/>
          <w:marRight w:val="0"/>
          <w:marTop w:val="0"/>
          <w:marBottom w:val="0"/>
          <w:divBdr>
            <w:top w:val="none" w:sz="0" w:space="0" w:color="auto"/>
            <w:left w:val="none" w:sz="0" w:space="0" w:color="auto"/>
            <w:bottom w:val="none" w:sz="0" w:space="0" w:color="auto"/>
            <w:right w:val="none" w:sz="0" w:space="0" w:color="auto"/>
          </w:divBdr>
        </w:div>
        <w:div w:id="1052537548">
          <w:marLeft w:val="0"/>
          <w:marRight w:val="0"/>
          <w:marTop w:val="0"/>
          <w:marBottom w:val="0"/>
          <w:divBdr>
            <w:top w:val="none" w:sz="0" w:space="0" w:color="auto"/>
            <w:left w:val="none" w:sz="0" w:space="0" w:color="auto"/>
            <w:bottom w:val="none" w:sz="0" w:space="0" w:color="auto"/>
            <w:right w:val="none" w:sz="0" w:space="0" w:color="auto"/>
          </w:divBdr>
        </w:div>
        <w:div w:id="1816332396">
          <w:marLeft w:val="0"/>
          <w:marRight w:val="0"/>
          <w:marTop w:val="0"/>
          <w:marBottom w:val="0"/>
          <w:divBdr>
            <w:top w:val="none" w:sz="0" w:space="0" w:color="auto"/>
            <w:left w:val="none" w:sz="0" w:space="0" w:color="auto"/>
            <w:bottom w:val="none" w:sz="0" w:space="0" w:color="auto"/>
            <w:right w:val="none" w:sz="0" w:space="0" w:color="auto"/>
          </w:divBdr>
        </w:div>
        <w:div w:id="1216043180">
          <w:marLeft w:val="0"/>
          <w:marRight w:val="0"/>
          <w:marTop w:val="0"/>
          <w:marBottom w:val="0"/>
          <w:divBdr>
            <w:top w:val="none" w:sz="0" w:space="0" w:color="auto"/>
            <w:left w:val="none" w:sz="0" w:space="0" w:color="auto"/>
            <w:bottom w:val="none" w:sz="0" w:space="0" w:color="auto"/>
            <w:right w:val="none" w:sz="0" w:space="0" w:color="auto"/>
          </w:divBdr>
        </w:div>
        <w:div w:id="1865552944">
          <w:marLeft w:val="0"/>
          <w:marRight w:val="0"/>
          <w:marTop w:val="0"/>
          <w:marBottom w:val="0"/>
          <w:divBdr>
            <w:top w:val="none" w:sz="0" w:space="0" w:color="auto"/>
            <w:left w:val="none" w:sz="0" w:space="0" w:color="auto"/>
            <w:bottom w:val="none" w:sz="0" w:space="0" w:color="auto"/>
            <w:right w:val="none" w:sz="0" w:space="0" w:color="auto"/>
          </w:divBdr>
        </w:div>
        <w:div w:id="1508713333">
          <w:marLeft w:val="0"/>
          <w:marRight w:val="0"/>
          <w:marTop w:val="0"/>
          <w:marBottom w:val="0"/>
          <w:divBdr>
            <w:top w:val="none" w:sz="0" w:space="0" w:color="auto"/>
            <w:left w:val="none" w:sz="0" w:space="0" w:color="auto"/>
            <w:bottom w:val="none" w:sz="0" w:space="0" w:color="auto"/>
            <w:right w:val="none" w:sz="0" w:space="0" w:color="auto"/>
          </w:divBdr>
        </w:div>
        <w:div w:id="1173377763">
          <w:marLeft w:val="0"/>
          <w:marRight w:val="0"/>
          <w:marTop w:val="0"/>
          <w:marBottom w:val="0"/>
          <w:divBdr>
            <w:top w:val="none" w:sz="0" w:space="0" w:color="auto"/>
            <w:left w:val="none" w:sz="0" w:space="0" w:color="auto"/>
            <w:bottom w:val="none" w:sz="0" w:space="0" w:color="auto"/>
            <w:right w:val="none" w:sz="0" w:space="0" w:color="auto"/>
          </w:divBdr>
        </w:div>
        <w:div w:id="2141921303">
          <w:marLeft w:val="0"/>
          <w:marRight w:val="0"/>
          <w:marTop w:val="0"/>
          <w:marBottom w:val="0"/>
          <w:divBdr>
            <w:top w:val="none" w:sz="0" w:space="0" w:color="auto"/>
            <w:left w:val="none" w:sz="0" w:space="0" w:color="auto"/>
            <w:bottom w:val="none" w:sz="0" w:space="0" w:color="auto"/>
            <w:right w:val="none" w:sz="0" w:space="0" w:color="auto"/>
          </w:divBdr>
        </w:div>
        <w:div w:id="700862869">
          <w:marLeft w:val="0"/>
          <w:marRight w:val="0"/>
          <w:marTop w:val="0"/>
          <w:marBottom w:val="0"/>
          <w:divBdr>
            <w:top w:val="none" w:sz="0" w:space="0" w:color="auto"/>
            <w:left w:val="none" w:sz="0" w:space="0" w:color="auto"/>
            <w:bottom w:val="none" w:sz="0" w:space="0" w:color="auto"/>
            <w:right w:val="none" w:sz="0" w:space="0" w:color="auto"/>
          </w:divBdr>
        </w:div>
        <w:div w:id="530849902">
          <w:marLeft w:val="0"/>
          <w:marRight w:val="0"/>
          <w:marTop w:val="0"/>
          <w:marBottom w:val="0"/>
          <w:divBdr>
            <w:top w:val="none" w:sz="0" w:space="0" w:color="auto"/>
            <w:left w:val="none" w:sz="0" w:space="0" w:color="auto"/>
            <w:bottom w:val="none" w:sz="0" w:space="0" w:color="auto"/>
            <w:right w:val="none" w:sz="0" w:space="0" w:color="auto"/>
          </w:divBdr>
        </w:div>
        <w:div w:id="799304114">
          <w:marLeft w:val="0"/>
          <w:marRight w:val="0"/>
          <w:marTop w:val="0"/>
          <w:marBottom w:val="0"/>
          <w:divBdr>
            <w:top w:val="none" w:sz="0" w:space="0" w:color="auto"/>
            <w:left w:val="none" w:sz="0" w:space="0" w:color="auto"/>
            <w:bottom w:val="none" w:sz="0" w:space="0" w:color="auto"/>
            <w:right w:val="none" w:sz="0" w:space="0" w:color="auto"/>
          </w:divBdr>
        </w:div>
        <w:div w:id="292753666">
          <w:marLeft w:val="0"/>
          <w:marRight w:val="0"/>
          <w:marTop w:val="0"/>
          <w:marBottom w:val="0"/>
          <w:divBdr>
            <w:top w:val="none" w:sz="0" w:space="0" w:color="auto"/>
            <w:left w:val="none" w:sz="0" w:space="0" w:color="auto"/>
            <w:bottom w:val="none" w:sz="0" w:space="0" w:color="auto"/>
            <w:right w:val="none" w:sz="0" w:space="0" w:color="auto"/>
          </w:divBdr>
        </w:div>
        <w:div w:id="1494876658">
          <w:marLeft w:val="0"/>
          <w:marRight w:val="0"/>
          <w:marTop w:val="0"/>
          <w:marBottom w:val="0"/>
          <w:divBdr>
            <w:top w:val="none" w:sz="0" w:space="0" w:color="auto"/>
            <w:left w:val="none" w:sz="0" w:space="0" w:color="auto"/>
            <w:bottom w:val="none" w:sz="0" w:space="0" w:color="auto"/>
            <w:right w:val="none" w:sz="0" w:space="0" w:color="auto"/>
          </w:divBdr>
        </w:div>
        <w:div w:id="784471273">
          <w:marLeft w:val="0"/>
          <w:marRight w:val="0"/>
          <w:marTop w:val="0"/>
          <w:marBottom w:val="0"/>
          <w:divBdr>
            <w:top w:val="none" w:sz="0" w:space="0" w:color="auto"/>
            <w:left w:val="none" w:sz="0" w:space="0" w:color="auto"/>
            <w:bottom w:val="none" w:sz="0" w:space="0" w:color="auto"/>
            <w:right w:val="none" w:sz="0" w:space="0" w:color="auto"/>
          </w:divBdr>
        </w:div>
        <w:div w:id="1458254087">
          <w:marLeft w:val="0"/>
          <w:marRight w:val="0"/>
          <w:marTop w:val="0"/>
          <w:marBottom w:val="0"/>
          <w:divBdr>
            <w:top w:val="none" w:sz="0" w:space="0" w:color="auto"/>
            <w:left w:val="none" w:sz="0" w:space="0" w:color="auto"/>
            <w:bottom w:val="none" w:sz="0" w:space="0" w:color="auto"/>
            <w:right w:val="none" w:sz="0" w:space="0" w:color="auto"/>
          </w:divBdr>
        </w:div>
        <w:div w:id="1836412123">
          <w:marLeft w:val="0"/>
          <w:marRight w:val="0"/>
          <w:marTop w:val="0"/>
          <w:marBottom w:val="0"/>
          <w:divBdr>
            <w:top w:val="none" w:sz="0" w:space="0" w:color="auto"/>
            <w:left w:val="none" w:sz="0" w:space="0" w:color="auto"/>
            <w:bottom w:val="none" w:sz="0" w:space="0" w:color="auto"/>
            <w:right w:val="none" w:sz="0" w:space="0" w:color="auto"/>
          </w:divBdr>
        </w:div>
        <w:div w:id="767044450">
          <w:marLeft w:val="0"/>
          <w:marRight w:val="0"/>
          <w:marTop w:val="0"/>
          <w:marBottom w:val="0"/>
          <w:divBdr>
            <w:top w:val="none" w:sz="0" w:space="0" w:color="auto"/>
            <w:left w:val="none" w:sz="0" w:space="0" w:color="auto"/>
            <w:bottom w:val="none" w:sz="0" w:space="0" w:color="auto"/>
            <w:right w:val="none" w:sz="0" w:space="0" w:color="auto"/>
          </w:divBdr>
        </w:div>
        <w:div w:id="1521814716">
          <w:marLeft w:val="0"/>
          <w:marRight w:val="0"/>
          <w:marTop w:val="0"/>
          <w:marBottom w:val="0"/>
          <w:divBdr>
            <w:top w:val="none" w:sz="0" w:space="0" w:color="auto"/>
            <w:left w:val="none" w:sz="0" w:space="0" w:color="auto"/>
            <w:bottom w:val="none" w:sz="0" w:space="0" w:color="auto"/>
            <w:right w:val="none" w:sz="0" w:space="0" w:color="auto"/>
          </w:divBdr>
        </w:div>
        <w:div w:id="290331260">
          <w:marLeft w:val="0"/>
          <w:marRight w:val="0"/>
          <w:marTop w:val="0"/>
          <w:marBottom w:val="0"/>
          <w:divBdr>
            <w:top w:val="none" w:sz="0" w:space="0" w:color="auto"/>
            <w:left w:val="none" w:sz="0" w:space="0" w:color="auto"/>
            <w:bottom w:val="none" w:sz="0" w:space="0" w:color="auto"/>
            <w:right w:val="none" w:sz="0" w:space="0" w:color="auto"/>
          </w:divBdr>
        </w:div>
        <w:div w:id="1878198643">
          <w:marLeft w:val="0"/>
          <w:marRight w:val="0"/>
          <w:marTop w:val="0"/>
          <w:marBottom w:val="0"/>
          <w:divBdr>
            <w:top w:val="none" w:sz="0" w:space="0" w:color="auto"/>
            <w:left w:val="none" w:sz="0" w:space="0" w:color="auto"/>
            <w:bottom w:val="none" w:sz="0" w:space="0" w:color="auto"/>
            <w:right w:val="none" w:sz="0" w:space="0" w:color="auto"/>
          </w:divBdr>
        </w:div>
        <w:div w:id="1730687665">
          <w:marLeft w:val="0"/>
          <w:marRight w:val="0"/>
          <w:marTop w:val="0"/>
          <w:marBottom w:val="0"/>
          <w:divBdr>
            <w:top w:val="none" w:sz="0" w:space="0" w:color="auto"/>
            <w:left w:val="none" w:sz="0" w:space="0" w:color="auto"/>
            <w:bottom w:val="none" w:sz="0" w:space="0" w:color="auto"/>
            <w:right w:val="none" w:sz="0" w:space="0" w:color="auto"/>
          </w:divBdr>
        </w:div>
        <w:div w:id="2096509884">
          <w:marLeft w:val="0"/>
          <w:marRight w:val="0"/>
          <w:marTop w:val="0"/>
          <w:marBottom w:val="0"/>
          <w:divBdr>
            <w:top w:val="none" w:sz="0" w:space="0" w:color="auto"/>
            <w:left w:val="none" w:sz="0" w:space="0" w:color="auto"/>
            <w:bottom w:val="none" w:sz="0" w:space="0" w:color="auto"/>
            <w:right w:val="none" w:sz="0" w:space="0" w:color="auto"/>
          </w:divBdr>
        </w:div>
        <w:div w:id="1564102784">
          <w:marLeft w:val="0"/>
          <w:marRight w:val="0"/>
          <w:marTop w:val="0"/>
          <w:marBottom w:val="0"/>
          <w:divBdr>
            <w:top w:val="none" w:sz="0" w:space="0" w:color="auto"/>
            <w:left w:val="none" w:sz="0" w:space="0" w:color="auto"/>
            <w:bottom w:val="none" w:sz="0" w:space="0" w:color="auto"/>
            <w:right w:val="none" w:sz="0" w:space="0" w:color="auto"/>
          </w:divBdr>
        </w:div>
        <w:div w:id="1906380882">
          <w:marLeft w:val="0"/>
          <w:marRight w:val="0"/>
          <w:marTop w:val="0"/>
          <w:marBottom w:val="0"/>
          <w:divBdr>
            <w:top w:val="none" w:sz="0" w:space="0" w:color="auto"/>
            <w:left w:val="none" w:sz="0" w:space="0" w:color="auto"/>
            <w:bottom w:val="none" w:sz="0" w:space="0" w:color="auto"/>
            <w:right w:val="none" w:sz="0" w:space="0" w:color="auto"/>
          </w:divBdr>
        </w:div>
      </w:divsChild>
    </w:div>
    <w:div w:id="527911587">
      <w:bodyDiv w:val="1"/>
      <w:marLeft w:val="0"/>
      <w:marRight w:val="0"/>
      <w:marTop w:val="0"/>
      <w:marBottom w:val="0"/>
      <w:divBdr>
        <w:top w:val="none" w:sz="0" w:space="0" w:color="auto"/>
        <w:left w:val="none" w:sz="0" w:space="0" w:color="auto"/>
        <w:bottom w:val="none" w:sz="0" w:space="0" w:color="auto"/>
        <w:right w:val="none" w:sz="0" w:space="0" w:color="auto"/>
      </w:divBdr>
    </w:div>
    <w:div w:id="904606063">
      <w:bodyDiv w:val="1"/>
      <w:marLeft w:val="0"/>
      <w:marRight w:val="0"/>
      <w:marTop w:val="0"/>
      <w:marBottom w:val="0"/>
      <w:divBdr>
        <w:top w:val="none" w:sz="0" w:space="0" w:color="auto"/>
        <w:left w:val="none" w:sz="0" w:space="0" w:color="auto"/>
        <w:bottom w:val="none" w:sz="0" w:space="0" w:color="auto"/>
        <w:right w:val="none" w:sz="0" w:space="0" w:color="auto"/>
      </w:divBdr>
      <w:divsChild>
        <w:div w:id="925115981">
          <w:marLeft w:val="0"/>
          <w:marRight w:val="0"/>
          <w:marTop w:val="0"/>
          <w:marBottom w:val="0"/>
          <w:divBdr>
            <w:top w:val="none" w:sz="0" w:space="0" w:color="auto"/>
            <w:left w:val="none" w:sz="0" w:space="0" w:color="auto"/>
            <w:bottom w:val="none" w:sz="0" w:space="0" w:color="auto"/>
            <w:right w:val="none" w:sz="0" w:space="0" w:color="auto"/>
          </w:divBdr>
        </w:div>
        <w:div w:id="1909266642">
          <w:marLeft w:val="0"/>
          <w:marRight w:val="0"/>
          <w:marTop w:val="0"/>
          <w:marBottom w:val="0"/>
          <w:divBdr>
            <w:top w:val="none" w:sz="0" w:space="0" w:color="auto"/>
            <w:left w:val="none" w:sz="0" w:space="0" w:color="auto"/>
            <w:bottom w:val="none" w:sz="0" w:space="0" w:color="auto"/>
            <w:right w:val="none" w:sz="0" w:space="0" w:color="auto"/>
          </w:divBdr>
        </w:div>
      </w:divsChild>
    </w:div>
    <w:div w:id="1338076604">
      <w:bodyDiv w:val="1"/>
      <w:marLeft w:val="0"/>
      <w:marRight w:val="0"/>
      <w:marTop w:val="0"/>
      <w:marBottom w:val="0"/>
      <w:divBdr>
        <w:top w:val="none" w:sz="0" w:space="0" w:color="auto"/>
        <w:left w:val="none" w:sz="0" w:space="0" w:color="auto"/>
        <w:bottom w:val="none" w:sz="0" w:space="0" w:color="auto"/>
        <w:right w:val="none" w:sz="0" w:space="0" w:color="auto"/>
      </w:divBdr>
    </w:div>
    <w:div w:id="1629628941">
      <w:bodyDiv w:val="1"/>
      <w:marLeft w:val="0"/>
      <w:marRight w:val="0"/>
      <w:marTop w:val="0"/>
      <w:marBottom w:val="0"/>
      <w:divBdr>
        <w:top w:val="none" w:sz="0" w:space="0" w:color="auto"/>
        <w:left w:val="none" w:sz="0" w:space="0" w:color="auto"/>
        <w:bottom w:val="none" w:sz="0" w:space="0" w:color="auto"/>
        <w:right w:val="none" w:sz="0" w:space="0" w:color="auto"/>
      </w:divBdr>
    </w:div>
    <w:div w:id="1911690242">
      <w:bodyDiv w:val="1"/>
      <w:marLeft w:val="0"/>
      <w:marRight w:val="0"/>
      <w:marTop w:val="0"/>
      <w:marBottom w:val="0"/>
      <w:divBdr>
        <w:top w:val="none" w:sz="0" w:space="0" w:color="auto"/>
        <w:left w:val="none" w:sz="0" w:space="0" w:color="auto"/>
        <w:bottom w:val="none" w:sz="0" w:space="0" w:color="auto"/>
        <w:right w:val="none" w:sz="0" w:space="0" w:color="auto"/>
      </w:divBdr>
      <w:divsChild>
        <w:div w:id="228272431">
          <w:marLeft w:val="0"/>
          <w:marRight w:val="0"/>
          <w:marTop w:val="0"/>
          <w:marBottom w:val="0"/>
          <w:divBdr>
            <w:top w:val="none" w:sz="0" w:space="0" w:color="auto"/>
            <w:left w:val="none" w:sz="0" w:space="0" w:color="auto"/>
            <w:bottom w:val="none" w:sz="0" w:space="0" w:color="auto"/>
            <w:right w:val="none" w:sz="0" w:space="0" w:color="auto"/>
          </w:divBdr>
        </w:div>
        <w:div w:id="1164591385">
          <w:marLeft w:val="0"/>
          <w:marRight w:val="0"/>
          <w:marTop w:val="0"/>
          <w:marBottom w:val="0"/>
          <w:divBdr>
            <w:top w:val="none" w:sz="0" w:space="0" w:color="auto"/>
            <w:left w:val="none" w:sz="0" w:space="0" w:color="auto"/>
            <w:bottom w:val="none" w:sz="0" w:space="0" w:color="auto"/>
            <w:right w:val="none" w:sz="0" w:space="0" w:color="auto"/>
          </w:divBdr>
        </w:div>
        <w:div w:id="2039890705">
          <w:marLeft w:val="0"/>
          <w:marRight w:val="0"/>
          <w:marTop w:val="0"/>
          <w:marBottom w:val="0"/>
          <w:divBdr>
            <w:top w:val="none" w:sz="0" w:space="0" w:color="auto"/>
            <w:left w:val="none" w:sz="0" w:space="0" w:color="auto"/>
            <w:bottom w:val="none" w:sz="0" w:space="0" w:color="auto"/>
            <w:right w:val="none" w:sz="0" w:space="0" w:color="auto"/>
          </w:divBdr>
        </w:div>
      </w:divsChild>
    </w:div>
    <w:div w:id="2076967748">
      <w:bodyDiv w:val="1"/>
      <w:marLeft w:val="0"/>
      <w:marRight w:val="0"/>
      <w:marTop w:val="0"/>
      <w:marBottom w:val="0"/>
      <w:divBdr>
        <w:top w:val="none" w:sz="0" w:space="0" w:color="auto"/>
        <w:left w:val="none" w:sz="0" w:space="0" w:color="auto"/>
        <w:bottom w:val="none" w:sz="0" w:space="0" w:color="auto"/>
        <w:right w:val="none" w:sz="0" w:space="0" w:color="auto"/>
      </w:divBdr>
      <w:divsChild>
        <w:div w:id="1525826401">
          <w:marLeft w:val="0"/>
          <w:marRight w:val="0"/>
          <w:marTop w:val="0"/>
          <w:marBottom w:val="0"/>
          <w:divBdr>
            <w:top w:val="none" w:sz="0" w:space="0" w:color="auto"/>
            <w:left w:val="none" w:sz="0" w:space="0" w:color="auto"/>
            <w:bottom w:val="none" w:sz="0" w:space="0" w:color="auto"/>
            <w:right w:val="none" w:sz="0" w:space="0" w:color="auto"/>
          </w:divBdr>
        </w:div>
        <w:div w:id="183857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attle.gov/iandraffairs/programs-and-services/covid-19-disaster-relief-fund-for-immigra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shbuckseattle.org/application-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d5c1a1a-23b9-46b2-adef-f4bb8a4da926">66PPPW5HV4H5-610872052-971</_dlc_DocId>
    <_dlc_DocIdUrl xmlns="bd5c1a1a-23b9-46b2-adef-f4bb8a4da926">
      <Url>https://seattlegov.sharepoint.com/sites/cos/OSE/emergencyfood/_layouts/15/DocIdRedir.aspx?ID=66PPPW5HV4H5-610872052-971</Url>
      <Description>66PPPW5HV4H5-610872052-971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2DEF2B83296145BBFDF1314DD3EC4C" ma:contentTypeVersion="7" ma:contentTypeDescription="Create a new document." ma:contentTypeScope="" ma:versionID="f74fe96f96803da06aa04f4469e5c484">
  <xsd:schema xmlns:xsd="http://www.w3.org/2001/XMLSchema" xmlns:xs="http://www.w3.org/2001/XMLSchema" xmlns:p="http://schemas.microsoft.com/office/2006/metadata/properties" xmlns:ns2="bd5c1a1a-23b9-46b2-adef-f4bb8a4da926" xmlns:ns3="358b7317-d948-413c-a281-ae3cfbfef9ea" xmlns:ns4="e14354ef-3804-4abc-9acd-76ab4a8ca89c" targetNamespace="http://schemas.microsoft.com/office/2006/metadata/properties" ma:root="true" ma:fieldsID="4a7d77a200af9627699087879ac074e5" ns2:_="" ns3:_="" ns4:_="">
    <xsd:import namespace="bd5c1a1a-23b9-46b2-adef-f4bb8a4da926"/>
    <xsd:import namespace="358b7317-d948-413c-a281-ae3cfbfef9ea"/>
    <xsd:import namespace="e14354ef-3804-4abc-9acd-76ab4a8ca8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1a1a-23b9-46b2-adef-f4bb8a4da9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8b7317-d948-413c-a281-ae3cfbfef9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54ef-3804-4abc-9acd-76ab4a8ca8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D9B7B-94D2-4883-80FE-06DBBCAC2A74}">
  <ds:schemaRefs>
    <ds:schemaRef ds:uri="http://schemas.microsoft.com/office/2006/metadata/properties"/>
    <ds:schemaRef ds:uri="bd5c1a1a-23b9-46b2-adef-f4bb8a4da926"/>
    <ds:schemaRef ds:uri="358b7317-d948-413c-a281-ae3cfbfef9ea"/>
    <ds:schemaRef ds:uri="http://purl.org/dc/terms/"/>
    <ds:schemaRef ds:uri="http://schemas.microsoft.com/office/2006/documentManagement/types"/>
    <ds:schemaRef ds:uri="e14354ef-3804-4abc-9acd-76ab4a8ca89c"/>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0945C1A-2C0D-410C-93B8-DA68CB8D9974}">
  <ds:schemaRefs>
    <ds:schemaRef ds:uri="http://schemas.microsoft.com/sharepoint/events"/>
  </ds:schemaRefs>
</ds:datastoreItem>
</file>

<file path=customXml/itemProps3.xml><?xml version="1.0" encoding="utf-8"?>
<ds:datastoreItem xmlns:ds="http://schemas.openxmlformats.org/officeDocument/2006/customXml" ds:itemID="{A76C6340-439A-4ECC-870B-77541D5B4C75}">
  <ds:schemaRefs>
    <ds:schemaRef ds:uri="http://schemas.microsoft.com/sharepoint/v3/contenttype/forms"/>
  </ds:schemaRefs>
</ds:datastoreItem>
</file>

<file path=customXml/itemProps4.xml><?xml version="1.0" encoding="utf-8"?>
<ds:datastoreItem xmlns:ds="http://schemas.openxmlformats.org/officeDocument/2006/customXml" ds:itemID="{A890E7D9-D785-4F53-8011-0C653A8D1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1a1a-23b9-46b2-adef-f4bb8a4da926"/>
    <ds:schemaRef ds:uri="358b7317-d948-413c-a281-ae3cfbfef9ea"/>
    <ds:schemaRef ds:uri="e14354ef-3804-4abc-9acd-76ab4a8c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FalchuD</dc:creator>
  <cp:keywords/>
  <cp:lastModifiedBy>Igoe, Bridget</cp:lastModifiedBy>
  <cp:revision>12</cp:revision>
  <dcterms:created xsi:type="dcterms:W3CDTF">2021-06-03T21:32:00Z</dcterms:created>
  <dcterms:modified xsi:type="dcterms:W3CDTF">2021-06-04T03:35:00Z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0x010100A62DEF2B83296145BBFDF1314DD3EC4C</vt:lpwstr>
  </property>
  <property fmtid="{D5CDD505-2E9C-101B-9397-08002B2CF9AE}" pid="3" name="_dlc_DocIdItemGuid">
    <vt:lpwstr>b30fadc8-0b41-4d3f-b078-eefd410cda01</vt:lpwstr>
  </property>
</Properties>
</file>