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93A87" w14:textId="77777777" w:rsidR="00954DAB" w:rsidRPr="004E3EEC" w:rsidRDefault="00954DAB" w:rsidP="007149B1">
      <w:pPr>
        <w:spacing w:before="100" w:beforeAutospacing="1" w:after="100" w:afterAutospacing="1" w:line="360" w:lineRule="auto"/>
        <w:rPr>
          <w:rFonts w:asciiTheme="minorHAnsi" w:eastAsiaTheme="minorEastAsia" w:hAnsiTheme="minorHAnsi" w:cstheme="minorBidi"/>
          <w:b/>
          <w:szCs w:val="22"/>
        </w:rPr>
      </w:pPr>
      <w:r w:rsidRPr="004E3EEC">
        <w:rPr>
          <w:rFonts w:asciiTheme="minorHAnsi" w:eastAsiaTheme="minorEastAsia" w:hAnsiTheme="minorHAnsi" w:cstheme="minorBidi"/>
          <w:b/>
          <w:szCs w:val="22"/>
        </w:rPr>
        <w:t xml:space="preserve">Center operators will provide all aspects of </w:t>
      </w:r>
      <w:r w:rsidRPr="004E3EEC">
        <w:rPr>
          <w:rFonts w:asciiTheme="minorHAnsi" w:eastAsiaTheme="minorEastAsia" w:hAnsiTheme="minorHAnsi" w:cstheme="minorBidi"/>
          <w:b/>
          <w:bCs/>
          <w:szCs w:val="22"/>
        </w:rPr>
        <w:t>facility operations</w:t>
      </w:r>
      <w:r w:rsidRPr="004E3EEC">
        <w:rPr>
          <w:rFonts w:asciiTheme="minorHAnsi" w:eastAsiaTheme="minorEastAsia" w:hAnsiTheme="minorHAnsi" w:cstheme="minorBidi"/>
          <w:b/>
          <w:szCs w:val="22"/>
        </w:rPr>
        <w:t xml:space="preserve"> </w:t>
      </w:r>
      <w:r w:rsidR="00C71A57" w:rsidRPr="004E3EEC">
        <w:rPr>
          <w:rFonts w:asciiTheme="minorHAnsi" w:eastAsiaTheme="minorEastAsia" w:hAnsiTheme="minorHAnsi" w:cstheme="minorBidi"/>
          <w:b/>
          <w:szCs w:val="22"/>
        </w:rPr>
        <w:t>such as</w:t>
      </w:r>
      <w:r w:rsidRPr="004E3EEC">
        <w:rPr>
          <w:rFonts w:asciiTheme="minorHAnsi" w:eastAsiaTheme="minorEastAsia" w:hAnsiTheme="minorHAnsi" w:cstheme="minorBidi"/>
          <w:b/>
          <w:szCs w:val="22"/>
        </w:rPr>
        <w:t>:</w:t>
      </w:r>
    </w:p>
    <w:p w14:paraId="04C72503" w14:textId="77777777" w:rsidR="00C71A57" w:rsidRPr="004E3EEC" w:rsidRDefault="00C71A57" w:rsidP="007149B1">
      <w:pPr>
        <w:spacing w:before="100" w:beforeAutospacing="1" w:after="100" w:afterAutospacing="1" w:line="360" w:lineRule="auto"/>
        <w:rPr>
          <w:rFonts w:asciiTheme="minorHAnsi" w:hAnsiTheme="minorHAnsi"/>
          <w:sz w:val="22"/>
          <w:szCs w:val="22"/>
        </w:rPr>
      </w:pPr>
      <w:r w:rsidRPr="004E3EEC">
        <w:rPr>
          <w:rFonts w:asciiTheme="minorHAnsi" w:eastAsiaTheme="minorEastAsia" w:hAnsiTheme="minorHAnsi" w:cstheme="minorBidi"/>
          <w:sz w:val="22"/>
          <w:szCs w:val="22"/>
        </w:rPr>
        <w:t>Accommodations, Storage, and Access</w:t>
      </w:r>
    </w:p>
    <w:p w14:paraId="66E3A101" w14:textId="319EFAC8" w:rsidR="00954DAB" w:rsidRPr="007149B1" w:rsidRDefault="00954DAB" w:rsidP="00954DAB">
      <w:pPr>
        <w:pStyle w:val="ListParagraph"/>
        <w:spacing w:before="100" w:beforeAutospacing="1" w:after="100" w:afterAutospacing="1" w:line="360" w:lineRule="auto"/>
        <w:rPr>
          <w:rFonts w:asciiTheme="minorHAnsi" w:hAnsiTheme="minorHAnsi"/>
          <w:sz w:val="22"/>
          <w:szCs w:val="22"/>
        </w:rPr>
      </w:pPr>
      <w:r w:rsidRPr="007149B1">
        <w:rPr>
          <w:rFonts w:asciiTheme="minorHAnsi" w:eastAsiaTheme="minorEastAsia" w:hAnsiTheme="minorHAnsi" w:cstheme="minorBidi"/>
          <w:sz w:val="22"/>
          <w:szCs w:val="22"/>
        </w:rPr>
        <w:t>A.</w:t>
      </w:r>
      <w:r w:rsidRPr="007149B1">
        <w:rPr>
          <w:rFonts w:asciiTheme="minorHAnsi" w:hAnsiTheme="minorHAnsi"/>
          <w:sz w:val="22"/>
          <w:szCs w:val="22"/>
        </w:rPr>
        <w:tab/>
      </w:r>
      <w:r w:rsidRPr="007149B1">
        <w:rPr>
          <w:rFonts w:asciiTheme="minorHAnsi" w:eastAsiaTheme="minorEastAsia" w:hAnsiTheme="minorHAnsi" w:cstheme="minorBidi"/>
          <w:sz w:val="22"/>
          <w:szCs w:val="22"/>
        </w:rPr>
        <w:t xml:space="preserve">Safe and clean sleeping accommodations for </w:t>
      </w:r>
      <w:r w:rsidR="004E3EEC" w:rsidRPr="004E3EEC">
        <w:rPr>
          <w:rFonts w:asciiTheme="minorHAnsi" w:eastAsiaTheme="minorEastAsia" w:hAnsiTheme="minorHAnsi" w:cstheme="minorBidi"/>
          <w:sz w:val="22"/>
          <w:szCs w:val="22"/>
        </w:rPr>
        <w:t>at least</w:t>
      </w:r>
      <w:r w:rsidRPr="007149B1">
        <w:rPr>
          <w:rFonts w:asciiTheme="minorHAnsi" w:eastAsiaTheme="minorEastAsia" w:hAnsiTheme="minorHAnsi" w:cstheme="minorBidi"/>
          <w:sz w:val="22"/>
          <w:szCs w:val="22"/>
        </w:rPr>
        <w:t xml:space="preserve"> 75 homeless adults each night. </w:t>
      </w:r>
    </w:p>
    <w:p w14:paraId="45A4970D" w14:textId="77777777" w:rsidR="00954DAB" w:rsidRPr="007149B1" w:rsidRDefault="00954DAB" w:rsidP="00954DAB">
      <w:pPr>
        <w:pStyle w:val="ListParagraph"/>
        <w:spacing w:before="100" w:beforeAutospacing="1" w:after="100" w:afterAutospacing="1" w:line="360" w:lineRule="auto"/>
        <w:rPr>
          <w:rFonts w:asciiTheme="minorHAnsi" w:hAnsiTheme="minorHAnsi"/>
          <w:sz w:val="22"/>
          <w:szCs w:val="22"/>
        </w:rPr>
      </w:pPr>
      <w:r w:rsidRPr="007149B1">
        <w:rPr>
          <w:rFonts w:asciiTheme="minorHAnsi" w:eastAsiaTheme="minorEastAsia" w:hAnsiTheme="minorHAnsi" w:cstheme="minorBidi"/>
          <w:sz w:val="22"/>
          <w:szCs w:val="22"/>
        </w:rPr>
        <w:t>B.</w:t>
      </w:r>
      <w:r w:rsidRPr="007149B1">
        <w:rPr>
          <w:rFonts w:asciiTheme="minorHAnsi" w:hAnsiTheme="minorHAnsi"/>
          <w:sz w:val="22"/>
          <w:szCs w:val="22"/>
        </w:rPr>
        <w:tab/>
      </w:r>
      <w:r w:rsidRPr="007149B1">
        <w:rPr>
          <w:rFonts w:asciiTheme="minorHAnsi" w:eastAsiaTheme="minorEastAsia" w:hAnsiTheme="minorHAnsi" w:cstheme="minorBidi"/>
          <w:sz w:val="22"/>
          <w:szCs w:val="22"/>
        </w:rPr>
        <w:t>Property storage with secure and controlled access on-site.</w:t>
      </w:r>
    </w:p>
    <w:p w14:paraId="5643B8F2" w14:textId="77777777" w:rsidR="00954DAB" w:rsidRPr="007149B1" w:rsidRDefault="00954DAB" w:rsidP="00954DAB">
      <w:pPr>
        <w:pStyle w:val="ListParagraph"/>
        <w:spacing w:before="100" w:beforeAutospacing="1" w:after="100" w:afterAutospacing="1" w:line="360" w:lineRule="auto"/>
        <w:rPr>
          <w:rFonts w:asciiTheme="minorHAnsi" w:hAnsiTheme="minorHAnsi"/>
          <w:sz w:val="22"/>
          <w:szCs w:val="22"/>
        </w:rPr>
      </w:pPr>
      <w:r w:rsidRPr="007149B1">
        <w:rPr>
          <w:rFonts w:asciiTheme="minorHAnsi" w:eastAsiaTheme="minorEastAsia" w:hAnsiTheme="minorHAnsi" w:cstheme="minorBidi"/>
          <w:sz w:val="22"/>
          <w:szCs w:val="22"/>
        </w:rPr>
        <w:t>C.</w:t>
      </w:r>
      <w:r w:rsidRPr="007149B1">
        <w:rPr>
          <w:rFonts w:asciiTheme="minorHAnsi" w:hAnsiTheme="minorHAnsi"/>
          <w:sz w:val="22"/>
          <w:szCs w:val="22"/>
        </w:rPr>
        <w:tab/>
      </w:r>
      <w:r w:rsidRPr="007149B1">
        <w:rPr>
          <w:rFonts w:asciiTheme="minorHAnsi" w:eastAsiaTheme="minorEastAsia" w:hAnsiTheme="minorHAnsi" w:cstheme="minorBidi"/>
          <w:sz w:val="22"/>
          <w:szCs w:val="22"/>
        </w:rPr>
        <w:t>Access to the Center 24-hours a day, seven days a week.</w:t>
      </w:r>
    </w:p>
    <w:p w14:paraId="7F1AF2FA" w14:textId="77777777" w:rsidR="00C71A57" w:rsidRPr="007149B1" w:rsidRDefault="00954DAB" w:rsidP="00954DAB">
      <w:pPr>
        <w:pStyle w:val="ListParagraph"/>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 xml:space="preserve">D.  </w:t>
      </w:r>
      <w:r w:rsidR="00C71A57" w:rsidRPr="007149B1">
        <w:rPr>
          <w:rFonts w:asciiTheme="minorHAnsi" w:eastAsiaTheme="minorEastAsia" w:hAnsiTheme="minorHAnsi" w:cstheme="minorBidi"/>
          <w:sz w:val="22"/>
          <w:szCs w:val="22"/>
        </w:rPr>
        <w:tab/>
      </w:r>
      <w:r w:rsidRPr="007149B1">
        <w:rPr>
          <w:rFonts w:asciiTheme="minorHAnsi" w:eastAsiaTheme="minorEastAsia" w:hAnsiTheme="minorHAnsi" w:cstheme="minorBidi"/>
          <w:sz w:val="22"/>
          <w:szCs w:val="22"/>
        </w:rPr>
        <w:t>Community room/awake area for clients to access 24</w:t>
      </w:r>
      <w:r w:rsidR="00C71A57" w:rsidRPr="007149B1">
        <w:rPr>
          <w:rFonts w:asciiTheme="minorHAnsi" w:eastAsiaTheme="minorEastAsia" w:hAnsiTheme="minorHAnsi" w:cstheme="minorBidi"/>
          <w:sz w:val="22"/>
          <w:szCs w:val="22"/>
        </w:rPr>
        <w:t xml:space="preserve"> hours a day, seven days a week</w:t>
      </w:r>
    </w:p>
    <w:p w14:paraId="47E86392" w14:textId="77777777" w:rsidR="00C71A57" w:rsidRPr="007149B1" w:rsidRDefault="00954DAB" w:rsidP="00C71A57">
      <w:pPr>
        <w:pStyle w:val="ListParagraph"/>
        <w:spacing w:before="100" w:beforeAutospacing="1" w:after="100" w:afterAutospacing="1" w:line="360" w:lineRule="auto"/>
        <w:ind w:firstLine="720"/>
        <w:rPr>
          <w:rFonts w:asciiTheme="minorHAnsi" w:eastAsiaTheme="minorEastAsia" w:hAnsiTheme="minorHAnsi" w:cstheme="minorBidi"/>
          <w:sz w:val="22"/>
          <w:szCs w:val="22"/>
        </w:rPr>
      </w:pPr>
      <w:proofErr w:type="gramStart"/>
      <w:r w:rsidRPr="007149B1">
        <w:rPr>
          <w:rFonts w:asciiTheme="minorHAnsi" w:eastAsiaTheme="minorEastAsia" w:hAnsiTheme="minorHAnsi" w:cstheme="minorBidi"/>
          <w:sz w:val="22"/>
          <w:szCs w:val="22"/>
        </w:rPr>
        <w:t>on-site</w:t>
      </w:r>
      <w:proofErr w:type="gramEnd"/>
      <w:r w:rsidRPr="007149B1">
        <w:rPr>
          <w:rFonts w:asciiTheme="minorHAnsi" w:eastAsiaTheme="minorEastAsia" w:hAnsiTheme="minorHAnsi" w:cstheme="minorBidi"/>
          <w:sz w:val="22"/>
          <w:szCs w:val="22"/>
        </w:rPr>
        <w:t xml:space="preserve">. This area can also serve as the location where food or meals are offered. </w:t>
      </w:r>
    </w:p>
    <w:p w14:paraId="3940B088" w14:textId="77777777" w:rsidR="00C71A57" w:rsidRPr="004E3EEC" w:rsidRDefault="00C71A57" w:rsidP="007149B1">
      <w:pPr>
        <w:spacing w:before="100" w:beforeAutospacing="1" w:after="100" w:afterAutospacing="1" w:line="360" w:lineRule="auto"/>
        <w:rPr>
          <w:rFonts w:asciiTheme="minorHAnsi" w:eastAsiaTheme="minorEastAsia" w:hAnsiTheme="minorHAnsi" w:cstheme="minorBidi"/>
          <w:sz w:val="22"/>
          <w:szCs w:val="22"/>
        </w:rPr>
      </w:pPr>
      <w:r w:rsidRPr="004E3EEC">
        <w:rPr>
          <w:sz w:val="22"/>
          <w:szCs w:val="22"/>
        </w:rPr>
        <w:t>Space and Security</w:t>
      </w:r>
    </w:p>
    <w:p w14:paraId="01C118BE" w14:textId="77777777" w:rsidR="00954DAB" w:rsidRPr="007149B1" w:rsidRDefault="00954DAB" w:rsidP="00C71A57">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 xml:space="preserve">E. </w:t>
      </w:r>
      <w:r w:rsidR="00C71A57" w:rsidRPr="007149B1">
        <w:rPr>
          <w:rFonts w:asciiTheme="minorHAnsi" w:eastAsiaTheme="minorEastAsia" w:hAnsiTheme="minorHAnsi" w:cstheme="minorBidi"/>
          <w:sz w:val="22"/>
          <w:szCs w:val="22"/>
        </w:rPr>
        <w:tab/>
      </w:r>
      <w:r w:rsidRPr="007149B1">
        <w:rPr>
          <w:rFonts w:asciiTheme="minorHAnsi" w:eastAsiaTheme="minorEastAsia" w:hAnsiTheme="minorHAnsi" w:cstheme="minorBidi"/>
          <w:sz w:val="22"/>
          <w:szCs w:val="22"/>
        </w:rPr>
        <w:t>On-site space for case managers and other servic</w:t>
      </w:r>
      <w:r w:rsidR="00C71A57" w:rsidRPr="007149B1">
        <w:rPr>
          <w:rFonts w:asciiTheme="minorHAnsi" w:eastAsiaTheme="minorEastAsia" w:hAnsiTheme="minorHAnsi" w:cstheme="minorBidi"/>
          <w:sz w:val="22"/>
          <w:szCs w:val="22"/>
        </w:rPr>
        <w:t xml:space="preserve">e providers to meet with </w:t>
      </w:r>
      <w:r w:rsidR="00C71A57" w:rsidRPr="007149B1">
        <w:rPr>
          <w:rFonts w:asciiTheme="minorHAnsi" w:eastAsiaTheme="minorEastAsia" w:hAnsiTheme="minorHAnsi" w:cstheme="minorBidi"/>
          <w:sz w:val="22"/>
          <w:szCs w:val="22"/>
        </w:rPr>
        <w:br/>
        <w:t xml:space="preserve">Center </w:t>
      </w:r>
      <w:r w:rsidRPr="007149B1">
        <w:rPr>
          <w:rFonts w:asciiTheme="minorHAnsi" w:eastAsiaTheme="minorEastAsia" w:hAnsiTheme="minorHAnsi" w:cstheme="minorBidi"/>
          <w:sz w:val="22"/>
          <w:szCs w:val="22"/>
        </w:rPr>
        <w:t xml:space="preserve">clients. </w:t>
      </w:r>
    </w:p>
    <w:p w14:paraId="67DEE180" w14:textId="77777777" w:rsidR="00C71A57" w:rsidRPr="007149B1" w:rsidRDefault="00954DAB" w:rsidP="00954DAB">
      <w:pPr>
        <w:pStyle w:val="ListParagraph"/>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F.</w:t>
      </w:r>
      <w:r w:rsidRPr="007149B1">
        <w:rPr>
          <w:rFonts w:asciiTheme="minorHAnsi" w:hAnsiTheme="minorHAnsi"/>
          <w:sz w:val="22"/>
          <w:szCs w:val="22"/>
        </w:rPr>
        <w:tab/>
      </w:r>
      <w:r w:rsidRPr="007149B1">
        <w:rPr>
          <w:rFonts w:asciiTheme="minorHAnsi" w:eastAsiaTheme="minorEastAsia" w:hAnsiTheme="minorHAnsi" w:cstheme="minorBidi"/>
          <w:sz w:val="22"/>
          <w:szCs w:val="22"/>
        </w:rPr>
        <w:t>Method to monitor and control access, tr</w:t>
      </w:r>
      <w:r w:rsidR="00C71A57" w:rsidRPr="007149B1">
        <w:rPr>
          <w:rFonts w:asciiTheme="minorHAnsi" w:eastAsiaTheme="minorEastAsia" w:hAnsiTheme="minorHAnsi" w:cstheme="minorBidi"/>
          <w:sz w:val="22"/>
          <w:szCs w:val="22"/>
        </w:rPr>
        <w:t>ack clients, and manage/document</w:t>
      </w:r>
    </w:p>
    <w:p w14:paraId="6C7DD958" w14:textId="77777777" w:rsidR="00C71A57" w:rsidRPr="007149B1" w:rsidRDefault="00954DAB" w:rsidP="00C71A57">
      <w:pPr>
        <w:pStyle w:val="ListParagraph"/>
        <w:spacing w:before="100" w:beforeAutospacing="1" w:after="100" w:afterAutospacing="1" w:line="360" w:lineRule="auto"/>
        <w:ind w:firstLine="720"/>
        <w:rPr>
          <w:rFonts w:asciiTheme="minorHAnsi" w:eastAsiaTheme="minorEastAsia" w:hAnsiTheme="minorHAnsi" w:cstheme="minorBidi"/>
          <w:sz w:val="22"/>
          <w:szCs w:val="22"/>
        </w:rPr>
      </w:pPr>
      <w:proofErr w:type="gramStart"/>
      <w:r w:rsidRPr="007149B1">
        <w:rPr>
          <w:rFonts w:asciiTheme="minorHAnsi" w:eastAsiaTheme="minorEastAsia" w:hAnsiTheme="minorHAnsi" w:cstheme="minorBidi"/>
          <w:sz w:val="22"/>
          <w:szCs w:val="22"/>
        </w:rPr>
        <w:t>participation</w:t>
      </w:r>
      <w:proofErr w:type="gramEnd"/>
      <w:r w:rsidRPr="007149B1">
        <w:rPr>
          <w:rFonts w:asciiTheme="minorHAnsi" w:eastAsiaTheme="minorEastAsia" w:hAnsiTheme="minorHAnsi" w:cstheme="minorBidi"/>
          <w:sz w:val="22"/>
          <w:szCs w:val="22"/>
        </w:rPr>
        <w:t xml:space="preserve"> by collaborating servic</w:t>
      </w:r>
      <w:r w:rsidR="00C71A57" w:rsidRPr="007149B1">
        <w:rPr>
          <w:rFonts w:asciiTheme="minorHAnsi" w:eastAsiaTheme="minorEastAsia" w:hAnsiTheme="minorHAnsi" w:cstheme="minorBidi"/>
          <w:sz w:val="22"/>
          <w:szCs w:val="22"/>
        </w:rPr>
        <w:t>e</w:t>
      </w:r>
      <w:r w:rsidRPr="007149B1">
        <w:rPr>
          <w:rFonts w:asciiTheme="minorHAnsi" w:eastAsiaTheme="minorEastAsia" w:hAnsiTheme="minorHAnsi" w:cstheme="minorBidi"/>
          <w:sz w:val="22"/>
          <w:szCs w:val="22"/>
        </w:rPr>
        <w:t xml:space="preserve"> partners when the</w:t>
      </w:r>
      <w:r w:rsidR="00C71A57" w:rsidRPr="007149B1">
        <w:rPr>
          <w:rFonts w:asciiTheme="minorHAnsi" w:eastAsiaTheme="minorEastAsia" w:hAnsiTheme="minorHAnsi" w:cstheme="minorBidi"/>
          <w:sz w:val="22"/>
          <w:szCs w:val="22"/>
        </w:rPr>
        <w:t xml:space="preserve"> partners </w:t>
      </w:r>
      <w:r w:rsidRPr="007149B1">
        <w:rPr>
          <w:rFonts w:asciiTheme="minorHAnsi" w:eastAsiaTheme="minorEastAsia" w:hAnsiTheme="minorHAnsi" w:cstheme="minorBidi"/>
          <w:sz w:val="22"/>
          <w:szCs w:val="22"/>
        </w:rPr>
        <w:t xml:space="preserve">are on site.  </w:t>
      </w:r>
    </w:p>
    <w:p w14:paraId="330800C0" w14:textId="77777777" w:rsidR="00C71A57" w:rsidRPr="007149B1" w:rsidRDefault="00C71A57" w:rsidP="00954DAB">
      <w:pPr>
        <w:pStyle w:val="ListParagraph"/>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 xml:space="preserve">G. </w:t>
      </w:r>
      <w:r w:rsidRPr="007149B1">
        <w:rPr>
          <w:rFonts w:asciiTheme="minorHAnsi" w:eastAsiaTheme="minorEastAsia" w:hAnsiTheme="minorHAnsi" w:cstheme="minorBidi"/>
          <w:sz w:val="22"/>
          <w:szCs w:val="22"/>
        </w:rPr>
        <w:tab/>
      </w:r>
      <w:r w:rsidR="00954DAB" w:rsidRPr="007149B1">
        <w:rPr>
          <w:rFonts w:asciiTheme="minorHAnsi" w:eastAsiaTheme="minorEastAsia" w:hAnsiTheme="minorHAnsi" w:cstheme="minorBidi"/>
          <w:sz w:val="22"/>
          <w:szCs w:val="22"/>
        </w:rPr>
        <w:t>Coordinate site security and facilitate uniform and effe</w:t>
      </w:r>
      <w:r w:rsidRPr="007149B1">
        <w:rPr>
          <w:rFonts w:asciiTheme="minorHAnsi" w:eastAsiaTheme="minorEastAsia" w:hAnsiTheme="minorHAnsi" w:cstheme="minorBidi"/>
          <w:sz w:val="22"/>
          <w:szCs w:val="22"/>
        </w:rPr>
        <w:t>ctive program entry and provide</w:t>
      </w:r>
    </w:p>
    <w:p w14:paraId="5511A249" w14:textId="77777777" w:rsidR="00954DAB" w:rsidRPr="007149B1" w:rsidRDefault="00954DAB" w:rsidP="00C71A57">
      <w:pPr>
        <w:pStyle w:val="ListParagraph"/>
        <w:spacing w:before="100" w:beforeAutospacing="1" w:after="100" w:afterAutospacing="1" w:line="360" w:lineRule="auto"/>
        <w:ind w:left="1440"/>
        <w:rPr>
          <w:rFonts w:asciiTheme="minorHAnsi" w:eastAsiaTheme="minorEastAsia" w:hAnsiTheme="minorHAnsi" w:cstheme="minorBidi"/>
          <w:sz w:val="22"/>
          <w:szCs w:val="22"/>
        </w:rPr>
      </w:pPr>
      <w:proofErr w:type="gramStart"/>
      <w:r w:rsidRPr="007149B1">
        <w:rPr>
          <w:rFonts w:asciiTheme="minorHAnsi" w:eastAsiaTheme="minorEastAsia" w:hAnsiTheme="minorHAnsi" w:cstheme="minorBidi"/>
          <w:sz w:val="22"/>
          <w:szCs w:val="22"/>
        </w:rPr>
        <w:t>property</w:t>
      </w:r>
      <w:proofErr w:type="gramEnd"/>
      <w:r w:rsidRPr="007149B1">
        <w:rPr>
          <w:rFonts w:asciiTheme="minorHAnsi" w:eastAsiaTheme="minorEastAsia" w:hAnsiTheme="minorHAnsi" w:cstheme="minorBidi"/>
          <w:sz w:val="22"/>
          <w:szCs w:val="22"/>
        </w:rPr>
        <w:t xml:space="preserve"> searches, as appropriate.</w:t>
      </w:r>
      <w:r w:rsidR="00C71A57" w:rsidRPr="007149B1">
        <w:rPr>
          <w:rFonts w:asciiTheme="minorHAnsi" w:eastAsiaTheme="minorEastAsia" w:hAnsiTheme="minorHAnsi" w:cstheme="minorBidi"/>
          <w:sz w:val="22"/>
          <w:szCs w:val="22"/>
        </w:rPr>
        <w:t xml:space="preserve"> </w:t>
      </w:r>
      <w:r w:rsidRPr="007149B1">
        <w:rPr>
          <w:rFonts w:asciiTheme="minorHAnsi" w:eastAsiaTheme="minorEastAsia" w:hAnsiTheme="minorHAnsi" w:cstheme="minorBidi"/>
          <w:sz w:val="22"/>
          <w:szCs w:val="22"/>
        </w:rPr>
        <w:t xml:space="preserve">Site security includes review of the areas/sidewalks around the program site and functions related to the Good Neighbor </w:t>
      </w:r>
      <w:r w:rsidR="00C71A57" w:rsidRPr="007149B1">
        <w:rPr>
          <w:rFonts w:asciiTheme="minorHAnsi" w:eastAsiaTheme="minorEastAsia" w:hAnsiTheme="minorHAnsi" w:cstheme="minorBidi"/>
          <w:sz w:val="22"/>
          <w:szCs w:val="22"/>
        </w:rPr>
        <w:t>practices below</w:t>
      </w:r>
      <w:r w:rsidRPr="007149B1">
        <w:rPr>
          <w:rFonts w:asciiTheme="minorHAnsi" w:eastAsiaTheme="minorEastAsia" w:hAnsiTheme="minorHAnsi" w:cstheme="minorBidi"/>
          <w:sz w:val="22"/>
          <w:szCs w:val="22"/>
        </w:rPr>
        <w:t>.</w:t>
      </w:r>
    </w:p>
    <w:p w14:paraId="208BB0E0" w14:textId="77777777" w:rsidR="00C71A57" w:rsidRPr="004E3EEC" w:rsidRDefault="007149B1" w:rsidP="007149B1">
      <w:pPr>
        <w:spacing w:before="100" w:beforeAutospacing="1" w:after="100" w:afterAutospacing="1" w:line="360" w:lineRule="auto"/>
        <w:rPr>
          <w:rFonts w:asciiTheme="minorHAnsi" w:hAnsiTheme="minorHAnsi"/>
          <w:sz w:val="22"/>
          <w:szCs w:val="22"/>
        </w:rPr>
      </w:pPr>
      <w:r w:rsidRPr="004E3EEC">
        <w:rPr>
          <w:rFonts w:asciiTheme="minorHAnsi" w:hAnsiTheme="minorHAnsi"/>
          <w:sz w:val="22"/>
          <w:szCs w:val="22"/>
        </w:rPr>
        <w:t xml:space="preserve">Clean </w:t>
      </w:r>
      <w:r w:rsidR="00C71A57" w:rsidRPr="004E3EEC">
        <w:rPr>
          <w:rFonts w:asciiTheme="minorHAnsi" w:hAnsiTheme="minorHAnsi"/>
          <w:sz w:val="22"/>
          <w:szCs w:val="22"/>
        </w:rPr>
        <w:t>Living Environment</w:t>
      </w:r>
    </w:p>
    <w:p w14:paraId="2A0D397F" w14:textId="77777777" w:rsidR="00954DAB" w:rsidRPr="007149B1" w:rsidRDefault="00C71A57" w:rsidP="00C71A57">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H.</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Staff oversight, janitorial service, and maintenance coordination for the sleeping areas, bathrooms and showers, client laundry facilities, client storage areas, the dining/client community room (open around the clock), and general grounds of the program site.</w:t>
      </w:r>
    </w:p>
    <w:p w14:paraId="586398D9" w14:textId="77777777" w:rsidR="00C71A57" w:rsidRPr="007149B1" w:rsidRDefault="00C71A57" w:rsidP="00C71A57">
      <w:pPr>
        <w:pStyle w:val="ListParagraph"/>
        <w:spacing w:before="100" w:beforeAutospacing="1" w:after="100" w:afterAutospacing="1" w:line="360" w:lineRule="auto"/>
        <w:ind w:left="1440" w:hanging="720"/>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I</w:t>
      </w:r>
      <w:r w:rsidR="00954DAB" w:rsidRPr="007149B1">
        <w:rPr>
          <w:rFonts w:asciiTheme="minorHAnsi" w:eastAsiaTheme="minorEastAsia" w:hAnsiTheme="minorHAnsi" w:cstheme="minorBidi"/>
          <w:sz w:val="22"/>
          <w:szCs w:val="22"/>
        </w:rPr>
        <w:t>.</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Policies and procedures, including client responsibilities, to create a site that is pet-friendly, as well as accommodating to service, support, and companion animals.</w:t>
      </w:r>
      <w:r w:rsidRPr="007149B1">
        <w:rPr>
          <w:rFonts w:asciiTheme="minorHAnsi" w:eastAsiaTheme="minorEastAsia" w:hAnsiTheme="minorHAnsi" w:cstheme="minorBidi"/>
          <w:sz w:val="22"/>
          <w:szCs w:val="22"/>
        </w:rPr>
        <w:t xml:space="preserve"> </w:t>
      </w:r>
    </w:p>
    <w:p w14:paraId="7FEBA341" w14:textId="77777777" w:rsidR="00954DAB" w:rsidRPr="007149B1" w:rsidRDefault="00C71A57" w:rsidP="00C71A57">
      <w:pPr>
        <w:pStyle w:val="ListParagraph"/>
        <w:spacing w:before="100" w:beforeAutospacing="1" w:after="100" w:afterAutospacing="1" w:line="360" w:lineRule="auto"/>
        <w:ind w:left="1440" w:hanging="720"/>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 xml:space="preserve">J. </w:t>
      </w:r>
      <w:r w:rsidRPr="007149B1">
        <w:rPr>
          <w:rFonts w:asciiTheme="minorHAnsi" w:eastAsiaTheme="minorEastAsia" w:hAnsiTheme="minorHAnsi" w:cstheme="minorBidi"/>
          <w:sz w:val="22"/>
          <w:szCs w:val="22"/>
        </w:rPr>
        <w:tab/>
        <w:t>Coordination and access of client laundry facilities and provide detergents, etc. to facilitate shared use by all on-site clients.</w:t>
      </w:r>
    </w:p>
    <w:p w14:paraId="0DE3006F" w14:textId="77777777" w:rsidR="00175054" w:rsidRDefault="00175054" w:rsidP="007149B1">
      <w:pPr>
        <w:tabs>
          <w:tab w:val="left" w:pos="360"/>
        </w:tabs>
        <w:spacing w:before="100" w:beforeAutospacing="1" w:after="100" w:afterAutospacing="1" w:line="360" w:lineRule="auto"/>
        <w:rPr>
          <w:rFonts w:asciiTheme="minorHAnsi" w:hAnsiTheme="minorHAnsi"/>
          <w:b/>
          <w:sz w:val="22"/>
          <w:szCs w:val="22"/>
        </w:rPr>
      </w:pPr>
    </w:p>
    <w:p w14:paraId="589453B3" w14:textId="77777777" w:rsidR="00175054" w:rsidRDefault="00175054" w:rsidP="007149B1">
      <w:pPr>
        <w:tabs>
          <w:tab w:val="left" w:pos="360"/>
        </w:tabs>
        <w:spacing w:before="100" w:beforeAutospacing="1" w:after="100" w:afterAutospacing="1" w:line="360" w:lineRule="auto"/>
        <w:rPr>
          <w:rFonts w:asciiTheme="minorHAnsi" w:hAnsiTheme="minorHAnsi"/>
          <w:b/>
          <w:sz w:val="22"/>
          <w:szCs w:val="22"/>
        </w:rPr>
      </w:pPr>
    </w:p>
    <w:p w14:paraId="4D5BEEC4" w14:textId="77777777" w:rsidR="00C71A57" w:rsidRPr="004E3EEC" w:rsidRDefault="00175054" w:rsidP="007149B1">
      <w:pPr>
        <w:tabs>
          <w:tab w:val="left" w:pos="360"/>
        </w:tabs>
        <w:spacing w:before="100" w:beforeAutospacing="1" w:after="100" w:afterAutospacing="1" w:line="360" w:lineRule="auto"/>
        <w:rPr>
          <w:rFonts w:asciiTheme="minorHAnsi" w:hAnsiTheme="minorHAnsi"/>
          <w:sz w:val="22"/>
          <w:szCs w:val="22"/>
        </w:rPr>
      </w:pPr>
      <w:r w:rsidRPr="004E3EEC">
        <w:rPr>
          <w:rFonts w:asciiTheme="minorHAnsi" w:hAnsiTheme="minorHAnsi"/>
          <w:sz w:val="22"/>
          <w:szCs w:val="22"/>
        </w:rPr>
        <w:lastRenderedPageBreak/>
        <w:t>Food and Meals</w:t>
      </w:r>
    </w:p>
    <w:p w14:paraId="5AE3AEE4" w14:textId="77777777" w:rsidR="00954DAB" w:rsidRPr="007149B1" w:rsidRDefault="00C71A57" w:rsidP="007149B1">
      <w:pPr>
        <w:pStyle w:val="ListParagraph"/>
        <w:spacing w:before="100" w:beforeAutospacing="1" w:after="100" w:afterAutospacing="1" w:line="360" w:lineRule="auto"/>
        <w:ind w:left="1440" w:hanging="720"/>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K</w:t>
      </w:r>
      <w:r w:rsidR="00954DAB" w:rsidRPr="007149B1">
        <w:rPr>
          <w:rFonts w:asciiTheme="minorHAnsi" w:eastAsiaTheme="minorEastAsia" w:hAnsiTheme="minorHAnsi" w:cstheme="minorBidi"/>
          <w:sz w:val="22"/>
          <w:szCs w:val="22"/>
        </w:rPr>
        <w:t>.</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 xml:space="preserve">MOU with identified meal provider regarding daily client meals, possible delivery, schedule, and related communications.  In the 24/7 community room, provide access to meals, beverages, and snacks throughout the day outside of any </w:t>
      </w:r>
      <w:r w:rsidR="007149B1" w:rsidRPr="007149B1">
        <w:rPr>
          <w:rFonts w:asciiTheme="minorHAnsi" w:eastAsiaTheme="minorEastAsia" w:hAnsiTheme="minorHAnsi" w:cstheme="minorBidi"/>
          <w:sz w:val="22"/>
          <w:szCs w:val="22"/>
        </w:rPr>
        <w:t xml:space="preserve">scheduled </w:t>
      </w:r>
      <w:r w:rsidR="00954DAB" w:rsidRPr="007149B1">
        <w:rPr>
          <w:rFonts w:asciiTheme="minorHAnsi" w:eastAsiaTheme="minorEastAsia" w:hAnsiTheme="minorHAnsi" w:cstheme="minorBidi"/>
          <w:sz w:val="22"/>
          <w:szCs w:val="22"/>
        </w:rPr>
        <w:t>meal times.</w:t>
      </w:r>
    </w:p>
    <w:p w14:paraId="6BB94AED" w14:textId="77777777" w:rsidR="00C71A57" w:rsidRPr="004E3EEC" w:rsidRDefault="00C71A57" w:rsidP="007149B1">
      <w:pPr>
        <w:spacing w:before="100" w:beforeAutospacing="1" w:after="100" w:afterAutospacing="1" w:line="360" w:lineRule="auto"/>
        <w:rPr>
          <w:rFonts w:asciiTheme="minorHAnsi" w:eastAsiaTheme="minorEastAsia" w:hAnsiTheme="minorHAnsi" w:cstheme="minorBidi"/>
          <w:sz w:val="22"/>
          <w:szCs w:val="22"/>
        </w:rPr>
      </w:pPr>
      <w:r w:rsidRPr="004E3EEC">
        <w:rPr>
          <w:rFonts w:asciiTheme="minorHAnsi" w:eastAsiaTheme="minorEastAsia" w:hAnsiTheme="minorHAnsi" w:cstheme="minorBidi"/>
          <w:sz w:val="22"/>
          <w:szCs w:val="22"/>
        </w:rPr>
        <w:t>Experienced Staff</w:t>
      </w:r>
    </w:p>
    <w:p w14:paraId="3E7C47BB" w14:textId="77777777" w:rsidR="00954DAB" w:rsidRPr="007149B1" w:rsidRDefault="007149B1" w:rsidP="00C71A57">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L</w:t>
      </w:r>
      <w:r w:rsidR="00954DAB" w:rsidRPr="007149B1">
        <w:rPr>
          <w:rFonts w:asciiTheme="minorHAnsi" w:eastAsiaTheme="minorEastAsia" w:hAnsiTheme="minorHAnsi" w:cstheme="minorBidi"/>
          <w:sz w:val="22"/>
          <w:szCs w:val="22"/>
        </w:rPr>
        <w:t>.</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At least one staff member on each shift with one year or more of experience in providing services directly to homeless people. Provide at least one staff member on each shift that speaks Spanish.</w:t>
      </w:r>
    </w:p>
    <w:p w14:paraId="40D89E7C" w14:textId="77777777" w:rsidR="00954DAB" w:rsidRPr="007149B1" w:rsidRDefault="007149B1" w:rsidP="00C71A57">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M</w:t>
      </w:r>
      <w:r w:rsidR="00C71A57" w:rsidRPr="007149B1">
        <w:rPr>
          <w:rFonts w:asciiTheme="minorHAnsi" w:eastAsiaTheme="minorEastAsia" w:hAnsiTheme="minorHAnsi" w:cstheme="minorBidi"/>
          <w:sz w:val="22"/>
          <w:szCs w:val="22"/>
        </w:rPr>
        <w:t xml:space="preserve">. </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Staff training and development including training on ethics, health, professionalism, cultural competency, showing respect for clients and fellow staff, mental health and substance abuse issues, ADA awareness and accommodations, and other pertinent issues for the population.</w:t>
      </w:r>
    </w:p>
    <w:p w14:paraId="5144D4CF" w14:textId="77777777" w:rsidR="00954DAB" w:rsidRPr="004E3EEC" w:rsidRDefault="00C71A57" w:rsidP="00C71A57">
      <w:pPr>
        <w:spacing w:before="100" w:beforeAutospacing="1" w:after="100" w:afterAutospacing="1" w:line="360" w:lineRule="auto"/>
        <w:rPr>
          <w:rFonts w:asciiTheme="minorHAnsi" w:hAnsiTheme="minorHAnsi"/>
          <w:sz w:val="22"/>
          <w:szCs w:val="22"/>
        </w:rPr>
      </w:pPr>
      <w:r w:rsidRPr="004E3EEC">
        <w:rPr>
          <w:rFonts w:eastAsiaTheme="minorEastAsia" w:cstheme="minorBidi"/>
          <w:sz w:val="22"/>
          <w:szCs w:val="22"/>
        </w:rPr>
        <w:t xml:space="preserve">Community </w:t>
      </w:r>
      <w:r w:rsidR="00175054" w:rsidRPr="004E3EEC">
        <w:rPr>
          <w:rFonts w:eastAsiaTheme="minorEastAsia" w:cstheme="minorBidi"/>
          <w:sz w:val="22"/>
          <w:szCs w:val="22"/>
        </w:rPr>
        <w:t>Support</w:t>
      </w:r>
    </w:p>
    <w:p w14:paraId="58A4FA44" w14:textId="77777777" w:rsidR="00954DAB" w:rsidRPr="007149B1" w:rsidRDefault="007149B1"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N</w:t>
      </w:r>
      <w:r w:rsidR="00954DAB" w:rsidRPr="007149B1">
        <w:rPr>
          <w:rFonts w:asciiTheme="minorHAnsi" w:eastAsiaTheme="minorEastAsia" w:hAnsiTheme="minorHAnsi" w:cstheme="minorBidi"/>
          <w:sz w:val="22"/>
          <w:szCs w:val="22"/>
        </w:rPr>
        <w:t>.</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 xml:space="preserve">Promotion of peer support, community, and team-building among clients and between clients and staff. </w:t>
      </w:r>
      <w:r w:rsidR="00954DAB" w:rsidRPr="007149B1">
        <w:rPr>
          <w:rFonts w:asciiTheme="minorHAnsi" w:hAnsiTheme="minorHAnsi"/>
          <w:sz w:val="22"/>
          <w:szCs w:val="22"/>
        </w:rPr>
        <w:tab/>
      </w:r>
    </w:p>
    <w:p w14:paraId="4C21E037" w14:textId="77777777" w:rsidR="00954DAB" w:rsidRPr="007149B1" w:rsidRDefault="007149B1"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O</w:t>
      </w:r>
      <w:r w:rsidR="00954DAB" w:rsidRPr="007149B1">
        <w:rPr>
          <w:rFonts w:asciiTheme="minorHAnsi" w:eastAsiaTheme="minorEastAsia" w:hAnsiTheme="minorHAnsi" w:cstheme="minorBidi"/>
          <w:sz w:val="22"/>
          <w:szCs w:val="22"/>
        </w:rPr>
        <w:t xml:space="preserve">. </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 xml:space="preserve">Opportunity for client feedback (spoken </w:t>
      </w:r>
      <w:r w:rsidRPr="007149B1">
        <w:rPr>
          <w:rFonts w:asciiTheme="minorHAnsi" w:eastAsiaTheme="minorEastAsia" w:hAnsiTheme="minorHAnsi" w:cstheme="minorBidi"/>
          <w:sz w:val="22"/>
          <w:szCs w:val="22"/>
        </w:rPr>
        <w:t>and</w:t>
      </w:r>
      <w:r w:rsidR="00954DAB" w:rsidRPr="007149B1">
        <w:rPr>
          <w:rFonts w:asciiTheme="minorHAnsi" w:eastAsiaTheme="minorEastAsia" w:hAnsiTheme="minorHAnsi" w:cstheme="minorBidi"/>
          <w:sz w:val="22"/>
          <w:szCs w:val="22"/>
        </w:rPr>
        <w:t xml:space="preserve"> written form) and suggestions as well as a written and posted Complaint and Grievance Procedures.</w:t>
      </w:r>
    </w:p>
    <w:p w14:paraId="4AA36BD5" w14:textId="77777777" w:rsidR="00954DAB" w:rsidRPr="007149B1" w:rsidRDefault="007149B1"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P</w:t>
      </w:r>
      <w:r w:rsidR="00954DAB" w:rsidRPr="007149B1">
        <w:rPr>
          <w:rFonts w:asciiTheme="minorHAnsi" w:eastAsiaTheme="minorEastAsia" w:hAnsiTheme="minorHAnsi" w:cstheme="minorBidi"/>
          <w:sz w:val="22"/>
          <w:szCs w:val="22"/>
        </w:rPr>
        <w:t>.</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Track and maintain general operational records including critical incidents that include any emergency response related to the site and the clients.</w:t>
      </w:r>
    </w:p>
    <w:p w14:paraId="7A6C99A6" w14:textId="77777777" w:rsidR="00954DAB" w:rsidRPr="004E3EEC" w:rsidRDefault="00954DAB" w:rsidP="007149B1">
      <w:pPr>
        <w:spacing w:before="100" w:beforeAutospacing="1" w:after="100" w:afterAutospacing="1" w:line="360" w:lineRule="auto"/>
        <w:rPr>
          <w:rFonts w:asciiTheme="minorHAnsi" w:eastAsiaTheme="minorEastAsia" w:hAnsiTheme="minorHAnsi" w:cstheme="minorBidi"/>
          <w:b/>
          <w:szCs w:val="22"/>
        </w:rPr>
      </w:pPr>
      <w:r w:rsidRPr="004E3EEC">
        <w:rPr>
          <w:rFonts w:asciiTheme="minorHAnsi" w:eastAsiaTheme="minorEastAsia" w:hAnsiTheme="minorHAnsi" w:cstheme="minorBidi"/>
          <w:b/>
          <w:szCs w:val="22"/>
        </w:rPr>
        <w:t xml:space="preserve">Service providers will provide all aspects of </w:t>
      </w:r>
      <w:r w:rsidRPr="004E3EEC">
        <w:rPr>
          <w:rFonts w:asciiTheme="minorHAnsi" w:eastAsiaTheme="minorEastAsia" w:hAnsiTheme="minorHAnsi" w:cstheme="minorBidi"/>
          <w:b/>
          <w:bCs/>
          <w:szCs w:val="22"/>
        </w:rPr>
        <w:t>supportive services</w:t>
      </w:r>
      <w:r w:rsidRPr="004E3EEC">
        <w:rPr>
          <w:rFonts w:asciiTheme="minorHAnsi" w:eastAsiaTheme="minorEastAsia" w:hAnsiTheme="minorHAnsi" w:cstheme="minorBidi"/>
          <w:b/>
          <w:szCs w:val="22"/>
        </w:rPr>
        <w:t xml:space="preserve"> </w:t>
      </w:r>
      <w:r w:rsidR="007149B1" w:rsidRPr="004E3EEC">
        <w:rPr>
          <w:rFonts w:asciiTheme="minorHAnsi" w:eastAsiaTheme="minorEastAsia" w:hAnsiTheme="minorHAnsi" w:cstheme="minorBidi"/>
          <w:b/>
          <w:szCs w:val="22"/>
        </w:rPr>
        <w:t>such as</w:t>
      </w:r>
      <w:r w:rsidRPr="004E3EEC">
        <w:rPr>
          <w:rFonts w:asciiTheme="minorHAnsi" w:eastAsiaTheme="minorEastAsia" w:hAnsiTheme="minorHAnsi" w:cstheme="minorBidi"/>
          <w:b/>
          <w:szCs w:val="22"/>
        </w:rPr>
        <w:t>:</w:t>
      </w:r>
    </w:p>
    <w:p w14:paraId="334F7C40" w14:textId="77777777" w:rsidR="007149B1" w:rsidRPr="004E3EEC" w:rsidRDefault="007149B1" w:rsidP="007149B1">
      <w:pPr>
        <w:spacing w:before="100" w:beforeAutospacing="1" w:after="100" w:afterAutospacing="1" w:line="360" w:lineRule="auto"/>
        <w:rPr>
          <w:rFonts w:asciiTheme="minorHAnsi" w:hAnsiTheme="minorHAnsi"/>
          <w:sz w:val="22"/>
          <w:szCs w:val="22"/>
        </w:rPr>
      </w:pPr>
      <w:r w:rsidRPr="004E3EEC">
        <w:rPr>
          <w:rFonts w:asciiTheme="minorHAnsi" w:eastAsiaTheme="minorEastAsia" w:hAnsiTheme="minorHAnsi" w:cstheme="minorBidi"/>
          <w:sz w:val="22"/>
          <w:szCs w:val="22"/>
        </w:rPr>
        <w:t>On-site Assessments and Service Plans</w:t>
      </w:r>
    </w:p>
    <w:p w14:paraId="0B5E8256" w14:textId="77777777" w:rsidR="00954DAB" w:rsidRPr="007149B1" w:rsidRDefault="00954DAB"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A.</w:t>
      </w:r>
      <w:r w:rsidRPr="007149B1">
        <w:rPr>
          <w:rFonts w:asciiTheme="minorHAnsi" w:hAnsiTheme="minorHAnsi"/>
          <w:sz w:val="22"/>
          <w:szCs w:val="22"/>
        </w:rPr>
        <w:tab/>
      </w:r>
      <w:r w:rsidRPr="007149B1">
        <w:rPr>
          <w:rFonts w:asciiTheme="minorHAnsi" w:eastAsiaTheme="minorEastAsia" w:hAnsiTheme="minorHAnsi" w:cstheme="minorBidi"/>
          <w:sz w:val="22"/>
          <w:szCs w:val="22"/>
        </w:rPr>
        <w:t>Welcome, Intake, and Assessment for all new clients, and updates for any clients that may return.  Intake will include a release of information and consent forms that support exchange of client information with program partners and systems, including HMIS.</w:t>
      </w:r>
    </w:p>
    <w:p w14:paraId="43BAE3F9" w14:textId="77777777" w:rsidR="00954DAB" w:rsidRPr="007149B1" w:rsidRDefault="00954DAB" w:rsidP="007149B1">
      <w:pPr>
        <w:pStyle w:val="ListParagraph"/>
        <w:spacing w:before="100" w:beforeAutospacing="1" w:after="100" w:afterAutospacing="1" w:line="360" w:lineRule="auto"/>
        <w:ind w:left="1440" w:hanging="720"/>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lastRenderedPageBreak/>
        <w:t>B.</w:t>
      </w:r>
      <w:r w:rsidRPr="007149B1">
        <w:rPr>
          <w:rFonts w:asciiTheme="minorHAnsi" w:hAnsiTheme="minorHAnsi"/>
          <w:sz w:val="22"/>
          <w:szCs w:val="22"/>
        </w:rPr>
        <w:tab/>
      </w:r>
      <w:r w:rsidRPr="007149B1">
        <w:rPr>
          <w:rFonts w:asciiTheme="minorHAnsi" w:eastAsiaTheme="minorEastAsia" w:hAnsiTheme="minorHAnsi" w:cstheme="minorBidi"/>
          <w:sz w:val="22"/>
          <w:szCs w:val="22"/>
        </w:rPr>
        <w:t xml:space="preserve">Individualized and client-led service plans with all clients. Use intake and assessment information with partnering providers to 1) facilitate housing placement; 2) acquire </w:t>
      </w:r>
      <w:proofErr w:type="gramStart"/>
      <w:r w:rsidRPr="007149B1">
        <w:rPr>
          <w:rFonts w:asciiTheme="minorHAnsi" w:eastAsiaTheme="minorEastAsia" w:hAnsiTheme="minorHAnsi" w:cstheme="minorBidi"/>
          <w:sz w:val="22"/>
          <w:szCs w:val="22"/>
        </w:rPr>
        <w:t>public</w:t>
      </w:r>
      <w:proofErr w:type="gramEnd"/>
      <w:r w:rsidRPr="007149B1">
        <w:rPr>
          <w:rFonts w:asciiTheme="minorHAnsi" w:eastAsiaTheme="minorEastAsia" w:hAnsiTheme="minorHAnsi" w:cstheme="minorBidi"/>
          <w:sz w:val="22"/>
          <w:szCs w:val="22"/>
        </w:rPr>
        <w:t xml:space="preserve"> benefits and/or entitlements (i.e. SNAP, SSI/SSDI, VA); and 3) make connections to treatment resources for ongoing recovery and health needs. Service plans will reflect the short-term nature of assistance toward housing placement and include client identified strengths, goals, and support networks.</w:t>
      </w:r>
    </w:p>
    <w:p w14:paraId="73C8B347" w14:textId="77777777" w:rsidR="007149B1" w:rsidRPr="004E3EEC" w:rsidRDefault="007149B1" w:rsidP="007149B1">
      <w:pPr>
        <w:spacing w:before="100" w:beforeAutospacing="1" w:after="100" w:afterAutospacing="1" w:line="360" w:lineRule="auto"/>
        <w:rPr>
          <w:rFonts w:asciiTheme="minorHAnsi" w:hAnsiTheme="minorHAnsi"/>
          <w:sz w:val="22"/>
          <w:szCs w:val="22"/>
        </w:rPr>
      </w:pPr>
      <w:r w:rsidRPr="004E3EEC">
        <w:rPr>
          <w:rFonts w:asciiTheme="minorHAnsi" w:hAnsiTheme="minorHAnsi"/>
          <w:sz w:val="22"/>
          <w:szCs w:val="22"/>
        </w:rPr>
        <w:t xml:space="preserve">Coordination </w:t>
      </w:r>
    </w:p>
    <w:p w14:paraId="7592933D" w14:textId="77777777" w:rsidR="00954DAB" w:rsidRPr="007149B1" w:rsidRDefault="00954DAB"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 xml:space="preserve">C. </w:t>
      </w:r>
      <w:r w:rsidR="007149B1" w:rsidRPr="007149B1">
        <w:rPr>
          <w:rFonts w:asciiTheme="minorHAnsi" w:eastAsiaTheme="minorEastAsia" w:hAnsiTheme="minorHAnsi" w:cstheme="minorBidi"/>
          <w:sz w:val="22"/>
          <w:szCs w:val="22"/>
        </w:rPr>
        <w:tab/>
      </w:r>
      <w:r w:rsidRPr="007149B1">
        <w:rPr>
          <w:rFonts w:asciiTheme="minorHAnsi" w:eastAsiaTheme="minorEastAsia" w:hAnsiTheme="minorHAnsi" w:cstheme="minorBidi"/>
          <w:sz w:val="22"/>
          <w:szCs w:val="22"/>
        </w:rPr>
        <w:t>Communication with City departments regarding any needs for on-site services such as benefits, medical services, treatment options, and mental health programs.</w:t>
      </w:r>
    </w:p>
    <w:p w14:paraId="13279375" w14:textId="77777777" w:rsidR="00954DAB" w:rsidRPr="007149B1" w:rsidRDefault="00954DAB"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D.</w:t>
      </w:r>
      <w:r w:rsidRPr="007149B1">
        <w:rPr>
          <w:rFonts w:asciiTheme="minorHAnsi" w:hAnsiTheme="minorHAnsi"/>
          <w:sz w:val="22"/>
          <w:szCs w:val="22"/>
        </w:rPr>
        <w:tab/>
      </w:r>
      <w:r w:rsidR="007149B1" w:rsidRPr="007149B1">
        <w:rPr>
          <w:rFonts w:asciiTheme="minorHAnsi" w:hAnsiTheme="minorHAnsi"/>
          <w:sz w:val="22"/>
          <w:szCs w:val="22"/>
        </w:rPr>
        <w:t>W</w:t>
      </w:r>
      <w:r w:rsidRPr="007149B1">
        <w:rPr>
          <w:rFonts w:asciiTheme="minorHAnsi" w:eastAsiaTheme="minorEastAsia" w:hAnsiTheme="minorHAnsi" w:cstheme="minorBidi"/>
          <w:sz w:val="22"/>
          <w:szCs w:val="22"/>
        </w:rPr>
        <w:t xml:space="preserve">ellness checks, as necessary, using passive observation of the client population and coordinating with site management to identify behaviors that may concern on-site staff. </w:t>
      </w:r>
    </w:p>
    <w:p w14:paraId="7050B290" w14:textId="77777777" w:rsidR="00954DAB" w:rsidRPr="007149B1" w:rsidRDefault="007149B1" w:rsidP="00954DAB">
      <w:pPr>
        <w:pStyle w:val="ListParagraph"/>
        <w:spacing w:before="100" w:beforeAutospacing="1" w:after="100" w:afterAutospacing="1" w:line="360" w:lineRule="auto"/>
        <w:rPr>
          <w:rFonts w:asciiTheme="minorHAnsi" w:hAnsiTheme="minorHAnsi"/>
          <w:sz w:val="22"/>
          <w:szCs w:val="22"/>
        </w:rPr>
      </w:pPr>
      <w:r w:rsidRPr="007149B1">
        <w:rPr>
          <w:rFonts w:asciiTheme="minorHAnsi" w:eastAsiaTheme="minorEastAsia" w:hAnsiTheme="minorHAnsi" w:cstheme="minorBidi"/>
          <w:sz w:val="22"/>
          <w:szCs w:val="22"/>
        </w:rPr>
        <w:t xml:space="preserve">E. </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Coordination and scheduling with collaborating service partners and subcontractors.</w:t>
      </w:r>
    </w:p>
    <w:p w14:paraId="62DF2DF4" w14:textId="77777777" w:rsidR="00954DAB" w:rsidRPr="007149B1" w:rsidRDefault="007149B1" w:rsidP="007149B1">
      <w:pPr>
        <w:pStyle w:val="ListParagraph"/>
        <w:spacing w:before="100" w:beforeAutospacing="1" w:after="100" w:afterAutospacing="1" w:line="360" w:lineRule="auto"/>
        <w:ind w:left="1440" w:hanging="720"/>
        <w:rPr>
          <w:rFonts w:asciiTheme="minorHAnsi" w:hAnsiTheme="minorHAnsi"/>
          <w:sz w:val="22"/>
          <w:szCs w:val="22"/>
        </w:rPr>
      </w:pPr>
      <w:r w:rsidRPr="007149B1">
        <w:rPr>
          <w:rFonts w:asciiTheme="minorHAnsi" w:eastAsiaTheme="minorEastAsia" w:hAnsiTheme="minorHAnsi" w:cstheme="minorBidi"/>
          <w:sz w:val="22"/>
          <w:szCs w:val="22"/>
        </w:rPr>
        <w:t xml:space="preserve">F. </w:t>
      </w:r>
      <w:r w:rsidR="00954DAB" w:rsidRPr="007149B1">
        <w:rPr>
          <w:rFonts w:asciiTheme="minorHAnsi" w:hAnsiTheme="minorHAnsi"/>
          <w:sz w:val="22"/>
          <w:szCs w:val="22"/>
        </w:rPr>
        <w:tab/>
      </w:r>
      <w:r w:rsidR="00954DAB" w:rsidRPr="007149B1">
        <w:rPr>
          <w:rFonts w:asciiTheme="minorHAnsi" w:eastAsiaTheme="minorEastAsia" w:hAnsiTheme="minorHAnsi" w:cstheme="minorBidi"/>
          <w:sz w:val="22"/>
          <w:szCs w:val="22"/>
        </w:rPr>
        <w:t xml:space="preserve">Facilitating travel to critical off-site appointments, </w:t>
      </w:r>
      <w:r>
        <w:rPr>
          <w:rFonts w:asciiTheme="minorHAnsi" w:eastAsiaTheme="minorEastAsia" w:hAnsiTheme="minorHAnsi" w:cstheme="minorBidi"/>
          <w:sz w:val="22"/>
          <w:szCs w:val="22"/>
        </w:rPr>
        <w:t>especially</w:t>
      </w:r>
      <w:r w:rsidR="00954DAB" w:rsidRPr="007149B1">
        <w:rPr>
          <w:rFonts w:asciiTheme="minorHAnsi" w:eastAsiaTheme="minorEastAsia" w:hAnsiTheme="minorHAnsi" w:cstheme="minorBidi"/>
          <w:sz w:val="22"/>
          <w:szCs w:val="22"/>
        </w:rPr>
        <w:t xml:space="preserve"> those related to benefits and exit placements, and supporting clients to follow through on appointments on-site.</w:t>
      </w:r>
    </w:p>
    <w:p w14:paraId="26F2DC5C" w14:textId="77777777" w:rsidR="00954DAB" w:rsidRPr="007149B1" w:rsidRDefault="00954DAB" w:rsidP="007149B1">
      <w:pPr>
        <w:pStyle w:val="ListParagraph"/>
        <w:spacing w:before="100" w:beforeAutospacing="1" w:after="100" w:afterAutospacing="1" w:line="360" w:lineRule="auto"/>
        <w:ind w:left="1440" w:hanging="720"/>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H.</w:t>
      </w:r>
      <w:r w:rsidRPr="007149B1">
        <w:rPr>
          <w:rFonts w:asciiTheme="minorHAnsi" w:hAnsiTheme="minorHAnsi"/>
          <w:sz w:val="22"/>
          <w:szCs w:val="22"/>
        </w:rPr>
        <w:tab/>
      </w:r>
      <w:r w:rsidRPr="007149B1">
        <w:rPr>
          <w:rFonts w:asciiTheme="minorHAnsi" w:eastAsiaTheme="minorEastAsia" w:hAnsiTheme="minorHAnsi" w:cstheme="minorBidi"/>
          <w:sz w:val="22"/>
          <w:szCs w:val="22"/>
        </w:rPr>
        <w:t>Case conferencing, as needed, with service partners and subcontractors to coordinate individual client support and seamless service delivery and transfer.</w:t>
      </w:r>
    </w:p>
    <w:p w14:paraId="4DFC6C6B" w14:textId="77777777" w:rsidR="007149B1" w:rsidRPr="004E3EEC" w:rsidRDefault="007149B1" w:rsidP="007149B1">
      <w:pPr>
        <w:spacing w:before="100" w:beforeAutospacing="1" w:after="100" w:afterAutospacing="1" w:line="360" w:lineRule="auto"/>
        <w:rPr>
          <w:sz w:val="22"/>
          <w:szCs w:val="22"/>
        </w:rPr>
      </w:pPr>
      <w:r w:rsidRPr="004E3EEC">
        <w:rPr>
          <w:sz w:val="22"/>
          <w:szCs w:val="22"/>
        </w:rPr>
        <w:t>Conflict Resolution</w:t>
      </w:r>
    </w:p>
    <w:p w14:paraId="67D82B25" w14:textId="77777777" w:rsidR="007149B1" w:rsidRPr="007149B1" w:rsidRDefault="007149B1" w:rsidP="007149B1">
      <w:pPr>
        <w:pStyle w:val="ListParagraph"/>
        <w:numPr>
          <w:ilvl w:val="0"/>
          <w:numId w:val="2"/>
        </w:numPr>
        <w:spacing w:before="100" w:beforeAutospacing="1" w:after="100" w:afterAutospacing="1" w:line="360" w:lineRule="auto"/>
        <w:rPr>
          <w:rFonts w:asciiTheme="minorHAnsi" w:hAnsiTheme="minorHAnsi"/>
          <w:sz w:val="22"/>
          <w:szCs w:val="22"/>
        </w:rPr>
      </w:pPr>
      <w:r w:rsidRPr="007149B1">
        <w:rPr>
          <w:rFonts w:asciiTheme="minorHAnsi" w:eastAsiaTheme="minorEastAsia" w:hAnsiTheme="minorHAnsi" w:cstheme="minorBidi"/>
          <w:sz w:val="22"/>
          <w:szCs w:val="22"/>
        </w:rPr>
        <w:t>Timel</w:t>
      </w:r>
      <w:r w:rsidR="0044275A">
        <w:rPr>
          <w:rFonts w:asciiTheme="minorHAnsi" w:eastAsiaTheme="minorEastAsia" w:hAnsiTheme="minorHAnsi" w:cstheme="minorBidi"/>
          <w:sz w:val="22"/>
          <w:szCs w:val="22"/>
        </w:rPr>
        <w:t>y on-site conflict resolution to assist in problem-solving and skill-building.</w:t>
      </w:r>
    </w:p>
    <w:p w14:paraId="6AFC2852" w14:textId="77777777" w:rsidR="00954DAB" w:rsidRPr="004E3EEC" w:rsidRDefault="00954DAB" w:rsidP="007149B1">
      <w:pPr>
        <w:spacing w:before="100" w:beforeAutospacing="1" w:after="100" w:afterAutospacing="1" w:line="360" w:lineRule="auto"/>
        <w:rPr>
          <w:rFonts w:asciiTheme="minorHAnsi" w:eastAsiaTheme="minorEastAsia" w:hAnsiTheme="minorHAnsi" w:cstheme="minorBidi"/>
          <w:b/>
          <w:szCs w:val="22"/>
        </w:rPr>
      </w:pPr>
      <w:r w:rsidRPr="004E3EEC">
        <w:rPr>
          <w:rFonts w:asciiTheme="minorHAnsi" w:eastAsiaTheme="minorEastAsia" w:hAnsiTheme="minorHAnsi" w:cstheme="minorBidi"/>
          <w:b/>
          <w:szCs w:val="22"/>
        </w:rPr>
        <w:t xml:space="preserve">Center operators and service providers will maintain a working relationship with the community using </w:t>
      </w:r>
      <w:r w:rsidRPr="004E3EEC">
        <w:rPr>
          <w:rFonts w:asciiTheme="minorHAnsi" w:eastAsiaTheme="minorEastAsia" w:hAnsiTheme="minorHAnsi" w:cstheme="minorBidi"/>
          <w:b/>
          <w:bCs/>
          <w:szCs w:val="22"/>
        </w:rPr>
        <w:t xml:space="preserve">good neighbor </w:t>
      </w:r>
      <w:r w:rsidR="007149B1" w:rsidRPr="004E3EEC">
        <w:rPr>
          <w:rFonts w:asciiTheme="minorHAnsi" w:eastAsiaTheme="minorEastAsia" w:hAnsiTheme="minorHAnsi" w:cstheme="minorBidi"/>
          <w:b/>
          <w:bCs/>
          <w:szCs w:val="22"/>
        </w:rPr>
        <w:t>practices and policies</w:t>
      </w:r>
      <w:r w:rsidRPr="004E3EEC">
        <w:rPr>
          <w:rFonts w:asciiTheme="minorHAnsi" w:eastAsiaTheme="minorEastAsia" w:hAnsiTheme="minorHAnsi" w:cstheme="minorBidi"/>
          <w:b/>
          <w:szCs w:val="22"/>
        </w:rPr>
        <w:t xml:space="preserve"> </w:t>
      </w:r>
      <w:r w:rsidR="00175054" w:rsidRPr="004E3EEC">
        <w:rPr>
          <w:rFonts w:asciiTheme="minorHAnsi" w:eastAsiaTheme="minorEastAsia" w:hAnsiTheme="minorHAnsi" w:cstheme="minorBidi"/>
          <w:b/>
          <w:szCs w:val="22"/>
        </w:rPr>
        <w:t>such as</w:t>
      </w:r>
      <w:r w:rsidRPr="004E3EEC">
        <w:rPr>
          <w:rFonts w:asciiTheme="minorHAnsi" w:eastAsiaTheme="minorEastAsia" w:hAnsiTheme="minorHAnsi" w:cstheme="minorBidi"/>
          <w:b/>
          <w:szCs w:val="22"/>
        </w:rPr>
        <w:t xml:space="preserve">: </w:t>
      </w:r>
    </w:p>
    <w:p w14:paraId="66A3B19F" w14:textId="77777777" w:rsidR="00954DAB" w:rsidRPr="007149B1" w:rsidRDefault="00954DAB" w:rsidP="007149B1">
      <w:pPr>
        <w:pStyle w:val="ListParagraph"/>
        <w:numPr>
          <w:ilvl w:val="0"/>
          <w:numId w:val="1"/>
        </w:numPr>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Direct work with provider leadership, City staff, and the neighborhood to ensu</w:t>
      </w:r>
      <w:bookmarkStart w:id="0" w:name="_GoBack"/>
      <w:bookmarkEnd w:id="0"/>
      <w:r w:rsidRPr="007149B1">
        <w:rPr>
          <w:rFonts w:asciiTheme="minorHAnsi" w:eastAsiaTheme="minorEastAsia" w:hAnsiTheme="minorHAnsi" w:cstheme="minorBidi"/>
          <w:sz w:val="22"/>
          <w:szCs w:val="22"/>
        </w:rPr>
        <w:t>re that neighborhood concerns about the facility are heard and addressed.</w:t>
      </w:r>
    </w:p>
    <w:p w14:paraId="30E206E4" w14:textId="77777777" w:rsidR="00954DAB" w:rsidRPr="007149B1" w:rsidRDefault="00954DAB" w:rsidP="00954DAB">
      <w:pPr>
        <w:pStyle w:val="ListParagraph"/>
        <w:numPr>
          <w:ilvl w:val="0"/>
          <w:numId w:val="1"/>
        </w:numPr>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Center leadership attends Center-related neighborhood meetings</w:t>
      </w:r>
    </w:p>
    <w:p w14:paraId="6A2F2268" w14:textId="77777777" w:rsidR="00954DAB" w:rsidRPr="007149B1" w:rsidRDefault="00954DAB" w:rsidP="00954DAB">
      <w:pPr>
        <w:pStyle w:val="ListParagraph"/>
        <w:numPr>
          <w:ilvl w:val="0"/>
          <w:numId w:val="1"/>
        </w:numPr>
        <w:spacing w:before="100" w:beforeAutospacing="1" w:after="100" w:afterAutospacing="1" w:line="360" w:lineRule="auto"/>
        <w:rPr>
          <w:rFonts w:asciiTheme="minorHAnsi" w:eastAsiaTheme="minorEastAsia" w:hAnsiTheme="minorHAnsi" w:cstheme="minorBidi"/>
          <w:sz w:val="22"/>
          <w:szCs w:val="22"/>
        </w:rPr>
      </w:pPr>
      <w:r w:rsidRPr="007149B1">
        <w:rPr>
          <w:rFonts w:asciiTheme="minorHAnsi" w:eastAsiaTheme="minorEastAsia" w:hAnsiTheme="minorHAnsi" w:cstheme="minorBidi"/>
          <w:sz w:val="22"/>
          <w:szCs w:val="22"/>
        </w:rPr>
        <w:t xml:space="preserve">Actively discourage and address excessive noise or loitering from program clients and others who may be near the site. Coordinate with other services providers, City departments, etc., as needed to address these issues and their impacts. </w:t>
      </w:r>
    </w:p>
    <w:p w14:paraId="2D47D7DC" w14:textId="77777777" w:rsidR="00650D22" w:rsidRPr="0044275A" w:rsidRDefault="00954DAB" w:rsidP="00B962A1">
      <w:pPr>
        <w:pStyle w:val="ListParagraph"/>
        <w:numPr>
          <w:ilvl w:val="0"/>
          <w:numId w:val="1"/>
        </w:numPr>
        <w:spacing w:before="100" w:beforeAutospacing="1" w:after="100" w:afterAutospacing="1" w:line="360" w:lineRule="auto"/>
        <w:rPr>
          <w:sz w:val="22"/>
          <w:szCs w:val="22"/>
        </w:rPr>
      </w:pPr>
      <w:r w:rsidRPr="0044275A">
        <w:rPr>
          <w:rFonts w:asciiTheme="minorHAnsi" w:eastAsiaTheme="minorEastAsia" w:hAnsiTheme="minorHAnsi" w:cstheme="minorBidi"/>
          <w:sz w:val="22"/>
          <w:szCs w:val="22"/>
        </w:rPr>
        <w:lastRenderedPageBreak/>
        <w:t xml:space="preserve">Inform neighborhood businesses and residents of the services available at the Center and how individuals are referred. </w:t>
      </w:r>
    </w:p>
    <w:sectPr w:rsidR="00650D22" w:rsidRPr="004427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F1A4" w14:textId="77777777" w:rsidR="00A62044" w:rsidRDefault="00A62044" w:rsidP="00C71A57">
      <w:r>
        <w:separator/>
      </w:r>
    </w:p>
  </w:endnote>
  <w:endnote w:type="continuationSeparator" w:id="0">
    <w:p w14:paraId="5937AE9C" w14:textId="77777777" w:rsidR="00A62044" w:rsidRDefault="00A62044" w:rsidP="00C7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997704"/>
      <w:docPartObj>
        <w:docPartGallery w:val="Page Numbers (Bottom of Page)"/>
        <w:docPartUnique/>
      </w:docPartObj>
    </w:sdtPr>
    <w:sdtEndPr/>
    <w:sdtContent>
      <w:sdt>
        <w:sdtPr>
          <w:id w:val="-1705238520"/>
          <w:docPartObj>
            <w:docPartGallery w:val="Page Numbers (Top of Page)"/>
            <w:docPartUnique/>
          </w:docPartObj>
        </w:sdtPr>
        <w:sdtEndPr/>
        <w:sdtContent>
          <w:p w14:paraId="5B52EE6A" w14:textId="77777777" w:rsidR="0044275A" w:rsidRDefault="0044275A">
            <w:pPr>
              <w:pStyle w:val="Footer"/>
            </w:pPr>
            <w:r>
              <w:t xml:space="preserve">Page </w:t>
            </w:r>
            <w:r>
              <w:rPr>
                <w:b/>
                <w:bCs/>
              </w:rPr>
              <w:fldChar w:fldCharType="begin"/>
            </w:r>
            <w:r>
              <w:rPr>
                <w:b/>
                <w:bCs/>
              </w:rPr>
              <w:instrText xml:space="preserve"> PAGE </w:instrText>
            </w:r>
            <w:r>
              <w:rPr>
                <w:b/>
                <w:bCs/>
              </w:rPr>
              <w:fldChar w:fldCharType="separate"/>
            </w:r>
            <w:r w:rsidR="004E3EE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E3EEC">
              <w:rPr>
                <w:b/>
                <w:bCs/>
                <w:noProof/>
              </w:rPr>
              <w:t>4</w:t>
            </w:r>
            <w:r>
              <w:rPr>
                <w:b/>
                <w:bCs/>
              </w:rPr>
              <w:fldChar w:fldCharType="end"/>
            </w:r>
          </w:p>
        </w:sdtContent>
      </w:sdt>
    </w:sdtContent>
  </w:sdt>
  <w:p w14:paraId="17912CF4" w14:textId="77777777" w:rsidR="0044275A" w:rsidRDefault="0044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096E" w14:textId="77777777" w:rsidR="00A62044" w:rsidRDefault="00A62044" w:rsidP="00C71A57">
      <w:r>
        <w:separator/>
      </w:r>
    </w:p>
  </w:footnote>
  <w:footnote w:type="continuationSeparator" w:id="0">
    <w:p w14:paraId="342E1FD7" w14:textId="77777777" w:rsidR="00A62044" w:rsidRDefault="00A62044" w:rsidP="00C7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B472" w14:textId="77777777" w:rsidR="00175054" w:rsidRDefault="00C71A57" w:rsidP="00C71A57">
    <w:pPr>
      <w:tabs>
        <w:tab w:val="center" w:pos="4680"/>
        <w:tab w:val="right" w:pos="9360"/>
      </w:tabs>
      <w:jc w:val="right"/>
      <w:rPr>
        <w:rFonts w:eastAsia="Calibri"/>
        <w:sz w:val="22"/>
        <w:szCs w:val="22"/>
      </w:rPr>
    </w:pPr>
    <w:r w:rsidRPr="00C71A57">
      <w:rPr>
        <w:rFonts w:eastAsia="Calibri"/>
        <w:sz w:val="22"/>
        <w:szCs w:val="22"/>
      </w:rPr>
      <w:t>Huma</w:t>
    </w:r>
    <w:r>
      <w:rPr>
        <w:rFonts w:eastAsia="Calibri"/>
        <w:sz w:val="22"/>
        <w:szCs w:val="22"/>
      </w:rPr>
      <w:t>n Services Department</w:t>
    </w:r>
  </w:p>
  <w:p w14:paraId="32CE5727" w14:textId="77777777" w:rsidR="00C71A57" w:rsidRPr="00C71A57" w:rsidRDefault="00175054" w:rsidP="00C71A57">
    <w:pPr>
      <w:tabs>
        <w:tab w:val="center" w:pos="4680"/>
        <w:tab w:val="right" w:pos="9360"/>
      </w:tabs>
      <w:jc w:val="right"/>
      <w:rPr>
        <w:rFonts w:eastAsia="Calibri"/>
        <w:sz w:val="22"/>
        <w:szCs w:val="22"/>
      </w:rPr>
    </w:pPr>
    <w:r>
      <w:rPr>
        <w:rFonts w:eastAsia="Calibri"/>
        <w:sz w:val="22"/>
        <w:szCs w:val="22"/>
      </w:rPr>
      <w:t>2016 Seattle Navigation Center RFQ</w:t>
    </w:r>
    <w:r w:rsidR="000D5056">
      <w:rPr>
        <w:rFonts w:eastAsia="Calibri"/>
        <w:sz w:val="22"/>
        <w:szCs w:val="22"/>
      </w:rPr>
      <w:br/>
      <w:t>Appendix A</w:t>
    </w:r>
  </w:p>
  <w:p w14:paraId="30F22F90" w14:textId="77777777" w:rsidR="00C71A57" w:rsidRDefault="00C71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632"/>
    <w:multiLevelType w:val="hybridMultilevel"/>
    <w:tmpl w:val="54BAE758"/>
    <w:lvl w:ilvl="0" w:tplc="9C34FFA0">
      <w:start w:val="1"/>
      <w:numFmt w:val="upperLetter"/>
      <w:lvlText w:val="%1."/>
      <w:lvlJc w:val="left"/>
      <w:pPr>
        <w:ind w:left="1080" w:hanging="360"/>
      </w:pPr>
      <w:rPr>
        <w:rFonts w:ascii="Calibri" w:eastAsiaTheme="minorEastAsia"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17865"/>
    <w:multiLevelType w:val="hybridMultilevel"/>
    <w:tmpl w:val="1BA6F1B2"/>
    <w:lvl w:ilvl="0" w:tplc="E4949888">
      <w:start w:val="1"/>
      <w:numFmt w:val="upperRoman"/>
      <w:lvlText w:val="%1."/>
      <w:lvlJc w:val="left"/>
      <w:pPr>
        <w:ind w:left="1440" w:hanging="72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B"/>
    <w:rsid w:val="000D5056"/>
    <w:rsid w:val="00175054"/>
    <w:rsid w:val="0044275A"/>
    <w:rsid w:val="004E3EEC"/>
    <w:rsid w:val="00580C70"/>
    <w:rsid w:val="00650D22"/>
    <w:rsid w:val="007076C6"/>
    <w:rsid w:val="007149B1"/>
    <w:rsid w:val="00954DAB"/>
    <w:rsid w:val="009939BA"/>
    <w:rsid w:val="00A1448E"/>
    <w:rsid w:val="00A62044"/>
    <w:rsid w:val="00A83256"/>
    <w:rsid w:val="00C7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83A5CA"/>
  <w15:chartTrackingRefBased/>
  <w15:docId w15:val="{0338AB8A-4EAB-4E34-BFFC-FED15E39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AB"/>
    <w:pPr>
      <w:ind w:left="720"/>
      <w:contextualSpacing/>
    </w:pPr>
  </w:style>
  <w:style w:type="character" w:styleId="CommentReference">
    <w:name w:val="annotation reference"/>
    <w:basedOn w:val="DefaultParagraphFont"/>
    <w:uiPriority w:val="99"/>
    <w:semiHidden/>
    <w:unhideWhenUsed/>
    <w:rsid w:val="00954DAB"/>
    <w:rPr>
      <w:sz w:val="16"/>
      <w:szCs w:val="16"/>
    </w:rPr>
  </w:style>
  <w:style w:type="paragraph" w:styleId="CommentText">
    <w:name w:val="annotation text"/>
    <w:basedOn w:val="Normal"/>
    <w:link w:val="CommentTextChar"/>
    <w:uiPriority w:val="99"/>
    <w:unhideWhenUsed/>
    <w:rsid w:val="00954DAB"/>
    <w:rPr>
      <w:sz w:val="20"/>
      <w:szCs w:val="20"/>
    </w:rPr>
  </w:style>
  <w:style w:type="character" w:customStyle="1" w:styleId="CommentTextChar">
    <w:name w:val="Comment Text Char"/>
    <w:basedOn w:val="DefaultParagraphFont"/>
    <w:link w:val="CommentText"/>
    <w:uiPriority w:val="99"/>
    <w:rsid w:val="00954DA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5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AB"/>
    <w:rPr>
      <w:rFonts w:ascii="Segoe UI" w:eastAsia="Times New Roman" w:hAnsi="Segoe UI" w:cs="Segoe UI"/>
      <w:sz w:val="18"/>
      <w:szCs w:val="18"/>
    </w:rPr>
  </w:style>
  <w:style w:type="paragraph" w:styleId="Header">
    <w:name w:val="header"/>
    <w:basedOn w:val="Normal"/>
    <w:link w:val="HeaderChar"/>
    <w:uiPriority w:val="99"/>
    <w:unhideWhenUsed/>
    <w:rsid w:val="00C71A57"/>
    <w:pPr>
      <w:tabs>
        <w:tab w:val="center" w:pos="4680"/>
        <w:tab w:val="right" w:pos="9360"/>
      </w:tabs>
    </w:pPr>
  </w:style>
  <w:style w:type="character" w:customStyle="1" w:styleId="HeaderChar">
    <w:name w:val="Header Char"/>
    <w:basedOn w:val="DefaultParagraphFont"/>
    <w:link w:val="Header"/>
    <w:uiPriority w:val="99"/>
    <w:rsid w:val="00C71A57"/>
    <w:rPr>
      <w:rFonts w:ascii="Calibri" w:eastAsia="Times New Roman" w:hAnsi="Calibri" w:cs="Times New Roman"/>
      <w:sz w:val="24"/>
      <w:szCs w:val="24"/>
    </w:rPr>
  </w:style>
  <w:style w:type="paragraph" w:styleId="Footer">
    <w:name w:val="footer"/>
    <w:basedOn w:val="Normal"/>
    <w:link w:val="FooterChar"/>
    <w:uiPriority w:val="99"/>
    <w:unhideWhenUsed/>
    <w:rsid w:val="00C71A57"/>
    <w:pPr>
      <w:tabs>
        <w:tab w:val="center" w:pos="4680"/>
        <w:tab w:val="right" w:pos="9360"/>
      </w:tabs>
    </w:pPr>
  </w:style>
  <w:style w:type="character" w:customStyle="1" w:styleId="FooterChar">
    <w:name w:val="Footer Char"/>
    <w:basedOn w:val="DefaultParagraphFont"/>
    <w:link w:val="Footer"/>
    <w:uiPriority w:val="99"/>
    <w:rsid w:val="00C71A5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7965-6F78-4E0D-A86D-6C39F169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McCallister, Susan</dc:creator>
  <cp:keywords/>
  <dc:description/>
  <cp:lastModifiedBy>Kellogg, Chelsea</cp:lastModifiedBy>
  <cp:revision>3</cp:revision>
  <dcterms:created xsi:type="dcterms:W3CDTF">2016-08-23T18:31:00Z</dcterms:created>
  <dcterms:modified xsi:type="dcterms:W3CDTF">2016-08-26T21:11:00Z</dcterms:modified>
</cp:coreProperties>
</file>