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24" w:rsidRPr="005E4060" w:rsidRDefault="00F14B24" w:rsidP="00DE6E00">
      <w:pPr>
        <w:jc w:val="center"/>
        <w:rPr>
          <w:rFonts w:asciiTheme="minorHAnsi" w:hAnsiTheme="minorHAnsi" w:cs="Arial"/>
        </w:rPr>
      </w:pPr>
    </w:p>
    <w:p w:rsidR="00F14B24" w:rsidRDefault="00DE6E00" w:rsidP="00DE6E00">
      <w:pPr>
        <w:jc w:val="center"/>
        <w:rPr>
          <w:rFonts w:asciiTheme="minorHAnsi" w:hAnsiTheme="minorHAnsi" w:cs="Arial"/>
        </w:rPr>
      </w:pPr>
      <w:r>
        <w:rPr>
          <w:rFonts w:asciiTheme="minorHAnsi" w:hAnsiTheme="minorHAnsi" w:cs="Arial"/>
          <w:noProof/>
        </w:rPr>
        <w:drawing>
          <wp:inline distT="0" distB="0" distL="0" distR="0" wp14:anchorId="0ADE2FA7">
            <wp:extent cx="118872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inline>
        </w:drawing>
      </w:r>
    </w:p>
    <w:p w:rsidR="00DE6E00" w:rsidRPr="005E4060" w:rsidRDefault="00DE6E00" w:rsidP="00DE6E00">
      <w:pPr>
        <w:jc w:val="center"/>
        <w:rPr>
          <w:rFonts w:asciiTheme="minorHAnsi" w:hAnsiTheme="minorHAnsi" w:cs="Arial"/>
        </w:rPr>
      </w:pPr>
    </w:p>
    <w:p w:rsidR="00F14B24" w:rsidRPr="00187656" w:rsidRDefault="00F14B24" w:rsidP="00F14B24">
      <w:pPr>
        <w:jc w:val="center"/>
        <w:rPr>
          <w:rFonts w:asciiTheme="minorHAnsi" w:hAnsiTheme="minorHAnsi" w:cs="Arial"/>
          <w:b/>
        </w:rPr>
      </w:pPr>
      <w:r w:rsidRPr="00187656">
        <w:rPr>
          <w:rFonts w:asciiTheme="minorHAnsi" w:hAnsiTheme="minorHAnsi" w:cs="Arial"/>
          <w:b/>
        </w:rPr>
        <w:t>City of Seattle</w:t>
      </w:r>
    </w:p>
    <w:p w:rsidR="00F14B24" w:rsidRPr="00187656" w:rsidRDefault="00F14B24" w:rsidP="00F14B24">
      <w:pPr>
        <w:jc w:val="center"/>
        <w:rPr>
          <w:rFonts w:asciiTheme="minorHAnsi" w:hAnsiTheme="minorHAnsi" w:cs="Arial"/>
          <w:b/>
        </w:rPr>
      </w:pPr>
      <w:r w:rsidRPr="00187656">
        <w:rPr>
          <w:rFonts w:asciiTheme="minorHAnsi" w:hAnsiTheme="minorHAnsi" w:cs="Arial"/>
          <w:b/>
        </w:rPr>
        <w:t>Human Services Department</w:t>
      </w:r>
    </w:p>
    <w:p w:rsidR="00FF0F04" w:rsidRPr="00C3419B" w:rsidRDefault="00FF0F04" w:rsidP="00F14B24">
      <w:pPr>
        <w:jc w:val="center"/>
        <w:rPr>
          <w:rFonts w:asciiTheme="minorHAnsi" w:hAnsiTheme="minorHAnsi" w:cs="Arial"/>
          <w:b/>
          <w:sz w:val="16"/>
          <w:szCs w:val="16"/>
        </w:rPr>
      </w:pPr>
    </w:p>
    <w:p w:rsidR="00F14B24" w:rsidRPr="00187656" w:rsidRDefault="00AF0C2D" w:rsidP="00AF0C2D">
      <w:pPr>
        <w:jc w:val="center"/>
        <w:rPr>
          <w:rFonts w:asciiTheme="minorHAnsi" w:hAnsiTheme="minorHAnsi"/>
          <w:b/>
          <w:sz w:val="32"/>
        </w:rPr>
      </w:pPr>
      <w:r w:rsidRPr="00187656">
        <w:rPr>
          <w:rFonts w:asciiTheme="minorHAnsi" w:hAnsiTheme="minorHAnsi"/>
          <w:b/>
          <w:sz w:val="32"/>
        </w:rPr>
        <w:t>201</w:t>
      </w:r>
      <w:r w:rsidR="00164A24">
        <w:rPr>
          <w:rFonts w:asciiTheme="minorHAnsi" w:hAnsiTheme="minorHAnsi"/>
          <w:b/>
          <w:sz w:val="32"/>
        </w:rPr>
        <w:t>7</w:t>
      </w:r>
      <w:r w:rsidRPr="00187656">
        <w:rPr>
          <w:rFonts w:asciiTheme="minorHAnsi" w:hAnsiTheme="minorHAnsi"/>
          <w:b/>
          <w:sz w:val="32"/>
        </w:rPr>
        <w:t xml:space="preserve"> </w:t>
      </w:r>
      <w:r w:rsidR="009810C8" w:rsidRPr="00187656">
        <w:rPr>
          <w:rFonts w:asciiTheme="minorHAnsi" w:hAnsiTheme="minorHAnsi"/>
          <w:b/>
          <w:sz w:val="32"/>
        </w:rPr>
        <w:t>Notice</w:t>
      </w:r>
      <w:r w:rsidRPr="00187656">
        <w:rPr>
          <w:rFonts w:asciiTheme="minorHAnsi" w:hAnsiTheme="minorHAnsi"/>
          <w:b/>
          <w:sz w:val="32"/>
        </w:rPr>
        <w:t xml:space="preserve"> of </w:t>
      </w:r>
      <w:r w:rsidR="004A7BA0" w:rsidRPr="00187656">
        <w:rPr>
          <w:rFonts w:asciiTheme="minorHAnsi" w:hAnsiTheme="minorHAnsi"/>
          <w:b/>
          <w:sz w:val="32"/>
        </w:rPr>
        <w:t>Funding Availability</w:t>
      </w:r>
      <w:r w:rsidR="00237317">
        <w:rPr>
          <w:rFonts w:asciiTheme="minorHAnsi" w:hAnsiTheme="minorHAnsi"/>
          <w:b/>
          <w:sz w:val="32"/>
        </w:rPr>
        <w:t xml:space="preserve"> (NOFA)</w:t>
      </w:r>
    </w:p>
    <w:p w:rsidR="00F14B24" w:rsidRPr="00C3419B" w:rsidRDefault="00F14B24" w:rsidP="00187656">
      <w:pPr>
        <w:jc w:val="center"/>
        <w:rPr>
          <w:rFonts w:asciiTheme="minorHAnsi" w:hAnsiTheme="minorHAnsi"/>
          <w:b/>
          <w:sz w:val="16"/>
          <w:szCs w:val="16"/>
        </w:rPr>
      </w:pPr>
    </w:p>
    <w:tbl>
      <w:tblPr>
        <w:tblStyle w:val="TableGrid"/>
        <w:tblW w:w="10800" w:type="dxa"/>
        <w:tblInd w:w="-252" w:type="dxa"/>
        <w:shd w:val="clear" w:color="auto" w:fill="95B3D7"/>
        <w:tblLook w:val="04A0" w:firstRow="1" w:lastRow="0" w:firstColumn="1" w:lastColumn="0" w:noHBand="0" w:noVBand="1"/>
      </w:tblPr>
      <w:tblGrid>
        <w:gridCol w:w="10800"/>
      </w:tblGrid>
      <w:tr w:rsidR="00A917C3" w:rsidRPr="00187656" w:rsidTr="006F3EEA">
        <w:tc>
          <w:tcPr>
            <w:tcW w:w="10800" w:type="dxa"/>
            <w:shd w:val="clear" w:color="auto" w:fill="95B3D7"/>
          </w:tcPr>
          <w:p w:rsidR="00A917C3" w:rsidRPr="00187656" w:rsidRDefault="00A917C3" w:rsidP="00BB11F6">
            <w:pPr>
              <w:pStyle w:val="ListParagraph"/>
              <w:numPr>
                <w:ilvl w:val="0"/>
                <w:numId w:val="1"/>
              </w:numPr>
              <w:jc w:val="center"/>
              <w:rPr>
                <w:rFonts w:asciiTheme="minorHAnsi" w:hAnsiTheme="minorHAnsi"/>
                <w:b/>
                <w:sz w:val="28"/>
                <w:szCs w:val="22"/>
              </w:rPr>
            </w:pPr>
            <w:r w:rsidRPr="00187656">
              <w:rPr>
                <w:rFonts w:asciiTheme="minorHAnsi" w:hAnsiTheme="minorHAnsi"/>
                <w:b/>
                <w:sz w:val="28"/>
                <w:szCs w:val="22"/>
              </w:rPr>
              <w:t>Introduction</w:t>
            </w:r>
          </w:p>
        </w:tc>
      </w:tr>
    </w:tbl>
    <w:p w:rsidR="00A917C3" w:rsidRPr="00C3419B" w:rsidRDefault="00A917C3" w:rsidP="001C5FDE">
      <w:pPr>
        <w:jc w:val="both"/>
        <w:rPr>
          <w:rFonts w:asciiTheme="minorHAnsi" w:hAnsiTheme="minorHAnsi"/>
          <w:sz w:val="16"/>
          <w:szCs w:val="16"/>
        </w:rPr>
      </w:pPr>
    </w:p>
    <w:p w:rsidR="00532348" w:rsidRPr="00187656" w:rsidRDefault="00AF0C2D" w:rsidP="00532348">
      <w:pPr>
        <w:rPr>
          <w:rFonts w:asciiTheme="minorHAnsi" w:hAnsiTheme="minorHAnsi"/>
          <w:sz w:val="22"/>
          <w:szCs w:val="22"/>
        </w:rPr>
      </w:pPr>
      <w:r w:rsidRPr="00187656">
        <w:rPr>
          <w:rFonts w:asciiTheme="minorHAnsi" w:hAnsiTheme="minorHAnsi"/>
          <w:sz w:val="22"/>
          <w:szCs w:val="22"/>
        </w:rPr>
        <w:t xml:space="preserve">The City of Seattle Human Services Department (HSD) is pleased to </w:t>
      </w:r>
      <w:r w:rsidR="00BB24EC" w:rsidRPr="00187656">
        <w:rPr>
          <w:rFonts w:asciiTheme="minorHAnsi" w:hAnsiTheme="minorHAnsi"/>
          <w:sz w:val="22"/>
          <w:szCs w:val="22"/>
        </w:rPr>
        <w:t xml:space="preserve">issue </w:t>
      </w:r>
      <w:r w:rsidR="00E10E27">
        <w:rPr>
          <w:rFonts w:asciiTheme="minorHAnsi" w:hAnsiTheme="minorHAnsi"/>
          <w:sz w:val="22"/>
          <w:szCs w:val="22"/>
        </w:rPr>
        <w:t xml:space="preserve">its </w:t>
      </w:r>
      <w:r w:rsidR="00164A24">
        <w:rPr>
          <w:rFonts w:asciiTheme="minorHAnsi" w:hAnsiTheme="minorHAnsi"/>
          <w:sz w:val="22"/>
          <w:szCs w:val="22"/>
        </w:rPr>
        <w:t>2017</w:t>
      </w:r>
      <w:r w:rsidRPr="00187656">
        <w:rPr>
          <w:rFonts w:asciiTheme="minorHAnsi" w:hAnsiTheme="minorHAnsi"/>
          <w:sz w:val="22"/>
          <w:szCs w:val="22"/>
        </w:rPr>
        <w:t xml:space="preserve"> Notice </w:t>
      </w:r>
      <w:r w:rsidR="008B26FC">
        <w:rPr>
          <w:rFonts w:asciiTheme="minorHAnsi" w:hAnsiTheme="minorHAnsi"/>
          <w:sz w:val="22"/>
          <w:szCs w:val="22"/>
        </w:rPr>
        <w:t xml:space="preserve">of </w:t>
      </w:r>
      <w:r w:rsidR="004A7BA0" w:rsidRPr="00187656">
        <w:rPr>
          <w:rFonts w:asciiTheme="minorHAnsi" w:hAnsiTheme="minorHAnsi"/>
          <w:sz w:val="22"/>
          <w:szCs w:val="22"/>
        </w:rPr>
        <w:t>Funding Availability</w:t>
      </w:r>
      <w:r w:rsidR="00414EE1" w:rsidRPr="00187656">
        <w:rPr>
          <w:rFonts w:asciiTheme="minorHAnsi" w:hAnsiTheme="minorHAnsi"/>
          <w:sz w:val="22"/>
          <w:szCs w:val="22"/>
        </w:rPr>
        <w:t xml:space="preserve"> </w:t>
      </w:r>
      <w:r w:rsidR="00E10E27">
        <w:rPr>
          <w:rFonts w:asciiTheme="minorHAnsi" w:hAnsiTheme="minorHAnsi"/>
          <w:sz w:val="22"/>
          <w:szCs w:val="22"/>
        </w:rPr>
        <w:t xml:space="preserve">(NOFA) </w:t>
      </w:r>
      <w:r w:rsidR="00F73DC5" w:rsidRPr="00187656">
        <w:rPr>
          <w:rFonts w:asciiTheme="minorHAnsi" w:hAnsiTheme="minorHAnsi"/>
          <w:sz w:val="22"/>
          <w:szCs w:val="22"/>
        </w:rPr>
        <w:t>related to</w:t>
      </w:r>
      <w:r w:rsidR="00BB24EC" w:rsidRPr="00187656">
        <w:rPr>
          <w:rFonts w:asciiTheme="minorHAnsi" w:hAnsiTheme="minorHAnsi"/>
          <w:sz w:val="22"/>
          <w:szCs w:val="22"/>
        </w:rPr>
        <w:t xml:space="preserve"> </w:t>
      </w:r>
      <w:r w:rsidR="0002225C" w:rsidRPr="00187656">
        <w:rPr>
          <w:rFonts w:asciiTheme="minorHAnsi" w:hAnsiTheme="minorHAnsi"/>
          <w:sz w:val="22"/>
          <w:szCs w:val="22"/>
        </w:rPr>
        <w:t>the</w:t>
      </w:r>
      <w:r w:rsidR="00532348" w:rsidRPr="00187656">
        <w:rPr>
          <w:rFonts w:asciiTheme="minorHAnsi" w:hAnsiTheme="minorHAnsi"/>
          <w:sz w:val="22"/>
          <w:szCs w:val="22"/>
        </w:rPr>
        <w:t xml:space="preserve"> following investments:</w:t>
      </w:r>
    </w:p>
    <w:p w:rsidR="00532348" w:rsidRPr="00C3419B" w:rsidRDefault="00532348" w:rsidP="00532348">
      <w:pPr>
        <w:rPr>
          <w:rFonts w:asciiTheme="minorHAnsi" w:hAnsiTheme="minorHAnsi"/>
          <w:sz w:val="16"/>
          <w:szCs w:val="16"/>
        </w:rPr>
      </w:pPr>
    </w:p>
    <w:p w:rsidR="00D3386E" w:rsidRPr="00D3386E" w:rsidRDefault="00D3386E" w:rsidP="00D3386E">
      <w:pPr>
        <w:pStyle w:val="ListParagraph"/>
        <w:numPr>
          <w:ilvl w:val="0"/>
          <w:numId w:val="28"/>
        </w:numPr>
        <w:spacing w:line="360" w:lineRule="auto"/>
        <w:rPr>
          <w:rFonts w:asciiTheme="minorHAnsi" w:hAnsiTheme="minorHAnsi"/>
          <w:b/>
          <w:sz w:val="22"/>
          <w:szCs w:val="22"/>
          <w:u w:val="single"/>
        </w:rPr>
      </w:pPr>
      <w:r>
        <w:rPr>
          <w:rFonts w:asciiTheme="minorHAnsi" w:hAnsiTheme="minorHAnsi"/>
          <w:b/>
          <w:sz w:val="22"/>
          <w:szCs w:val="22"/>
          <w:u w:val="single"/>
        </w:rPr>
        <w:t>Kinship Care</w:t>
      </w:r>
    </w:p>
    <w:p w:rsidR="00F73954" w:rsidRDefault="00F73954" w:rsidP="00D3386E">
      <w:pPr>
        <w:pStyle w:val="ListParagraph"/>
        <w:numPr>
          <w:ilvl w:val="0"/>
          <w:numId w:val="28"/>
        </w:numPr>
        <w:spacing w:line="360" w:lineRule="auto"/>
        <w:rPr>
          <w:rFonts w:asciiTheme="minorHAnsi" w:hAnsiTheme="minorHAnsi"/>
          <w:b/>
          <w:sz w:val="22"/>
          <w:szCs w:val="22"/>
          <w:u w:val="single"/>
        </w:rPr>
      </w:pPr>
      <w:r>
        <w:rPr>
          <w:rFonts w:asciiTheme="minorHAnsi" w:hAnsiTheme="minorHAnsi"/>
          <w:b/>
          <w:sz w:val="22"/>
          <w:szCs w:val="22"/>
          <w:u w:val="single"/>
        </w:rPr>
        <w:t>Community Shuttles for Seniors and People with Disabilities</w:t>
      </w:r>
    </w:p>
    <w:p w:rsidR="00D3386E" w:rsidRDefault="00D3386E" w:rsidP="00D3386E">
      <w:pPr>
        <w:pStyle w:val="ListParagraph"/>
        <w:numPr>
          <w:ilvl w:val="0"/>
          <w:numId w:val="28"/>
        </w:numPr>
        <w:spacing w:line="360" w:lineRule="auto"/>
        <w:rPr>
          <w:rFonts w:asciiTheme="minorHAnsi" w:hAnsiTheme="minorHAnsi"/>
          <w:b/>
          <w:sz w:val="22"/>
          <w:szCs w:val="22"/>
          <w:u w:val="single"/>
        </w:rPr>
      </w:pPr>
      <w:r>
        <w:rPr>
          <w:rFonts w:asciiTheme="minorHAnsi" w:hAnsiTheme="minorHAnsi"/>
          <w:b/>
          <w:sz w:val="22"/>
          <w:szCs w:val="22"/>
          <w:u w:val="single"/>
        </w:rPr>
        <w:t>Senior Nutrition and Meals</w:t>
      </w:r>
    </w:p>
    <w:p w:rsidR="00D3386E" w:rsidRPr="00D3386E" w:rsidRDefault="00C17010" w:rsidP="00D3386E">
      <w:pPr>
        <w:pStyle w:val="ListParagraph"/>
        <w:numPr>
          <w:ilvl w:val="0"/>
          <w:numId w:val="28"/>
        </w:numPr>
        <w:spacing w:line="360" w:lineRule="auto"/>
        <w:rPr>
          <w:rFonts w:asciiTheme="minorHAnsi" w:hAnsiTheme="minorHAnsi"/>
          <w:b/>
          <w:sz w:val="22"/>
          <w:szCs w:val="22"/>
          <w:u w:val="single"/>
        </w:rPr>
      </w:pPr>
      <w:r>
        <w:rPr>
          <w:rFonts w:asciiTheme="minorHAnsi" w:hAnsiTheme="minorHAnsi"/>
          <w:b/>
          <w:sz w:val="22"/>
          <w:szCs w:val="22"/>
          <w:u w:val="single"/>
        </w:rPr>
        <w:t>Pathways Home</w:t>
      </w:r>
      <w:r w:rsidR="00D3386E">
        <w:rPr>
          <w:rFonts w:asciiTheme="minorHAnsi" w:hAnsiTheme="minorHAnsi"/>
          <w:b/>
          <w:sz w:val="22"/>
          <w:szCs w:val="22"/>
          <w:u w:val="single"/>
        </w:rPr>
        <w:t xml:space="preserve"> </w:t>
      </w:r>
    </w:p>
    <w:p w:rsidR="00124935" w:rsidRPr="00DA6B6B" w:rsidRDefault="00124935" w:rsidP="00DA6B6B">
      <w:pPr>
        <w:pStyle w:val="ListParagraph"/>
        <w:numPr>
          <w:ilvl w:val="0"/>
          <w:numId w:val="28"/>
        </w:numPr>
        <w:spacing w:line="360" w:lineRule="auto"/>
        <w:rPr>
          <w:rFonts w:asciiTheme="minorHAnsi" w:hAnsiTheme="minorHAnsi"/>
          <w:b/>
          <w:sz w:val="22"/>
          <w:szCs w:val="22"/>
          <w:u w:val="single"/>
        </w:rPr>
      </w:pPr>
      <w:r w:rsidRPr="00F820BD">
        <w:rPr>
          <w:rFonts w:asciiTheme="minorHAnsi" w:hAnsiTheme="minorHAnsi"/>
          <w:b/>
          <w:sz w:val="22"/>
          <w:szCs w:val="22"/>
          <w:u w:val="single"/>
        </w:rPr>
        <w:t xml:space="preserve">Adult Day </w:t>
      </w:r>
      <w:r w:rsidR="00D156BC">
        <w:rPr>
          <w:rFonts w:asciiTheme="minorHAnsi" w:hAnsiTheme="minorHAnsi"/>
          <w:b/>
          <w:sz w:val="22"/>
          <w:szCs w:val="22"/>
          <w:u w:val="single"/>
        </w:rPr>
        <w:t>Centers</w:t>
      </w:r>
    </w:p>
    <w:p w:rsidR="003C25AA" w:rsidRPr="00187656" w:rsidRDefault="00911901" w:rsidP="001C5FDE">
      <w:pPr>
        <w:jc w:val="both"/>
        <w:rPr>
          <w:rFonts w:asciiTheme="minorHAnsi" w:hAnsiTheme="minorHAnsi"/>
          <w:sz w:val="22"/>
          <w:szCs w:val="22"/>
        </w:rPr>
      </w:pPr>
      <w:r w:rsidRPr="00187656">
        <w:rPr>
          <w:rFonts w:asciiTheme="minorHAnsi" w:hAnsiTheme="minorHAnsi"/>
          <w:sz w:val="22"/>
          <w:szCs w:val="22"/>
        </w:rPr>
        <w:t>Th</w:t>
      </w:r>
      <w:r w:rsidR="002C2FB3" w:rsidRPr="00187656">
        <w:rPr>
          <w:rFonts w:asciiTheme="minorHAnsi" w:hAnsiTheme="minorHAnsi"/>
          <w:sz w:val="22"/>
          <w:szCs w:val="22"/>
        </w:rPr>
        <w:t>is notice</w:t>
      </w:r>
      <w:r w:rsidRPr="00187656">
        <w:rPr>
          <w:rFonts w:asciiTheme="minorHAnsi" w:hAnsiTheme="minorHAnsi"/>
          <w:sz w:val="22"/>
          <w:szCs w:val="22"/>
        </w:rPr>
        <w:t xml:space="preserve"> provides an </w:t>
      </w:r>
      <w:r w:rsidR="006F7EE4" w:rsidRPr="00187656">
        <w:rPr>
          <w:rFonts w:asciiTheme="minorHAnsi" w:hAnsiTheme="minorHAnsi"/>
          <w:sz w:val="22"/>
          <w:szCs w:val="22"/>
        </w:rPr>
        <w:t>overview</w:t>
      </w:r>
      <w:r w:rsidRPr="00187656">
        <w:rPr>
          <w:rFonts w:asciiTheme="minorHAnsi" w:hAnsiTheme="minorHAnsi"/>
          <w:sz w:val="22"/>
          <w:szCs w:val="22"/>
        </w:rPr>
        <w:t xml:space="preserve"> of HSD’s </w:t>
      </w:r>
      <w:r w:rsidR="00370CAE" w:rsidRPr="00187656">
        <w:rPr>
          <w:rFonts w:asciiTheme="minorHAnsi" w:hAnsiTheme="minorHAnsi"/>
          <w:sz w:val="22"/>
          <w:szCs w:val="22"/>
        </w:rPr>
        <w:t>impending</w:t>
      </w:r>
      <w:r w:rsidRPr="00187656">
        <w:rPr>
          <w:rFonts w:asciiTheme="minorHAnsi" w:hAnsiTheme="minorHAnsi"/>
          <w:sz w:val="22"/>
          <w:szCs w:val="22"/>
        </w:rPr>
        <w:t xml:space="preserve"> funding opportunities</w:t>
      </w:r>
      <w:r w:rsidR="00726851" w:rsidRPr="00187656">
        <w:rPr>
          <w:rFonts w:asciiTheme="minorHAnsi" w:hAnsiTheme="minorHAnsi"/>
          <w:sz w:val="22"/>
          <w:szCs w:val="22"/>
        </w:rPr>
        <w:t xml:space="preserve"> for </w:t>
      </w:r>
      <w:r w:rsidR="00164A24">
        <w:rPr>
          <w:rFonts w:asciiTheme="minorHAnsi" w:hAnsiTheme="minorHAnsi"/>
          <w:sz w:val="22"/>
          <w:szCs w:val="22"/>
        </w:rPr>
        <w:t>2017</w:t>
      </w:r>
      <w:r w:rsidR="00414EE1" w:rsidRPr="00187656">
        <w:rPr>
          <w:rFonts w:asciiTheme="minorHAnsi" w:hAnsiTheme="minorHAnsi"/>
          <w:sz w:val="22"/>
          <w:szCs w:val="22"/>
        </w:rPr>
        <w:t xml:space="preserve"> </w:t>
      </w:r>
      <w:r w:rsidR="008E7237" w:rsidRPr="00187656">
        <w:rPr>
          <w:rFonts w:asciiTheme="minorHAnsi" w:hAnsiTheme="minorHAnsi"/>
          <w:sz w:val="22"/>
          <w:szCs w:val="22"/>
        </w:rPr>
        <w:t>with</w:t>
      </w:r>
      <w:r w:rsidR="006F7EE4" w:rsidRPr="00187656">
        <w:rPr>
          <w:rFonts w:asciiTheme="minorHAnsi" w:hAnsiTheme="minorHAnsi"/>
          <w:sz w:val="22"/>
          <w:szCs w:val="22"/>
        </w:rPr>
        <w:t xml:space="preserve"> an abstract of</w:t>
      </w:r>
      <w:r w:rsidR="008E7237" w:rsidRPr="00187656">
        <w:rPr>
          <w:rFonts w:asciiTheme="minorHAnsi" w:hAnsiTheme="minorHAnsi"/>
          <w:sz w:val="22"/>
          <w:szCs w:val="22"/>
        </w:rPr>
        <w:t xml:space="preserve"> the</w:t>
      </w:r>
      <w:r w:rsidR="006F7EE4" w:rsidRPr="00187656">
        <w:rPr>
          <w:rFonts w:asciiTheme="minorHAnsi" w:hAnsiTheme="minorHAnsi"/>
          <w:sz w:val="22"/>
          <w:szCs w:val="22"/>
        </w:rPr>
        <w:t xml:space="preserve"> service areas for each opportunity</w:t>
      </w:r>
      <w:r w:rsidR="0065001A" w:rsidRPr="00187656">
        <w:rPr>
          <w:rFonts w:asciiTheme="minorHAnsi" w:hAnsiTheme="minorHAnsi"/>
          <w:sz w:val="22"/>
          <w:szCs w:val="22"/>
        </w:rPr>
        <w:t>,</w:t>
      </w:r>
      <w:r w:rsidR="008E7237" w:rsidRPr="00187656">
        <w:rPr>
          <w:rFonts w:asciiTheme="minorHAnsi" w:hAnsiTheme="minorHAnsi"/>
          <w:sz w:val="22"/>
          <w:szCs w:val="22"/>
        </w:rPr>
        <w:t xml:space="preserve"> </w:t>
      </w:r>
      <w:r w:rsidR="0065001A" w:rsidRPr="00187656">
        <w:rPr>
          <w:rFonts w:asciiTheme="minorHAnsi" w:hAnsiTheme="minorHAnsi"/>
          <w:sz w:val="22"/>
          <w:szCs w:val="22"/>
        </w:rPr>
        <w:t>a</w:t>
      </w:r>
      <w:r w:rsidR="006F7EE4" w:rsidRPr="00187656">
        <w:rPr>
          <w:rFonts w:asciiTheme="minorHAnsi" w:hAnsiTheme="minorHAnsi"/>
          <w:sz w:val="22"/>
          <w:szCs w:val="22"/>
        </w:rPr>
        <w:t>nticipated</w:t>
      </w:r>
      <w:r w:rsidR="0065001A" w:rsidRPr="00187656">
        <w:rPr>
          <w:rFonts w:asciiTheme="minorHAnsi" w:hAnsiTheme="minorHAnsi"/>
          <w:sz w:val="22"/>
          <w:szCs w:val="22"/>
        </w:rPr>
        <w:t xml:space="preserve"> </w:t>
      </w:r>
      <w:r w:rsidR="006F7EE4" w:rsidRPr="00187656">
        <w:rPr>
          <w:rFonts w:asciiTheme="minorHAnsi" w:hAnsiTheme="minorHAnsi"/>
          <w:sz w:val="22"/>
          <w:szCs w:val="22"/>
        </w:rPr>
        <w:t>funding amounts</w:t>
      </w:r>
      <w:r w:rsidR="008E7237" w:rsidRPr="00187656">
        <w:rPr>
          <w:rFonts w:asciiTheme="minorHAnsi" w:hAnsiTheme="minorHAnsi"/>
          <w:sz w:val="22"/>
          <w:szCs w:val="22"/>
        </w:rPr>
        <w:t>,</w:t>
      </w:r>
      <w:r w:rsidR="006F7EE4" w:rsidRPr="00187656">
        <w:rPr>
          <w:rFonts w:asciiTheme="minorHAnsi" w:hAnsiTheme="minorHAnsi"/>
          <w:sz w:val="22"/>
          <w:szCs w:val="22"/>
        </w:rPr>
        <w:t xml:space="preserve"> release dates, and contract start dates</w:t>
      </w:r>
      <w:r w:rsidR="0065001A" w:rsidRPr="00187656">
        <w:rPr>
          <w:rFonts w:asciiTheme="minorHAnsi" w:hAnsiTheme="minorHAnsi"/>
          <w:sz w:val="22"/>
          <w:szCs w:val="22"/>
        </w:rPr>
        <w:t xml:space="preserve">. Once finalized, HSD will issue </w:t>
      </w:r>
      <w:r w:rsidR="00124935" w:rsidRPr="00187656">
        <w:rPr>
          <w:rFonts w:asciiTheme="minorHAnsi" w:hAnsiTheme="minorHAnsi"/>
          <w:sz w:val="22"/>
          <w:szCs w:val="22"/>
        </w:rPr>
        <w:t>individual, detailed funding opportunities</w:t>
      </w:r>
      <w:r w:rsidR="0044163D" w:rsidRPr="00187656">
        <w:rPr>
          <w:rFonts w:asciiTheme="minorHAnsi" w:hAnsiTheme="minorHAnsi"/>
          <w:sz w:val="22"/>
          <w:szCs w:val="22"/>
        </w:rPr>
        <w:t xml:space="preserve"> for each investment area</w:t>
      </w:r>
      <w:r w:rsidR="006F7EE4" w:rsidRPr="00187656">
        <w:rPr>
          <w:rFonts w:asciiTheme="minorHAnsi" w:hAnsiTheme="minorHAnsi"/>
          <w:sz w:val="22"/>
          <w:szCs w:val="22"/>
        </w:rPr>
        <w:t xml:space="preserve">. </w:t>
      </w:r>
    </w:p>
    <w:p w:rsidR="003C25AA" w:rsidRPr="00C3419B" w:rsidRDefault="003C25AA" w:rsidP="001C5FDE">
      <w:pPr>
        <w:jc w:val="both"/>
        <w:rPr>
          <w:rFonts w:asciiTheme="minorHAnsi" w:hAnsiTheme="minorHAnsi"/>
          <w:sz w:val="16"/>
          <w:szCs w:val="16"/>
        </w:rPr>
      </w:pPr>
    </w:p>
    <w:p w:rsidR="00076F2D" w:rsidRDefault="003C25AA" w:rsidP="00076F2D">
      <w:pPr>
        <w:contextualSpacing/>
        <w:rPr>
          <w:rFonts w:asciiTheme="minorHAnsi" w:hAnsiTheme="minorHAnsi"/>
          <w:i/>
          <w:sz w:val="22"/>
          <w:szCs w:val="22"/>
        </w:rPr>
      </w:pPr>
      <w:r w:rsidRPr="00187656">
        <w:rPr>
          <w:rFonts w:asciiTheme="minorHAnsi" w:hAnsiTheme="minorHAnsi"/>
          <w:sz w:val="22"/>
          <w:szCs w:val="22"/>
        </w:rPr>
        <w:t xml:space="preserve">HSD invests in services that meet the basic needs of our community’s most vulnerable residents and help people </w:t>
      </w:r>
      <w:r w:rsidR="002E79B2">
        <w:rPr>
          <w:rFonts w:asciiTheme="minorHAnsi" w:hAnsiTheme="minorHAnsi"/>
          <w:sz w:val="22"/>
          <w:szCs w:val="22"/>
        </w:rPr>
        <w:t>become and remain independent</w:t>
      </w:r>
      <w:r w:rsidR="000151C2" w:rsidRPr="000151C2">
        <w:rPr>
          <w:rFonts w:asciiTheme="minorHAnsi" w:hAnsiTheme="minorHAnsi" w:cs="Open Sans"/>
          <w:i/>
          <w:sz w:val="22"/>
          <w:szCs w:val="22"/>
        </w:rPr>
        <w:t>.</w:t>
      </w:r>
      <w:r w:rsidR="000151C2" w:rsidRPr="000151C2">
        <w:rPr>
          <w:rFonts w:asciiTheme="minorHAnsi" w:hAnsiTheme="minorHAnsi" w:cs="Open Sans"/>
          <w:sz w:val="22"/>
          <w:szCs w:val="22"/>
        </w:rPr>
        <w:t xml:space="preserve"> </w:t>
      </w:r>
      <w:r w:rsidRPr="00187656">
        <w:rPr>
          <w:rFonts w:asciiTheme="minorHAnsi" w:hAnsiTheme="minorHAnsi"/>
          <w:sz w:val="22"/>
          <w:szCs w:val="22"/>
        </w:rPr>
        <w:t xml:space="preserve">Guided by HSD’s Theory of Change, funding processes will </w:t>
      </w:r>
      <w:r w:rsidR="00D3330B" w:rsidRPr="00187656">
        <w:rPr>
          <w:rFonts w:asciiTheme="minorHAnsi" w:hAnsiTheme="minorHAnsi"/>
          <w:sz w:val="22"/>
          <w:szCs w:val="22"/>
        </w:rPr>
        <w:t xml:space="preserve">now </w:t>
      </w:r>
      <w:r w:rsidR="0065001A" w:rsidRPr="00187656">
        <w:rPr>
          <w:rFonts w:asciiTheme="minorHAnsi" w:hAnsiTheme="minorHAnsi"/>
          <w:sz w:val="22"/>
          <w:szCs w:val="22"/>
        </w:rPr>
        <w:t>include</w:t>
      </w:r>
      <w:r w:rsidR="008E7237" w:rsidRPr="00187656">
        <w:rPr>
          <w:rFonts w:asciiTheme="minorHAnsi" w:hAnsiTheme="minorHAnsi"/>
          <w:sz w:val="22"/>
          <w:szCs w:val="22"/>
        </w:rPr>
        <w:t xml:space="preserve"> both population level</w:t>
      </w:r>
      <w:r w:rsidRPr="00187656">
        <w:rPr>
          <w:rFonts w:asciiTheme="minorHAnsi" w:hAnsiTheme="minorHAnsi"/>
          <w:sz w:val="22"/>
          <w:szCs w:val="22"/>
        </w:rPr>
        <w:t xml:space="preserve"> and racial disparity data, and </w:t>
      </w:r>
      <w:r w:rsidR="00D3330B" w:rsidRPr="00187656">
        <w:rPr>
          <w:rFonts w:asciiTheme="minorHAnsi" w:hAnsiTheme="minorHAnsi"/>
          <w:sz w:val="22"/>
          <w:szCs w:val="22"/>
        </w:rPr>
        <w:t xml:space="preserve">will </w:t>
      </w:r>
      <w:r w:rsidRPr="00187656">
        <w:rPr>
          <w:rFonts w:asciiTheme="minorHAnsi" w:hAnsiTheme="minorHAnsi"/>
          <w:sz w:val="22"/>
          <w:szCs w:val="22"/>
        </w:rPr>
        <w:t xml:space="preserve">outline the </w:t>
      </w:r>
      <w:r w:rsidR="00D3330B" w:rsidRPr="00187656">
        <w:rPr>
          <w:rFonts w:asciiTheme="minorHAnsi" w:hAnsiTheme="minorHAnsi"/>
          <w:sz w:val="22"/>
          <w:szCs w:val="22"/>
        </w:rPr>
        <w:t xml:space="preserve">desired </w:t>
      </w:r>
      <w:r w:rsidR="00D3330B" w:rsidRPr="001F705D">
        <w:rPr>
          <w:rFonts w:asciiTheme="minorHAnsi" w:hAnsiTheme="minorHAnsi"/>
          <w:sz w:val="22"/>
          <w:szCs w:val="22"/>
        </w:rPr>
        <w:t>results</w:t>
      </w:r>
      <w:r w:rsidRPr="001F705D">
        <w:rPr>
          <w:rFonts w:asciiTheme="minorHAnsi" w:hAnsiTheme="minorHAnsi"/>
          <w:sz w:val="22"/>
          <w:szCs w:val="22"/>
        </w:rPr>
        <w:t xml:space="preserve"> that applicants will need to address in </w:t>
      </w:r>
      <w:r w:rsidR="00D3330B" w:rsidRPr="001F705D">
        <w:rPr>
          <w:rFonts w:asciiTheme="minorHAnsi" w:hAnsiTheme="minorHAnsi"/>
          <w:sz w:val="22"/>
          <w:szCs w:val="22"/>
        </w:rPr>
        <w:t>all</w:t>
      </w:r>
      <w:r w:rsidR="006D3307">
        <w:rPr>
          <w:rFonts w:asciiTheme="minorHAnsi" w:hAnsiTheme="minorHAnsi"/>
          <w:sz w:val="22"/>
          <w:szCs w:val="22"/>
        </w:rPr>
        <w:t xml:space="preserve"> proposals.</w:t>
      </w:r>
      <w:r w:rsidR="006D3307" w:rsidRPr="000151C2">
        <w:rPr>
          <w:rFonts w:asciiTheme="minorHAnsi" w:hAnsiTheme="minorHAnsi"/>
          <w:i/>
          <w:sz w:val="22"/>
          <w:szCs w:val="22"/>
        </w:rPr>
        <w:t xml:space="preserve"> </w:t>
      </w:r>
    </w:p>
    <w:p w:rsidR="00076F2D" w:rsidRPr="00C3419B" w:rsidRDefault="00076F2D" w:rsidP="00076F2D">
      <w:pPr>
        <w:contextualSpacing/>
        <w:rPr>
          <w:rFonts w:asciiTheme="minorHAnsi" w:hAnsiTheme="minorHAnsi"/>
          <w:sz w:val="16"/>
          <w:szCs w:val="16"/>
        </w:rPr>
      </w:pPr>
    </w:p>
    <w:p w:rsidR="00457E31" w:rsidRPr="00457E31" w:rsidRDefault="00457E31" w:rsidP="00457E31">
      <w:pPr>
        <w:rPr>
          <w:rFonts w:ascii="Calibri" w:hAnsi="Calibri"/>
          <w:sz w:val="22"/>
          <w:szCs w:val="22"/>
        </w:rPr>
      </w:pPr>
      <w:r w:rsidRPr="00457E31">
        <w:rPr>
          <w:rFonts w:ascii="Calibri" w:hAnsi="Calibri"/>
          <w:sz w:val="22"/>
          <w:szCs w:val="22"/>
        </w:rPr>
        <w:t>HSD emphasizes program implementation that creates equity by engaging communities traditionally marginalized, such as low-income individuals and families, limited English speakers, persons with disabilities, communities of color</w:t>
      </w:r>
      <w:r>
        <w:rPr>
          <w:rFonts w:ascii="Calibri" w:hAnsi="Calibri"/>
          <w:sz w:val="22"/>
          <w:szCs w:val="22"/>
        </w:rPr>
        <w:t>,</w:t>
      </w:r>
      <w:r w:rsidRPr="00457E31">
        <w:rPr>
          <w:rFonts w:ascii="Calibri" w:hAnsi="Calibri"/>
          <w:sz w:val="22"/>
          <w:szCs w:val="22"/>
        </w:rPr>
        <w:t xml:space="preserve"> and seniors. HSD recognizes that reducing racial and social disparities requires organizations to collaborate and develop a shared strategy to serve our diverse population. Priority will be given to </w:t>
      </w:r>
      <w:r w:rsidR="00AA2A79">
        <w:rPr>
          <w:rFonts w:ascii="Calibri" w:hAnsi="Calibri"/>
          <w:sz w:val="22"/>
          <w:szCs w:val="22"/>
        </w:rPr>
        <w:t xml:space="preserve">applications that reflect a partnership </w:t>
      </w:r>
      <w:r w:rsidR="00AA2A79" w:rsidRPr="00457E31">
        <w:rPr>
          <w:rFonts w:ascii="Calibri" w:hAnsi="Calibri"/>
          <w:sz w:val="22"/>
          <w:szCs w:val="22"/>
        </w:rPr>
        <w:t>between</w:t>
      </w:r>
      <w:r w:rsidR="00AA2A79">
        <w:rPr>
          <w:rFonts w:ascii="Calibri" w:hAnsi="Calibri"/>
          <w:sz w:val="22"/>
          <w:szCs w:val="22"/>
        </w:rPr>
        <w:t xml:space="preserve"> large organizations and </w:t>
      </w:r>
      <w:r w:rsidRPr="00457E31">
        <w:rPr>
          <w:rFonts w:ascii="Calibri" w:hAnsi="Calibri"/>
          <w:sz w:val="22"/>
          <w:szCs w:val="22"/>
        </w:rPr>
        <w:t>small, grassroots organizations in the community</w:t>
      </w:r>
      <w:r w:rsidR="00AA2A79">
        <w:rPr>
          <w:rFonts w:ascii="Calibri" w:hAnsi="Calibri"/>
          <w:sz w:val="22"/>
          <w:szCs w:val="22"/>
        </w:rPr>
        <w:t>.  HSD is particularly interested in partnership</w:t>
      </w:r>
      <w:r w:rsidR="00DA6B6B">
        <w:rPr>
          <w:rFonts w:ascii="Calibri" w:hAnsi="Calibri"/>
          <w:sz w:val="22"/>
          <w:szCs w:val="22"/>
        </w:rPr>
        <w:t>s</w:t>
      </w:r>
      <w:r w:rsidR="00AA2A79">
        <w:rPr>
          <w:rFonts w:ascii="Calibri" w:hAnsi="Calibri"/>
          <w:sz w:val="22"/>
          <w:szCs w:val="22"/>
        </w:rPr>
        <w:t xml:space="preserve"> that</w:t>
      </w:r>
      <w:r w:rsidR="00DA6B6B">
        <w:rPr>
          <w:rFonts w:ascii="Calibri" w:hAnsi="Calibri"/>
          <w:sz w:val="22"/>
          <w:szCs w:val="22"/>
        </w:rPr>
        <w:t xml:space="preserve"> are</w:t>
      </w:r>
      <w:r w:rsidR="00AA2A79">
        <w:rPr>
          <w:rFonts w:ascii="Calibri" w:hAnsi="Calibri"/>
          <w:sz w:val="22"/>
          <w:szCs w:val="22"/>
        </w:rPr>
        <w:t xml:space="preserve"> jointly designed and formalized through </w:t>
      </w:r>
      <w:r w:rsidR="00DA6B6B">
        <w:rPr>
          <w:rFonts w:ascii="Calibri" w:hAnsi="Calibri"/>
          <w:sz w:val="22"/>
          <w:szCs w:val="22"/>
        </w:rPr>
        <w:t>subcontract arrangements</w:t>
      </w:r>
      <w:r w:rsidR="00AA2A79">
        <w:rPr>
          <w:rFonts w:ascii="Calibri" w:hAnsi="Calibri"/>
          <w:sz w:val="22"/>
          <w:szCs w:val="22"/>
        </w:rPr>
        <w:t>.  The partnerships should reflect</w:t>
      </w:r>
      <w:r w:rsidR="00990090">
        <w:rPr>
          <w:rFonts w:ascii="Calibri" w:hAnsi="Calibri"/>
          <w:sz w:val="22"/>
          <w:szCs w:val="22"/>
        </w:rPr>
        <w:t xml:space="preserve"> an equitable allocation of funding</w:t>
      </w:r>
      <w:r w:rsidRPr="00457E31">
        <w:rPr>
          <w:rFonts w:ascii="Calibri" w:hAnsi="Calibri"/>
          <w:sz w:val="22"/>
          <w:szCs w:val="22"/>
        </w:rPr>
        <w:t xml:space="preserve">, </w:t>
      </w:r>
      <w:r w:rsidR="00AA2A79">
        <w:rPr>
          <w:rFonts w:ascii="Calibri" w:hAnsi="Calibri"/>
          <w:sz w:val="22"/>
          <w:szCs w:val="22"/>
        </w:rPr>
        <w:t xml:space="preserve">a focus on </w:t>
      </w:r>
      <w:r w:rsidRPr="00457E31">
        <w:rPr>
          <w:rFonts w:ascii="Calibri" w:hAnsi="Calibri"/>
          <w:sz w:val="22"/>
          <w:szCs w:val="22"/>
        </w:rPr>
        <w:t>strengthen</w:t>
      </w:r>
      <w:r w:rsidR="00AA2A79">
        <w:rPr>
          <w:rFonts w:ascii="Calibri" w:hAnsi="Calibri"/>
          <w:sz w:val="22"/>
          <w:szCs w:val="22"/>
        </w:rPr>
        <w:t xml:space="preserve">ing </w:t>
      </w:r>
      <w:r w:rsidRPr="00457E31">
        <w:rPr>
          <w:rFonts w:ascii="Calibri" w:hAnsi="Calibri"/>
          <w:sz w:val="22"/>
          <w:szCs w:val="22"/>
        </w:rPr>
        <w:t xml:space="preserve">the capacity of </w:t>
      </w:r>
      <w:r w:rsidR="00AA2A79">
        <w:rPr>
          <w:rFonts w:ascii="Calibri" w:hAnsi="Calibri"/>
          <w:sz w:val="22"/>
          <w:szCs w:val="22"/>
        </w:rPr>
        <w:t xml:space="preserve">partners, a commitment to collecting and using </w:t>
      </w:r>
      <w:r w:rsidRPr="00457E31">
        <w:rPr>
          <w:rFonts w:ascii="Calibri" w:hAnsi="Calibri"/>
          <w:sz w:val="22"/>
          <w:szCs w:val="22"/>
        </w:rPr>
        <w:t xml:space="preserve">data, and </w:t>
      </w:r>
      <w:r w:rsidR="00990090">
        <w:rPr>
          <w:rFonts w:ascii="Calibri" w:hAnsi="Calibri"/>
          <w:sz w:val="22"/>
          <w:szCs w:val="22"/>
        </w:rPr>
        <w:t xml:space="preserve">the </w:t>
      </w:r>
      <w:r w:rsidRPr="00457E31">
        <w:rPr>
          <w:rFonts w:ascii="Calibri" w:hAnsi="Calibri"/>
          <w:sz w:val="22"/>
          <w:szCs w:val="22"/>
        </w:rPr>
        <w:t>leverag</w:t>
      </w:r>
      <w:r w:rsidR="00AA2A79">
        <w:rPr>
          <w:rFonts w:ascii="Calibri" w:hAnsi="Calibri"/>
          <w:sz w:val="22"/>
          <w:szCs w:val="22"/>
        </w:rPr>
        <w:t>ing</w:t>
      </w:r>
      <w:r w:rsidR="00990090">
        <w:rPr>
          <w:rFonts w:ascii="Calibri" w:hAnsi="Calibri"/>
          <w:sz w:val="22"/>
          <w:szCs w:val="22"/>
        </w:rPr>
        <w:t xml:space="preserve"> of</w:t>
      </w:r>
      <w:r w:rsidRPr="00457E31">
        <w:rPr>
          <w:rFonts w:ascii="Calibri" w:hAnsi="Calibri"/>
          <w:sz w:val="22"/>
          <w:szCs w:val="22"/>
        </w:rPr>
        <w:t xml:space="preserve"> investments </w:t>
      </w:r>
      <w:r w:rsidR="00990090">
        <w:rPr>
          <w:rFonts w:ascii="Calibri" w:hAnsi="Calibri"/>
          <w:sz w:val="22"/>
          <w:szCs w:val="22"/>
        </w:rPr>
        <w:t>by</w:t>
      </w:r>
      <w:r w:rsidRPr="00457E31">
        <w:rPr>
          <w:rFonts w:ascii="Calibri" w:hAnsi="Calibri"/>
          <w:sz w:val="22"/>
          <w:szCs w:val="22"/>
        </w:rPr>
        <w:t xml:space="preserve"> other public or private organizations committed to the project.  </w:t>
      </w:r>
    </w:p>
    <w:p w:rsidR="001F705D" w:rsidRPr="00457E31" w:rsidRDefault="001F705D" w:rsidP="003C25AA">
      <w:pPr>
        <w:jc w:val="both"/>
        <w:rPr>
          <w:rFonts w:asciiTheme="minorHAnsi" w:hAnsiTheme="minorHAnsi"/>
          <w:sz w:val="16"/>
          <w:szCs w:val="16"/>
        </w:rPr>
      </w:pPr>
    </w:p>
    <w:p w:rsidR="00A3058A" w:rsidRPr="00187656" w:rsidRDefault="00414EE1" w:rsidP="001C5FDE">
      <w:pPr>
        <w:jc w:val="both"/>
        <w:rPr>
          <w:rFonts w:asciiTheme="minorHAnsi" w:hAnsiTheme="minorHAnsi"/>
          <w:sz w:val="22"/>
          <w:szCs w:val="22"/>
        </w:rPr>
      </w:pPr>
      <w:r w:rsidRPr="00187656">
        <w:rPr>
          <w:rFonts w:asciiTheme="minorHAnsi" w:hAnsiTheme="minorHAnsi"/>
          <w:sz w:val="22"/>
          <w:szCs w:val="22"/>
        </w:rPr>
        <w:t>This notice also</w:t>
      </w:r>
      <w:r w:rsidR="00911901" w:rsidRPr="00187656">
        <w:rPr>
          <w:rFonts w:asciiTheme="minorHAnsi" w:hAnsiTheme="minorHAnsi"/>
          <w:sz w:val="22"/>
          <w:szCs w:val="22"/>
        </w:rPr>
        <w:t xml:space="preserve"> directs potential applicants to resources to learn more about</w:t>
      </w:r>
      <w:r w:rsidR="006458DA" w:rsidRPr="00187656">
        <w:rPr>
          <w:rFonts w:asciiTheme="minorHAnsi" w:hAnsiTheme="minorHAnsi"/>
          <w:sz w:val="22"/>
          <w:szCs w:val="22"/>
        </w:rPr>
        <w:t xml:space="preserve"> HSD’s investment priorities and standard application requirements.</w:t>
      </w:r>
      <w:r w:rsidR="00A3058A" w:rsidRPr="00187656">
        <w:rPr>
          <w:rFonts w:asciiTheme="minorHAnsi" w:hAnsiTheme="minorHAnsi"/>
          <w:sz w:val="22"/>
          <w:szCs w:val="22"/>
        </w:rPr>
        <w:t xml:space="preserve"> Each funding opportunity</w:t>
      </w:r>
      <w:r w:rsidR="002C2FB3" w:rsidRPr="00187656">
        <w:rPr>
          <w:rFonts w:asciiTheme="minorHAnsi" w:hAnsiTheme="minorHAnsi"/>
          <w:sz w:val="22"/>
          <w:szCs w:val="22"/>
        </w:rPr>
        <w:t>, when released,</w:t>
      </w:r>
      <w:r w:rsidR="00A3058A" w:rsidRPr="00187656">
        <w:rPr>
          <w:rFonts w:asciiTheme="minorHAnsi" w:hAnsiTheme="minorHAnsi"/>
          <w:sz w:val="22"/>
          <w:szCs w:val="22"/>
        </w:rPr>
        <w:t xml:space="preserve"> will </w:t>
      </w:r>
      <w:r w:rsidRPr="00187656">
        <w:rPr>
          <w:rFonts w:asciiTheme="minorHAnsi" w:hAnsiTheme="minorHAnsi"/>
          <w:sz w:val="22"/>
          <w:szCs w:val="22"/>
        </w:rPr>
        <w:t>provide</w:t>
      </w:r>
      <w:r w:rsidR="00A3058A" w:rsidRPr="00187656">
        <w:rPr>
          <w:rFonts w:asciiTheme="minorHAnsi" w:hAnsiTheme="minorHAnsi"/>
          <w:sz w:val="22"/>
          <w:szCs w:val="22"/>
        </w:rPr>
        <w:t xml:space="preserve"> additional</w:t>
      </w:r>
      <w:r w:rsidRPr="00187656">
        <w:rPr>
          <w:rFonts w:asciiTheme="minorHAnsi" w:hAnsiTheme="minorHAnsi"/>
          <w:sz w:val="22"/>
          <w:szCs w:val="22"/>
        </w:rPr>
        <w:t xml:space="preserve"> detailed</w:t>
      </w:r>
      <w:r w:rsidR="00A3058A" w:rsidRPr="00187656">
        <w:rPr>
          <w:rFonts w:asciiTheme="minorHAnsi" w:hAnsiTheme="minorHAnsi"/>
          <w:sz w:val="22"/>
          <w:szCs w:val="22"/>
        </w:rPr>
        <w:t xml:space="preserve"> information specific to the service</w:t>
      </w:r>
      <w:r w:rsidRPr="00187656">
        <w:rPr>
          <w:rFonts w:asciiTheme="minorHAnsi" w:hAnsiTheme="minorHAnsi"/>
          <w:sz w:val="22"/>
          <w:szCs w:val="22"/>
        </w:rPr>
        <w:t xml:space="preserve"> areas outlined in this document.</w:t>
      </w:r>
    </w:p>
    <w:p w:rsidR="00726851" w:rsidRPr="00C3419B" w:rsidRDefault="00726851" w:rsidP="001C5FDE">
      <w:pPr>
        <w:jc w:val="both"/>
        <w:rPr>
          <w:rFonts w:asciiTheme="minorHAnsi" w:hAnsiTheme="minorHAnsi"/>
          <w:sz w:val="16"/>
          <w:szCs w:val="16"/>
        </w:rPr>
      </w:pPr>
    </w:p>
    <w:p w:rsidR="00A03DE8" w:rsidRDefault="00A03DE8" w:rsidP="001C5FDE">
      <w:pPr>
        <w:jc w:val="both"/>
        <w:rPr>
          <w:rFonts w:asciiTheme="minorHAnsi" w:hAnsiTheme="minorHAnsi"/>
          <w:sz w:val="22"/>
          <w:szCs w:val="22"/>
        </w:rPr>
      </w:pPr>
    </w:p>
    <w:p w:rsidR="008F0CA3" w:rsidRDefault="00726851" w:rsidP="001C5FDE">
      <w:pPr>
        <w:jc w:val="both"/>
        <w:rPr>
          <w:rFonts w:asciiTheme="minorHAnsi" w:hAnsiTheme="minorHAnsi"/>
          <w:sz w:val="22"/>
          <w:szCs w:val="22"/>
        </w:rPr>
      </w:pPr>
      <w:r w:rsidRPr="00187656">
        <w:rPr>
          <w:rFonts w:asciiTheme="minorHAnsi" w:hAnsiTheme="minorHAnsi"/>
          <w:sz w:val="22"/>
          <w:szCs w:val="22"/>
        </w:rPr>
        <w:t xml:space="preserve">In the event of budget additions through </w:t>
      </w:r>
      <w:r w:rsidR="008F0CA3" w:rsidRPr="00187656">
        <w:rPr>
          <w:rFonts w:asciiTheme="minorHAnsi" w:hAnsiTheme="minorHAnsi"/>
          <w:sz w:val="22"/>
          <w:szCs w:val="22"/>
        </w:rPr>
        <w:t>Mayor</w:t>
      </w:r>
      <w:r w:rsidR="0044163D" w:rsidRPr="00187656">
        <w:rPr>
          <w:rFonts w:asciiTheme="minorHAnsi" w:hAnsiTheme="minorHAnsi"/>
          <w:sz w:val="22"/>
          <w:szCs w:val="22"/>
        </w:rPr>
        <w:t>al</w:t>
      </w:r>
      <w:r w:rsidR="008F0CA3" w:rsidRPr="00187656">
        <w:rPr>
          <w:rFonts w:asciiTheme="minorHAnsi" w:hAnsiTheme="minorHAnsi"/>
          <w:sz w:val="22"/>
          <w:szCs w:val="22"/>
        </w:rPr>
        <w:t xml:space="preserve"> or </w:t>
      </w:r>
      <w:r w:rsidR="0044163D" w:rsidRPr="00187656">
        <w:rPr>
          <w:rFonts w:asciiTheme="minorHAnsi" w:hAnsiTheme="minorHAnsi"/>
          <w:sz w:val="22"/>
          <w:szCs w:val="22"/>
        </w:rPr>
        <w:t xml:space="preserve">City </w:t>
      </w:r>
      <w:r w:rsidR="008F0CA3" w:rsidRPr="00187656">
        <w:rPr>
          <w:rFonts w:asciiTheme="minorHAnsi" w:hAnsiTheme="minorHAnsi"/>
          <w:sz w:val="22"/>
          <w:szCs w:val="22"/>
        </w:rPr>
        <w:t xml:space="preserve">Council budget appropriations, HSD may elect to modify existing contracts until such contracts require a new funding process, or </w:t>
      </w:r>
      <w:r w:rsidR="0044163D" w:rsidRPr="00187656">
        <w:rPr>
          <w:rFonts w:asciiTheme="minorHAnsi" w:hAnsiTheme="minorHAnsi"/>
          <w:sz w:val="22"/>
          <w:szCs w:val="22"/>
        </w:rPr>
        <w:t xml:space="preserve">HSD </w:t>
      </w:r>
      <w:r w:rsidR="008F0CA3" w:rsidRPr="00187656">
        <w:rPr>
          <w:rFonts w:asciiTheme="minorHAnsi" w:hAnsiTheme="minorHAnsi"/>
          <w:sz w:val="22"/>
          <w:szCs w:val="22"/>
        </w:rPr>
        <w:t xml:space="preserve">may develop a new funding opportunity to expend the additional funds. HSD recommends </w:t>
      </w:r>
      <w:r w:rsidR="008E7237" w:rsidRPr="00187656">
        <w:rPr>
          <w:rFonts w:asciiTheme="minorHAnsi" w:hAnsiTheme="minorHAnsi"/>
          <w:sz w:val="22"/>
          <w:szCs w:val="22"/>
        </w:rPr>
        <w:t xml:space="preserve">that </w:t>
      </w:r>
      <w:r w:rsidR="008F0CA3" w:rsidRPr="00187656">
        <w:rPr>
          <w:rFonts w:asciiTheme="minorHAnsi" w:hAnsiTheme="minorHAnsi"/>
          <w:sz w:val="22"/>
          <w:szCs w:val="22"/>
        </w:rPr>
        <w:t xml:space="preserve">parties interested in applying for HSD funds review the Department’s </w:t>
      </w:r>
      <w:hyperlink r:id="rId9" w:history="1">
        <w:r w:rsidR="00187656" w:rsidRPr="00187656">
          <w:rPr>
            <w:rStyle w:val="Hyperlink"/>
            <w:rFonts w:asciiTheme="minorHAnsi" w:hAnsiTheme="minorHAnsi"/>
            <w:sz w:val="22"/>
            <w:szCs w:val="22"/>
          </w:rPr>
          <w:t>F</w:t>
        </w:r>
        <w:r w:rsidR="008F0CA3" w:rsidRPr="00187656">
          <w:rPr>
            <w:rStyle w:val="Hyperlink"/>
            <w:rFonts w:asciiTheme="minorHAnsi" w:hAnsiTheme="minorHAnsi"/>
            <w:sz w:val="22"/>
            <w:szCs w:val="22"/>
          </w:rPr>
          <w:t xml:space="preserve">unding </w:t>
        </w:r>
        <w:r w:rsidR="00187656" w:rsidRPr="00187656">
          <w:rPr>
            <w:rStyle w:val="Hyperlink"/>
            <w:rFonts w:asciiTheme="minorHAnsi" w:hAnsiTheme="minorHAnsi"/>
            <w:sz w:val="22"/>
            <w:szCs w:val="22"/>
          </w:rPr>
          <w:t>O</w:t>
        </w:r>
        <w:r w:rsidR="0044163D" w:rsidRPr="00187656">
          <w:rPr>
            <w:rStyle w:val="Hyperlink"/>
            <w:rFonts w:asciiTheme="minorHAnsi" w:hAnsiTheme="minorHAnsi"/>
            <w:sz w:val="22"/>
            <w:szCs w:val="22"/>
          </w:rPr>
          <w:t xml:space="preserve">pportunities </w:t>
        </w:r>
        <w:r w:rsidR="00187656" w:rsidRPr="00187656">
          <w:rPr>
            <w:rStyle w:val="Hyperlink"/>
            <w:rFonts w:asciiTheme="minorHAnsi" w:hAnsiTheme="minorHAnsi"/>
            <w:sz w:val="22"/>
            <w:szCs w:val="22"/>
          </w:rPr>
          <w:t>W</w:t>
        </w:r>
        <w:r w:rsidR="0044163D" w:rsidRPr="00187656">
          <w:rPr>
            <w:rStyle w:val="Hyperlink"/>
            <w:rFonts w:asciiTheme="minorHAnsi" w:hAnsiTheme="minorHAnsi"/>
            <w:sz w:val="22"/>
            <w:szCs w:val="22"/>
          </w:rPr>
          <w:t>eb</w:t>
        </w:r>
        <w:r w:rsidR="008F0CA3" w:rsidRPr="00187656">
          <w:rPr>
            <w:rStyle w:val="Hyperlink"/>
            <w:rFonts w:asciiTheme="minorHAnsi" w:hAnsiTheme="minorHAnsi"/>
            <w:sz w:val="22"/>
            <w:szCs w:val="22"/>
          </w:rPr>
          <w:t>page</w:t>
        </w:r>
      </w:hyperlink>
      <w:r w:rsidR="007E10CA" w:rsidRPr="00187656">
        <w:rPr>
          <w:rFonts w:asciiTheme="minorHAnsi" w:hAnsiTheme="minorHAnsi"/>
          <w:sz w:val="22"/>
          <w:szCs w:val="22"/>
        </w:rPr>
        <w:t xml:space="preserve"> regularly</w:t>
      </w:r>
      <w:r w:rsidR="008F0CA3" w:rsidRPr="00187656">
        <w:rPr>
          <w:rFonts w:asciiTheme="minorHAnsi" w:hAnsiTheme="minorHAnsi"/>
          <w:sz w:val="22"/>
          <w:szCs w:val="22"/>
        </w:rPr>
        <w:t>.</w:t>
      </w:r>
    </w:p>
    <w:p w:rsidR="00457E31" w:rsidRPr="00187656" w:rsidRDefault="00457E31" w:rsidP="001C5FDE">
      <w:pPr>
        <w:jc w:val="both"/>
        <w:rPr>
          <w:rFonts w:asciiTheme="minorHAnsi" w:hAnsiTheme="minorHAnsi"/>
          <w:sz w:val="22"/>
          <w:szCs w:val="22"/>
        </w:rPr>
      </w:pPr>
    </w:p>
    <w:tbl>
      <w:tblPr>
        <w:tblStyle w:val="TableGrid"/>
        <w:tblW w:w="10800" w:type="dxa"/>
        <w:tblInd w:w="-365" w:type="dxa"/>
        <w:shd w:val="clear" w:color="auto" w:fill="95B3D7"/>
        <w:tblLook w:val="04A0" w:firstRow="1" w:lastRow="0" w:firstColumn="1" w:lastColumn="0" w:noHBand="0" w:noVBand="1"/>
      </w:tblPr>
      <w:tblGrid>
        <w:gridCol w:w="10800"/>
      </w:tblGrid>
      <w:tr w:rsidR="00B107E9" w:rsidRPr="00187656" w:rsidTr="00C3419B">
        <w:tc>
          <w:tcPr>
            <w:tcW w:w="10800" w:type="dxa"/>
            <w:shd w:val="clear" w:color="auto" w:fill="95B3D7"/>
          </w:tcPr>
          <w:p w:rsidR="00B107E9" w:rsidRPr="00187656" w:rsidRDefault="00237317" w:rsidP="00B107E9">
            <w:pPr>
              <w:pStyle w:val="ListParagraph"/>
              <w:numPr>
                <w:ilvl w:val="0"/>
                <w:numId w:val="1"/>
              </w:numPr>
              <w:jc w:val="center"/>
              <w:rPr>
                <w:rFonts w:asciiTheme="minorHAnsi" w:hAnsiTheme="minorHAnsi"/>
                <w:b/>
                <w:sz w:val="28"/>
                <w:szCs w:val="22"/>
              </w:rPr>
            </w:pPr>
            <w:r>
              <w:rPr>
                <w:rFonts w:asciiTheme="minorHAnsi" w:hAnsiTheme="minorHAnsi"/>
                <w:b/>
                <w:sz w:val="28"/>
                <w:szCs w:val="22"/>
              </w:rPr>
              <w:t>Upcoming 201</w:t>
            </w:r>
            <w:r w:rsidR="00164A24">
              <w:rPr>
                <w:rFonts w:asciiTheme="minorHAnsi" w:hAnsiTheme="minorHAnsi"/>
                <w:b/>
                <w:sz w:val="28"/>
                <w:szCs w:val="22"/>
              </w:rPr>
              <w:t>7</w:t>
            </w:r>
            <w:r w:rsidR="00414EE1" w:rsidRPr="00187656">
              <w:rPr>
                <w:rFonts w:asciiTheme="minorHAnsi" w:hAnsiTheme="minorHAnsi"/>
                <w:b/>
                <w:sz w:val="28"/>
                <w:szCs w:val="22"/>
              </w:rPr>
              <w:t xml:space="preserve"> </w:t>
            </w:r>
            <w:r w:rsidR="00B107E9" w:rsidRPr="00187656">
              <w:rPr>
                <w:rFonts w:asciiTheme="minorHAnsi" w:hAnsiTheme="minorHAnsi"/>
                <w:b/>
                <w:sz w:val="28"/>
                <w:szCs w:val="22"/>
              </w:rPr>
              <w:t>Funding Opportunities</w:t>
            </w:r>
          </w:p>
        </w:tc>
      </w:tr>
    </w:tbl>
    <w:p w:rsidR="006D327E" w:rsidRPr="00187656" w:rsidRDefault="006D327E" w:rsidP="001C5FDE">
      <w:pPr>
        <w:jc w:val="both"/>
        <w:rPr>
          <w:rFonts w:asciiTheme="minorHAnsi" w:hAnsiTheme="minorHAnsi"/>
          <w:sz w:val="22"/>
          <w:szCs w:val="22"/>
        </w:rPr>
      </w:pPr>
    </w:p>
    <w:tbl>
      <w:tblPr>
        <w:tblStyle w:val="TableGrid"/>
        <w:tblW w:w="10742" w:type="dxa"/>
        <w:jc w:val="center"/>
        <w:tblLayout w:type="fixed"/>
        <w:tblLook w:val="04A0" w:firstRow="1" w:lastRow="0" w:firstColumn="1" w:lastColumn="0" w:noHBand="0" w:noVBand="1"/>
      </w:tblPr>
      <w:tblGrid>
        <w:gridCol w:w="4741"/>
        <w:gridCol w:w="1284"/>
        <w:gridCol w:w="1800"/>
        <w:gridCol w:w="1350"/>
        <w:gridCol w:w="1567"/>
      </w:tblGrid>
      <w:tr w:rsidR="008D21EE" w:rsidRPr="00FA4FFF" w:rsidTr="001A662F">
        <w:trPr>
          <w:tblHeader/>
          <w:jc w:val="center"/>
        </w:trPr>
        <w:tc>
          <w:tcPr>
            <w:tcW w:w="4741" w:type="dxa"/>
            <w:shd w:val="clear" w:color="auto" w:fill="D9D9D9" w:themeFill="background1" w:themeFillShade="D9"/>
          </w:tcPr>
          <w:p w:rsidR="008D21EE" w:rsidRPr="00FA4FFF" w:rsidRDefault="006C220B" w:rsidP="008B39AA">
            <w:pPr>
              <w:rPr>
                <w:rFonts w:asciiTheme="minorHAnsi" w:hAnsiTheme="minorHAnsi"/>
                <w:b/>
                <w:sz w:val="22"/>
                <w:szCs w:val="22"/>
              </w:rPr>
            </w:pPr>
            <w:r w:rsidRPr="00FA4FFF">
              <w:rPr>
                <w:rFonts w:asciiTheme="minorHAnsi" w:hAnsiTheme="minorHAnsi"/>
                <w:b/>
                <w:sz w:val="22"/>
                <w:szCs w:val="22"/>
              </w:rPr>
              <w:t xml:space="preserve">Upcoming </w:t>
            </w:r>
            <w:r w:rsidR="00164A24" w:rsidRPr="00FA4FFF">
              <w:rPr>
                <w:rFonts w:asciiTheme="minorHAnsi" w:hAnsiTheme="minorHAnsi"/>
                <w:b/>
                <w:sz w:val="22"/>
                <w:szCs w:val="22"/>
              </w:rPr>
              <w:t>2017</w:t>
            </w:r>
            <w:r w:rsidR="008D21EE" w:rsidRPr="00FA4FFF">
              <w:rPr>
                <w:rFonts w:asciiTheme="minorHAnsi" w:hAnsiTheme="minorHAnsi"/>
                <w:b/>
                <w:sz w:val="22"/>
                <w:szCs w:val="22"/>
              </w:rPr>
              <w:t xml:space="preserve"> Funding Opportunities</w:t>
            </w:r>
          </w:p>
          <w:p w:rsidR="008D21EE" w:rsidRPr="00FA4FFF" w:rsidRDefault="008D21EE" w:rsidP="008B39AA">
            <w:pPr>
              <w:rPr>
                <w:rFonts w:asciiTheme="minorHAnsi" w:hAnsiTheme="minorHAnsi"/>
                <w:b/>
                <w:sz w:val="22"/>
                <w:szCs w:val="22"/>
              </w:rPr>
            </w:pPr>
          </w:p>
        </w:tc>
        <w:tc>
          <w:tcPr>
            <w:tcW w:w="1284" w:type="dxa"/>
            <w:shd w:val="clear" w:color="auto" w:fill="D9D9D9" w:themeFill="background1" w:themeFillShade="D9"/>
          </w:tcPr>
          <w:p w:rsidR="008D21EE" w:rsidRPr="00FA4FFF" w:rsidRDefault="008D21EE" w:rsidP="006C220B">
            <w:pPr>
              <w:jc w:val="right"/>
              <w:rPr>
                <w:rFonts w:asciiTheme="minorHAnsi" w:hAnsiTheme="minorHAnsi"/>
                <w:b/>
                <w:sz w:val="22"/>
                <w:szCs w:val="22"/>
              </w:rPr>
            </w:pPr>
            <w:r w:rsidRPr="00FA4FFF">
              <w:rPr>
                <w:rFonts w:asciiTheme="minorHAnsi" w:hAnsiTheme="minorHAnsi"/>
                <w:b/>
                <w:sz w:val="22"/>
                <w:szCs w:val="22"/>
              </w:rPr>
              <w:t>Anticipated</w:t>
            </w:r>
            <w:r w:rsidR="006D327E" w:rsidRPr="00FA4FFF">
              <w:rPr>
                <w:rFonts w:asciiTheme="minorHAnsi" w:hAnsiTheme="minorHAnsi"/>
                <w:b/>
                <w:sz w:val="22"/>
                <w:szCs w:val="22"/>
              </w:rPr>
              <w:t xml:space="preserve"> Funding Process</w:t>
            </w:r>
            <w:r w:rsidRPr="00FA4FFF">
              <w:rPr>
                <w:rFonts w:asciiTheme="minorHAnsi" w:hAnsiTheme="minorHAnsi"/>
                <w:b/>
                <w:sz w:val="22"/>
                <w:szCs w:val="22"/>
              </w:rPr>
              <w:t xml:space="preserve"> Release </w:t>
            </w:r>
            <w:r w:rsidR="00C12869" w:rsidRPr="00FA4FFF">
              <w:rPr>
                <w:rStyle w:val="FootnoteReference"/>
                <w:rFonts w:asciiTheme="minorHAnsi" w:hAnsiTheme="minorHAnsi"/>
                <w:b/>
                <w:sz w:val="22"/>
                <w:szCs w:val="22"/>
              </w:rPr>
              <w:footnoteReference w:id="1"/>
            </w:r>
          </w:p>
        </w:tc>
        <w:tc>
          <w:tcPr>
            <w:tcW w:w="1800" w:type="dxa"/>
            <w:shd w:val="clear" w:color="auto" w:fill="D9D9D9" w:themeFill="background1" w:themeFillShade="D9"/>
          </w:tcPr>
          <w:p w:rsidR="008D21EE" w:rsidRPr="00FA4FFF" w:rsidRDefault="008D21EE" w:rsidP="006C220B">
            <w:pPr>
              <w:jc w:val="right"/>
              <w:rPr>
                <w:rFonts w:asciiTheme="minorHAnsi" w:hAnsiTheme="minorHAnsi"/>
                <w:b/>
                <w:sz w:val="22"/>
                <w:szCs w:val="22"/>
              </w:rPr>
            </w:pPr>
            <w:r w:rsidRPr="00FA4FFF">
              <w:rPr>
                <w:rFonts w:asciiTheme="minorHAnsi" w:hAnsiTheme="minorHAnsi"/>
                <w:b/>
                <w:sz w:val="22"/>
                <w:szCs w:val="22"/>
              </w:rPr>
              <w:t>Anticipated Funding Available</w:t>
            </w:r>
          </w:p>
        </w:tc>
        <w:tc>
          <w:tcPr>
            <w:tcW w:w="1350" w:type="dxa"/>
            <w:shd w:val="clear" w:color="auto" w:fill="D9D9D9" w:themeFill="background1" w:themeFillShade="D9"/>
          </w:tcPr>
          <w:p w:rsidR="008D21EE" w:rsidRPr="00FA4FFF" w:rsidRDefault="008D21EE" w:rsidP="006C220B">
            <w:pPr>
              <w:jc w:val="right"/>
              <w:rPr>
                <w:rFonts w:asciiTheme="minorHAnsi" w:hAnsiTheme="minorHAnsi"/>
                <w:b/>
                <w:sz w:val="22"/>
                <w:szCs w:val="22"/>
              </w:rPr>
            </w:pPr>
            <w:r w:rsidRPr="00FA4FFF">
              <w:rPr>
                <w:rFonts w:asciiTheme="minorHAnsi" w:hAnsiTheme="minorHAnsi"/>
                <w:b/>
                <w:sz w:val="22"/>
                <w:szCs w:val="22"/>
              </w:rPr>
              <w:t>Anticipated Contract Start Date</w:t>
            </w:r>
          </w:p>
        </w:tc>
        <w:tc>
          <w:tcPr>
            <w:tcW w:w="1567" w:type="dxa"/>
            <w:shd w:val="clear" w:color="auto" w:fill="D9D9D9" w:themeFill="background1" w:themeFillShade="D9"/>
          </w:tcPr>
          <w:p w:rsidR="008D21EE" w:rsidRPr="00FA4FFF" w:rsidRDefault="008D21EE" w:rsidP="006C220B">
            <w:pPr>
              <w:jc w:val="right"/>
              <w:rPr>
                <w:rFonts w:asciiTheme="minorHAnsi" w:hAnsiTheme="minorHAnsi"/>
                <w:b/>
                <w:sz w:val="22"/>
                <w:szCs w:val="22"/>
              </w:rPr>
            </w:pPr>
            <w:r w:rsidRPr="00FA4FFF">
              <w:rPr>
                <w:rFonts w:asciiTheme="minorHAnsi" w:hAnsiTheme="minorHAnsi"/>
                <w:b/>
                <w:sz w:val="22"/>
                <w:szCs w:val="22"/>
              </w:rPr>
              <w:t xml:space="preserve">Anticipated Funding Process </w:t>
            </w:r>
          </w:p>
        </w:tc>
      </w:tr>
      <w:tr w:rsidR="00EF2BC8" w:rsidRPr="00FA4FFF" w:rsidTr="001A662F">
        <w:tblPrEx>
          <w:jc w:val="left"/>
        </w:tblPrEx>
        <w:tc>
          <w:tcPr>
            <w:tcW w:w="4741" w:type="dxa"/>
          </w:tcPr>
          <w:p w:rsidR="00A41C97" w:rsidRPr="00FA4FFF" w:rsidRDefault="00A41C97" w:rsidP="00374D8A">
            <w:pPr>
              <w:rPr>
                <w:rFonts w:ascii="Calibri" w:hAnsi="Calibri"/>
                <w:sz w:val="22"/>
                <w:szCs w:val="22"/>
              </w:rPr>
            </w:pPr>
            <w:r w:rsidRPr="00FA4FFF">
              <w:rPr>
                <w:rFonts w:ascii="Calibri" w:hAnsi="Calibri"/>
                <w:sz w:val="22"/>
                <w:szCs w:val="22"/>
              </w:rPr>
              <w:t xml:space="preserve">Kinship caregiver support assists individuals who are caring for a family member’s child age 18 or younger either temporarily or long-term. Typically, these caregivers are grandparents or aunts and uncles. Funding is available for the Kinship Navigator and Kinship Caregiver Support Programs which provide information &amp; referral, assistance accessing services, and other activities such as support groups in a culturally appropriate manner; and the Kinship Collaboration Coordinator who conducts community education and outreach, convenes organizations who work with kinship caregivers, and coordinates other support activities for caregivers. </w:t>
            </w:r>
          </w:p>
        </w:tc>
        <w:tc>
          <w:tcPr>
            <w:tcW w:w="1284" w:type="dxa"/>
            <w:hideMark/>
          </w:tcPr>
          <w:p w:rsidR="00EF2BC8" w:rsidRPr="00FA4FFF" w:rsidRDefault="00EF2BC8" w:rsidP="00EF2BC8">
            <w:pPr>
              <w:jc w:val="right"/>
              <w:rPr>
                <w:rFonts w:ascii="Calibri" w:hAnsi="Calibri"/>
                <w:sz w:val="22"/>
                <w:szCs w:val="22"/>
              </w:rPr>
            </w:pPr>
            <w:r w:rsidRPr="00FA4FFF">
              <w:rPr>
                <w:rFonts w:ascii="Calibri" w:hAnsi="Calibri"/>
                <w:sz w:val="22"/>
                <w:szCs w:val="22"/>
              </w:rPr>
              <w:t>January 2017</w:t>
            </w:r>
          </w:p>
        </w:tc>
        <w:tc>
          <w:tcPr>
            <w:tcW w:w="1800" w:type="dxa"/>
          </w:tcPr>
          <w:p w:rsidR="00EF2BC8" w:rsidRPr="00FA4FFF" w:rsidRDefault="00EF2BC8" w:rsidP="00EF2BC8">
            <w:pPr>
              <w:jc w:val="right"/>
              <w:rPr>
                <w:rFonts w:ascii="Calibri" w:hAnsi="Calibri"/>
                <w:sz w:val="22"/>
                <w:szCs w:val="22"/>
              </w:rPr>
            </w:pPr>
            <w:r w:rsidRPr="00FA4FFF">
              <w:rPr>
                <w:rFonts w:ascii="Calibri" w:hAnsi="Calibri"/>
                <w:sz w:val="22"/>
                <w:szCs w:val="22"/>
              </w:rPr>
              <w:t xml:space="preserve">$       </w:t>
            </w:r>
            <w:r w:rsidR="005167A7" w:rsidRPr="00FA4FFF">
              <w:rPr>
                <w:rFonts w:ascii="Calibri" w:hAnsi="Calibri"/>
                <w:sz w:val="22"/>
                <w:szCs w:val="22"/>
              </w:rPr>
              <w:t>191,50</w:t>
            </w:r>
            <w:r w:rsidRPr="00FA4FFF">
              <w:rPr>
                <w:rFonts w:ascii="Calibri" w:hAnsi="Calibri"/>
                <w:sz w:val="22"/>
                <w:szCs w:val="22"/>
              </w:rPr>
              <w:t>0.00</w:t>
            </w:r>
          </w:p>
          <w:p w:rsidR="00EF2BC8" w:rsidRPr="00FA4FFF" w:rsidRDefault="00EF2BC8" w:rsidP="00EF2BC8">
            <w:pPr>
              <w:jc w:val="right"/>
              <w:rPr>
                <w:rFonts w:ascii="Calibri" w:hAnsi="Calibri"/>
                <w:sz w:val="22"/>
                <w:szCs w:val="22"/>
              </w:rPr>
            </w:pPr>
            <w:r w:rsidRPr="00FA4FFF">
              <w:rPr>
                <w:rFonts w:ascii="Calibri" w:hAnsi="Calibri"/>
                <w:sz w:val="22"/>
                <w:szCs w:val="22"/>
              </w:rPr>
              <w:t> </w:t>
            </w:r>
          </w:p>
        </w:tc>
        <w:tc>
          <w:tcPr>
            <w:tcW w:w="1350" w:type="dxa"/>
          </w:tcPr>
          <w:p w:rsidR="00EF2BC8" w:rsidRPr="00FA4FFF" w:rsidRDefault="00EF2BC8" w:rsidP="00EF2BC8">
            <w:pPr>
              <w:jc w:val="right"/>
              <w:rPr>
                <w:rFonts w:ascii="Calibri" w:hAnsi="Calibri"/>
                <w:sz w:val="22"/>
                <w:szCs w:val="22"/>
              </w:rPr>
            </w:pPr>
            <w:r w:rsidRPr="00FA4FFF">
              <w:rPr>
                <w:rFonts w:ascii="Calibri" w:hAnsi="Calibri"/>
                <w:sz w:val="22"/>
                <w:szCs w:val="22"/>
              </w:rPr>
              <w:t>July 2017</w:t>
            </w:r>
          </w:p>
          <w:p w:rsidR="00EF2BC8" w:rsidRPr="00FA4FFF" w:rsidRDefault="00EF2BC8" w:rsidP="00EF2BC8">
            <w:pPr>
              <w:jc w:val="right"/>
              <w:rPr>
                <w:rFonts w:ascii="Calibri" w:hAnsi="Calibri"/>
                <w:sz w:val="22"/>
                <w:szCs w:val="22"/>
              </w:rPr>
            </w:pPr>
            <w:r w:rsidRPr="00FA4FFF">
              <w:rPr>
                <w:rFonts w:ascii="Calibri" w:hAnsi="Calibri"/>
                <w:sz w:val="22"/>
                <w:szCs w:val="22"/>
              </w:rPr>
              <w:t> </w:t>
            </w:r>
          </w:p>
        </w:tc>
        <w:tc>
          <w:tcPr>
            <w:tcW w:w="1567" w:type="dxa"/>
            <w:hideMark/>
          </w:tcPr>
          <w:p w:rsidR="00EF2BC8" w:rsidRPr="00FA4FFF" w:rsidRDefault="00EF2BC8" w:rsidP="00EF2BC8">
            <w:pPr>
              <w:jc w:val="right"/>
              <w:rPr>
                <w:rFonts w:ascii="Calibri" w:hAnsi="Calibri"/>
                <w:sz w:val="22"/>
                <w:szCs w:val="22"/>
              </w:rPr>
            </w:pPr>
            <w:r w:rsidRPr="00FA4FFF">
              <w:rPr>
                <w:rFonts w:ascii="Calibri" w:hAnsi="Calibri"/>
                <w:sz w:val="22"/>
                <w:szCs w:val="22"/>
              </w:rPr>
              <w:t>Request for Proposal</w:t>
            </w:r>
          </w:p>
        </w:tc>
      </w:tr>
      <w:tr w:rsidR="00D2122D" w:rsidRPr="00FA4FFF" w:rsidTr="001A662F">
        <w:tblPrEx>
          <w:jc w:val="left"/>
        </w:tblPrEx>
        <w:tc>
          <w:tcPr>
            <w:tcW w:w="4741" w:type="dxa"/>
          </w:tcPr>
          <w:p w:rsidR="007E533D" w:rsidRPr="00FA4FFF" w:rsidRDefault="00D2122D" w:rsidP="00374D8A">
            <w:pPr>
              <w:rPr>
                <w:rFonts w:ascii="Calibri" w:hAnsi="Calibri"/>
                <w:sz w:val="22"/>
                <w:szCs w:val="22"/>
              </w:rPr>
            </w:pPr>
            <w:r w:rsidRPr="00FA4FFF">
              <w:rPr>
                <w:rFonts w:ascii="Calibri" w:hAnsi="Calibri"/>
                <w:sz w:val="22"/>
                <w:szCs w:val="22"/>
              </w:rPr>
              <w:t>Community Shuttles for Seniors and People with Disabilities in King County provide community-based paratransit service in King County. Shuttles offer affordable and accessible transportation for seniors and people with disabilities, providing a vital link to community services for people who might otherwise remain home-bound and isolated. The Community Shuttles primarily provide services to seniors and people with disabilities who are unable to register or use Americans with Disabilities Act (ADA) Paratransit service provided by King County Metro. They play a critical role in closing transportation gaps throughout the county. Shuttles funded through this process will serve Seattle and South King County.</w:t>
            </w:r>
          </w:p>
        </w:tc>
        <w:tc>
          <w:tcPr>
            <w:tcW w:w="1284" w:type="dxa"/>
          </w:tcPr>
          <w:p w:rsidR="00D2122D" w:rsidRPr="00FA4FFF" w:rsidRDefault="00D2122D" w:rsidP="00D2122D">
            <w:pPr>
              <w:jc w:val="right"/>
              <w:rPr>
                <w:rFonts w:asciiTheme="minorHAnsi" w:hAnsiTheme="minorHAnsi"/>
                <w:sz w:val="22"/>
                <w:szCs w:val="22"/>
              </w:rPr>
            </w:pPr>
            <w:r w:rsidRPr="00FA4FFF">
              <w:rPr>
                <w:rFonts w:asciiTheme="minorHAnsi" w:hAnsiTheme="minorHAnsi"/>
                <w:sz w:val="22"/>
                <w:szCs w:val="22"/>
              </w:rPr>
              <w:t>March 2017</w:t>
            </w:r>
          </w:p>
        </w:tc>
        <w:tc>
          <w:tcPr>
            <w:tcW w:w="1800" w:type="dxa"/>
          </w:tcPr>
          <w:p w:rsidR="00D2122D" w:rsidRPr="00FA4FFF" w:rsidRDefault="001A662F" w:rsidP="001A662F">
            <w:pPr>
              <w:jc w:val="right"/>
              <w:rPr>
                <w:rFonts w:asciiTheme="minorHAnsi" w:hAnsiTheme="minorHAnsi"/>
                <w:color w:val="000000"/>
                <w:sz w:val="22"/>
                <w:szCs w:val="22"/>
              </w:rPr>
            </w:pPr>
            <w:r w:rsidRPr="00FA4FFF">
              <w:rPr>
                <w:rFonts w:asciiTheme="minorHAnsi" w:hAnsiTheme="minorHAnsi"/>
                <w:sz w:val="22"/>
                <w:szCs w:val="22"/>
              </w:rPr>
              <w:t>Approximately</w:t>
            </w:r>
            <w:r w:rsidR="00D2122D" w:rsidRPr="00FA4FFF">
              <w:rPr>
                <w:rFonts w:asciiTheme="minorHAnsi" w:hAnsiTheme="minorHAnsi"/>
                <w:sz w:val="22"/>
                <w:szCs w:val="22"/>
              </w:rPr>
              <w:t xml:space="preserve"> $1.5million </w:t>
            </w:r>
            <w:r w:rsidRPr="00FA4FFF">
              <w:rPr>
                <w:rFonts w:asciiTheme="minorHAnsi" w:hAnsiTheme="minorHAnsi"/>
                <w:sz w:val="22"/>
                <w:szCs w:val="22"/>
              </w:rPr>
              <w:t xml:space="preserve">                   b</w:t>
            </w:r>
            <w:r w:rsidRPr="00FA4FFF">
              <w:rPr>
                <w:rFonts w:asciiTheme="minorHAnsi" w:hAnsiTheme="minorHAnsi"/>
                <w:iCs/>
                <w:sz w:val="22"/>
                <w:szCs w:val="22"/>
              </w:rPr>
              <w:t>iennial</w:t>
            </w:r>
            <w:r w:rsidRPr="00FA4FFF">
              <w:rPr>
                <w:rFonts w:asciiTheme="minorHAnsi" w:hAnsiTheme="minorHAnsi"/>
                <w:i/>
                <w:iCs/>
                <w:sz w:val="22"/>
                <w:szCs w:val="22"/>
              </w:rPr>
              <w:t xml:space="preserve"> </w:t>
            </w:r>
            <w:r w:rsidRPr="00FA4FFF">
              <w:rPr>
                <w:rFonts w:asciiTheme="minorHAnsi" w:hAnsiTheme="minorHAnsi"/>
                <w:sz w:val="22"/>
                <w:szCs w:val="22"/>
              </w:rPr>
              <w:t>amount</w:t>
            </w:r>
          </w:p>
        </w:tc>
        <w:tc>
          <w:tcPr>
            <w:tcW w:w="1350" w:type="dxa"/>
          </w:tcPr>
          <w:p w:rsidR="00D2122D" w:rsidRPr="00FA4FFF" w:rsidRDefault="00D2122D" w:rsidP="00D2122D">
            <w:pPr>
              <w:jc w:val="right"/>
              <w:rPr>
                <w:rFonts w:asciiTheme="minorHAnsi" w:hAnsiTheme="minorHAnsi"/>
                <w:sz w:val="22"/>
                <w:szCs w:val="22"/>
              </w:rPr>
            </w:pPr>
            <w:r w:rsidRPr="00FA4FFF">
              <w:rPr>
                <w:rFonts w:asciiTheme="minorHAnsi" w:hAnsiTheme="minorHAnsi"/>
                <w:sz w:val="22"/>
                <w:szCs w:val="22"/>
              </w:rPr>
              <w:t>July 2017</w:t>
            </w:r>
          </w:p>
        </w:tc>
        <w:tc>
          <w:tcPr>
            <w:tcW w:w="1567" w:type="dxa"/>
          </w:tcPr>
          <w:p w:rsidR="00D2122D" w:rsidRPr="00FA4FFF" w:rsidRDefault="00D2122D" w:rsidP="00D2122D">
            <w:pPr>
              <w:jc w:val="right"/>
              <w:rPr>
                <w:rFonts w:asciiTheme="minorHAnsi" w:hAnsiTheme="minorHAnsi"/>
                <w:sz w:val="22"/>
                <w:szCs w:val="22"/>
              </w:rPr>
            </w:pPr>
            <w:r w:rsidRPr="00FA4FFF">
              <w:rPr>
                <w:rFonts w:asciiTheme="minorHAnsi" w:hAnsiTheme="minorHAnsi"/>
                <w:sz w:val="22"/>
                <w:szCs w:val="22"/>
              </w:rPr>
              <w:t>Request for Qualifications</w:t>
            </w:r>
          </w:p>
        </w:tc>
      </w:tr>
      <w:tr w:rsidR="00D2122D" w:rsidRPr="00FA4FFF" w:rsidTr="001A662F">
        <w:tblPrEx>
          <w:jc w:val="left"/>
        </w:tblPrEx>
        <w:tc>
          <w:tcPr>
            <w:tcW w:w="4741" w:type="dxa"/>
          </w:tcPr>
          <w:p w:rsidR="007E533D" w:rsidRPr="00FA4FFF" w:rsidRDefault="00D2122D" w:rsidP="00374D8A">
            <w:pPr>
              <w:rPr>
                <w:rFonts w:ascii="Calibri" w:hAnsi="Calibri"/>
                <w:sz w:val="22"/>
                <w:szCs w:val="22"/>
              </w:rPr>
            </w:pPr>
            <w:r w:rsidRPr="00FA4FFF">
              <w:rPr>
                <w:rFonts w:ascii="Calibri" w:hAnsi="Calibri"/>
                <w:sz w:val="22"/>
                <w:szCs w:val="22"/>
              </w:rPr>
              <w:t xml:space="preserve">The goal of the Senior Nutrition Program is to keep older adults age 60+ healthy and living in the community through the congregate and home delivered meal programs. The congregate meal program provides nutritionally sound meals, activities and opportunities for socialization. The home delivered meal program is designed for older adults to obtain a nutritious meal who are unable to leave their homes. Meal programs are overseen by Registered Dietitians who ensure meals are nutritious and safe to consume. </w:t>
            </w:r>
          </w:p>
        </w:tc>
        <w:tc>
          <w:tcPr>
            <w:tcW w:w="1284" w:type="dxa"/>
            <w:hideMark/>
          </w:tcPr>
          <w:p w:rsidR="00D2122D" w:rsidRPr="00FA4FFF" w:rsidRDefault="00D2122D" w:rsidP="00D2122D">
            <w:pPr>
              <w:jc w:val="right"/>
              <w:rPr>
                <w:rFonts w:ascii="Calibri" w:hAnsi="Calibri"/>
                <w:sz w:val="22"/>
                <w:szCs w:val="22"/>
              </w:rPr>
            </w:pPr>
            <w:r w:rsidRPr="00FA4FFF">
              <w:rPr>
                <w:rFonts w:ascii="Calibri" w:hAnsi="Calibri"/>
                <w:sz w:val="22"/>
                <w:szCs w:val="22"/>
              </w:rPr>
              <w:t>April 2017</w:t>
            </w:r>
          </w:p>
        </w:tc>
        <w:tc>
          <w:tcPr>
            <w:tcW w:w="1800" w:type="dxa"/>
          </w:tcPr>
          <w:p w:rsidR="00D2122D" w:rsidRPr="00FA4FFF" w:rsidRDefault="00D2122D" w:rsidP="00D2122D">
            <w:pPr>
              <w:jc w:val="right"/>
              <w:rPr>
                <w:rFonts w:ascii="Calibri" w:hAnsi="Calibri"/>
                <w:sz w:val="22"/>
                <w:szCs w:val="22"/>
              </w:rPr>
            </w:pPr>
            <w:r w:rsidRPr="00FA4FFF">
              <w:rPr>
                <w:rFonts w:ascii="Calibri" w:hAnsi="Calibri"/>
                <w:sz w:val="22"/>
                <w:szCs w:val="22"/>
              </w:rPr>
              <w:t>$    3,</w:t>
            </w:r>
            <w:r w:rsidR="00126917" w:rsidRPr="00FA4FFF">
              <w:rPr>
                <w:rFonts w:ascii="Calibri" w:hAnsi="Calibri"/>
                <w:sz w:val="22"/>
                <w:szCs w:val="22"/>
              </w:rPr>
              <w:t>6</w:t>
            </w:r>
            <w:r w:rsidRPr="00FA4FFF">
              <w:rPr>
                <w:rFonts w:ascii="Calibri" w:hAnsi="Calibri"/>
                <w:sz w:val="22"/>
                <w:szCs w:val="22"/>
              </w:rPr>
              <w:t>00,000.00</w:t>
            </w:r>
          </w:p>
          <w:p w:rsidR="00D2122D" w:rsidRPr="00FA4FFF" w:rsidRDefault="00D2122D" w:rsidP="00D2122D">
            <w:pPr>
              <w:jc w:val="right"/>
              <w:rPr>
                <w:rFonts w:ascii="Calibri" w:hAnsi="Calibri"/>
                <w:sz w:val="22"/>
                <w:szCs w:val="22"/>
              </w:rPr>
            </w:pPr>
            <w:r w:rsidRPr="00FA4FFF">
              <w:rPr>
                <w:rFonts w:ascii="Calibri" w:hAnsi="Calibri"/>
                <w:sz w:val="22"/>
                <w:szCs w:val="22"/>
              </w:rPr>
              <w:t> </w:t>
            </w:r>
          </w:p>
        </w:tc>
        <w:tc>
          <w:tcPr>
            <w:tcW w:w="1350" w:type="dxa"/>
            <w:hideMark/>
          </w:tcPr>
          <w:p w:rsidR="00D2122D" w:rsidRPr="00FA4FFF" w:rsidRDefault="00D2122D" w:rsidP="00D2122D">
            <w:pPr>
              <w:jc w:val="right"/>
              <w:rPr>
                <w:rFonts w:ascii="Calibri" w:hAnsi="Calibri"/>
                <w:sz w:val="22"/>
                <w:szCs w:val="22"/>
              </w:rPr>
            </w:pPr>
            <w:r w:rsidRPr="00FA4FFF">
              <w:rPr>
                <w:rFonts w:ascii="Calibri" w:hAnsi="Calibri"/>
                <w:sz w:val="22"/>
                <w:szCs w:val="22"/>
              </w:rPr>
              <w:t>January 2018</w:t>
            </w:r>
          </w:p>
        </w:tc>
        <w:tc>
          <w:tcPr>
            <w:tcW w:w="1567" w:type="dxa"/>
            <w:hideMark/>
          </w:tcPr>
          <w:p w:rsidR="00D2122D" w:rsidRPr="00FA4FFF" w:rsidRDefault="00D2122D" w:rsidP="00D2122D">
            <w:pPr>
              <w:jc w:val="right"/>
              <w:rPr>
                <w:rFonts w:ascii="Calibri" w:hAnsi="Calibri"/>
                <w:sz w:val="22"/>
                <w:szCs w:val="22"/>
              </w:rPr>
            </w:pPr>
            <w:r w:rsidRPr="00FA4FFF">
              <w:rPr>
                <w:rFonts w:ascii="Calibri" w:hAnsi="Calibri"/>
                <w:sz w:val="22"/>
                <w:szCs w:val="22"/>
              </w:rPr>
              <w:t>Request for Proposal</w:t>
            </w:r>
          </w:p>
        </w:tc>
      </w:tr>
      <w:tr w:rsidR="00D2122D" w:rsidRPr="00FA4FFF" w:rsidTr="001A662F">
        <w:tblPrEx>
          <w:jc w:val="left"/>
        </w:tblPrEx>
        <w:tc>
          <w:tcPr>
            <w:tcW w:w="4741" w:type="dxa"/>
            <w:hideMark/>
          </w:tcPr>
          <w:p w:rsidR="007E533D" w:rsidRPr="00FA4FFF" w:rsidRDefault="00C17010" w:rsidP="00374D8A">
            <w:pPr>
              <w:pStyle w:val="PlainText"/>
              <w:rPr>
                <w:szCs w:val="22"/>
              </w:rPr>
            </w:pPr>
            <w:r w:rsidRPr="00FA4FFF">
              <w:rPr>
                <w:bCs/>
                <w:szCs w:val="22"/>
              </w:rPr>
              <w:t>Pathways Home</w:t>
            </w:r>
            <w:r w:rsidR="00D2122D" w:rsidRPr="00FA4FFF">
              <w:rPr>
                <w:szCs w:val="22"/>
              </w:rPr>
              <w:t xml:space="preserve">: The Human Services Department will release a Request for Proposals for multiple </w:t>
            </w:r>
            <w:r w:rsidRPr="00FA4FFF">
              <w:rPr>
                <w:szCs w:val="22"/>
              </w:rPr>
              <w:t>Pathways Home</w:t>
            </w:r>
            <w:r w:rsidR="00D2122D" w:rsidRPr="00FA4FFF">
              <w:rPr>
                <w:szCs w:val="22"/>
              </w:rPr>
              <w:t xml:space="preserve"> strategies, including rapid re-housing, diversion, permanent supportive housing, shelter, outreach, transitional housing, and more. Agencies may bid for one or more strategies. Investments will align with the City’s </w:t>
            </w:r>
            <w:hyperlink r:id="rId10" w:history="1">
              <w:r w:rsidR="00D2122D" w:rsidRPr="00FA4FFF">
                <w:rPr>
                  <w:rStyle w:val="Hyperlink"/>
                  <w:szCs w:val="22"/>
                  <w:u w:val="none"/>
                </w:rPr>
                <w:t>Pathways Home</w:t>
              </w:r>
            </w:hyperlink>
            <w:r w:rsidR="00D2122D" w:rsidRPr="00FA4FFF">
              <w:rPr>
                <w:szCs w:val="22"/>
              </w:rPr>
              <w:t xml:space="preserve"> initiative.</w:t>
            </w:r>
          </w:p>
        </w:tc>
        <w:tc>
          <w:tcPr>
            <w:tcW w:w="1284" w:type="dxa"/>
            <w:hideMark/>
          </w:tcPr>
          <w:p w:rsidR="00D2122D" w:rsidRPr="00FA4FFF" w:rsidRDefault="00B65EDE" w:rsidP="00D2122D">
            <w:pPr>
              <w:jc w:val="right"/>
              <w:rPr>
                <w:rFonts w:ascii="Calibri" w:hAnsi="Calibri"/>
                <w:sz w:val="22"/>
                <w:szCs w:val="22"/>
              </w:rPr>
            </w:pPr>
            <w:r w:rsidRPr="00FA4FFF">
              <w:rPr>
                <w:rFonts w:ascii="Calibri" w:hAnsi="Calibri"/>
                <w:sz w:val="22"/>
                <w:szCs w:val="22"/>
              </w:rPr>
              <w:t>Summer 2017</w:t>
            </w:r>
          </w:p>
        </w:tc>
        <w:tc>
          <w:tcPr>
            <w:tcW w:w="1800" w:type="dxa"/>
            <w:hideMark/>
          </w:tcPr>
          <w:p w:rsidR="00D2122D" w:rsidRPr="00FA4FFF" w:rsidRDefault="001A662F" w:rsidP="00D2122D">
            <w:pPr>
              <w:jc w:val="right"/>
              <w:rPr>
                <w:rFonts w:ascii="Calibri" w:hAnsi="Calibri"/>
                <w:sz w:val="22"/>
                <w:szCs w:val="22"/>
              </w:rPr>
            </w:pPr>
            <w:r w:rsidRPr="00FA4FFF">
              <w:rPr>
                <w:rFonts w:ascii="Calibri" w:hAnsi="Calibri"/>
                <w:sz w:val="22"/>
                <w:szCs w:val="22"/>
              </w:rPr>
              <w:t>Approximately</w:t>
            </w:r>
            <w:r w:rsidR="003A2073" w:rsidRPr="00FA4FFF">
              <w:rPr>
                <w:rFonts w:ascii="Calibri" w:hAnsi="Calibri"/>
                <w:sz w:val="22"/>
                <w:szCs w:val="22"/>
              </w:rPr>
              <w:t xml:space="preserve"> $35</w:t>
            </w:r>
            <w:r w:rsidR="00D2122D" w:rsidRPr="00FA4FFF">
              <w:rPr>
                <w:rFonts w:ascii="Calibri" w:hAnsi="Calibri"/>
                <w:sz w:val="22"/>
                <w:szCs w:val="22"/>
              </w:rPr>
              <w:t xml:space="preserve"> million</w:t>
            </w:r>
          </w:p>
        </w:tc>
        <w:tc>
          <w:tcPr>
            <w:tcW w:w="1350" w:type="dxa"/>
            <w:hideMark/>
          </w:tcPr>
          <w:p w:rsidR="00D2122D" w:rsidRPr="00FA4FFF" w:rsidRDefault="00D2122D" w:rsidP="00D2122D">
            <w:pPr>
              <w:jc w:val="right"/>
              <w:rPr>
                <w:rFonts w:ascii="Calibri" w:hAnsi="Calibri"/>
                <w:sz w:val="22"/>
                <w:szCs w:val="22"/>
              </w:rPr>
            </w:pPr>
            <w:r w:rsidRPr="00FA4FFF">
              <w:rPr>
                <w:rFonts w:ascii="Calibri" w:hAnsi="Calibri"/>
                <w:sz w:val="22"/>
                <w:szCs w:val="22"/>
              </w:rPr>
              <w:t>January 2018</w:t>
            </w:r>
          </w:p>
        </w:tc>
        <w:tc>
          <w:tcPr>
            <w:tcW w:w="1567" w:type="dxa"/>
            <w:hideMark/>
          </w:tcPr>
          <w:p w:rsidR="00D2122D" w:rsidRPr="00FA4FFF" w:rsidRDefault="00D2122D" w:rsidP="00D2122D">
            <w:pPr>
              <w:jc w:val="right"/>
              <w:rPr>
                <w:rFonts w:ascii="Calibri" w:hAnsi="Calibri"/>
                <w:sz w:val="22"/>
                <w:szCs w:val="22"/>
              </w:rPr>
            </w:pPr>
            <w:r w:rsidRPr="00FA4FFF">
              <w:rPr>
                <w:rFonts w:ascii="Calibri" w:hAnsi="Calibri"/>
                <w:sz w:val="22"/>
                <w:szCs w:val="22"/>
              </w:rPr>
              <w:t>Request for Proposal</w:t>
            </w:r>
          </w:p>
        </w:tc>
      </w:tr>
      <w:tr w:rsidR="00D2122D" w:rsidRPr="00FA4FFF" w:rsidTr="00374D8A">
        <w:tblPrEx>
          <w:jc w:val="left"/>
        </w:tblPrEx>
        <w:trPr>
          <w:trHeight w:val="3932"/>
        </w:trPr>
        <w:tc>
          <w:tcPr>
            <w:tcW w:w="4741" w:type="dxa"/>
            <w:hideMark/>
          </w:tcPr>
          <w:p w:rsidR="007E533D" w:rsidRPr="00FA4FFF" w:rsidRDefault="00D2122D" w:rsidP="00D2122D">
            <w:pPr>
              <w:pStyle w:val="NormalWeb"/>
              <w:rPr>
                <w:rFonts w:ascii="Calibri" w:hAnsi="Calibri"/>
                <w:sz w:val="22"/>
                <w:szCs w:val="22"/>
              </w:rPr>
            </w:pPr>
            <w:r w:rsidRPr="00FA4FFF">
              <w:rPr>
                <w:rFonts w:ascii="Calibri" w:hAnsi="Calibri"/>
                <w:sz w:val="22"/>
                <w:szCs w:val="22"/>
              </w:rPr>
              <w:t>Dementia Adult Day Services ensure that older adults with memory loss maintain independence.  Services in adult day centers may include help with personal care, health monitoring, skilled nursing, social services and activities, education, therapeutic activities, a nutritious meal and snacks, coordination of transportation, first aid, and emergency care. This Request for Qualification will invite proposals for: 1) Memory Care and Wellness Services, an evidence-based program that provides day services for individuals with Alzheimer’s disease or dementia as well as support to their caregivers; 2) other evidence-informed specialized Dementia Adult Day Services.</w:t>
            </w:r>
          </w:p>
        </w:tc>
        <w:tc>
          <w:tcPr>
            <w:tcW w:w="1284" w:type="dxa"/>
            <w:hideMark/>
          </w:tcPr>
          <w:p w:rsidR="00D2122D" w:rsidRPr="00FA4FFF" w:rsidRDefault="00B65EDE" w:rsidP="00D2122D">
            <w:pPr>
              <w:jc w:val="right"/>
              <w:rPr>
                <w:rFonts w:asciiTheme="minorHAnsi" w:hAnsiTheme="minorHAnsi"/>
                <w:sz w:val="22"/>
                <w:szCs w:val="22"/>
              </w:rPr>
            </w:pPr>
            <w:r w:rsidRPr="00FA4FFF">
              <w:rPr>
                <w:rFonts w:asciiTheme="minorHAnsi" w:hAnsiTheme="minorHAnsi"/>
                <w:sz w:val="22"/>
                <w:szCs w:val="22"/>
              </w:rPr>
              <w:t>Summer 2017</w:t>
            </w:r>
          </w:p>
        </w:tc>
        <w:tc>
          <w:tcPr>
            <w:tcW w:w="1800" w:type="dxa"/>
            <w:hideMark/>
          </w:tcPr>
          <w:p w:rsidR="00D2122D" w:rsidRPr="00FA4FFF" w:rsidRDefault="00D2122D" w:rsidP="00D2122D">
            <w:pPr>
              <w:jc w:val="right"/>
              <w:rPr>
                <w:rFonts w:asciiTheme="minorHAnsi" w:hAnsiTheme="minorHAnsi"/>
                <w:color w:val="000000"/>
                <w:sz w:val="22"/>
                <w:szCs w:val="22"/>
              </w:rPr>
            </w:pPr>
            <w:r w:rsidRPr="00FA4FFF">
              <w:rPr>
                <w:rFonts w:asciiTheme="minorHAnsi" w:hAnsiTheme="minorHAnsi"/>
                <w:sz w:val="22"/>
                <w:szCs w:val="22"/>
              </w:rPr>
              <w:t>$336,000.00</w:t>
            </w:r>
          </w:p>
        </w:tc>
        <w:tc>
          <w:tcPr>
            <w:tcW w:w="1350" w:type="dxa"/>
            <w:hideMark/>
          </w:tcPr>
          <w:p w:rsidR="00D2122D" w:rsidRPr="00FA4FFF" w:rsidRDefault="009F6246" w:rsidP="00D2122D">
            <w:pPr>
              <w:jc w:val="right"/>
              <w:rPr>
                <w:rFonts w:asciiTheme="minorHAnsi" w:hAnsiTheme="minorHAnsi"/>
                <w:sz w:val="22"/>
                <w:szCs w:val="22"/>
              </w:rPr>
            </w:pPr>
            <w:r w:rsidRPr="00FA4FFF">
              <w:rPr>
                <w:rFonts w:asciiTheme="minorHAnsi" w:hAnsiTheme="minorHAnsi"/>
                <w:sz w:val="22"/>
                <w:szCs w:val="22"/>
              </w:rPr>
              <w:t>April</w:t>
            </w:r>
            <w:r w:rsidR="00D2122D" w:rsidRPr="00FA4FFF">
              <w:rPr>
                <w:rFonts w:asciiTheme="minorHAnsi" w:hAnsiTheme="minorHAnsi"/>
                <w:sz w:val="22"/>
                <w:szCs w:val="22"/>
              </w:rPr>
              <w:t xml:space="preserve"> 2018</w:t>
            </w:r>
          </w:p>
        </w:tc>
        <w:tc>
          <w:tcPr>
            <w:tcW w:w="1567" w:type="dxa"/>
            <w:hideMark/>
          </w:tcPr>
          <w:p w:rsidR="00D2122D" w:rsidRPr="00FA4FFF" w:rsidRDefault="00D2122D" w:rsidP="00D2122D">
            <w:pPr>
              <w:jc w:val="right"/>
              <w:rPr>
                <w:rFonts w:asciiTheme="minorHAnsi" w:hAnsiTheme="minorHAnsi"/>
                <w:sz w:val="22"/>
                <w:szCs w:val="22"/>
              </w:rPr>
            </w:pPr>
            <w:r w:rsidRPr="00FA4FFF">
              <w:rPr>
                <w:rFonts w:asciiTheme="minorHAnsi" w:hAnsiTheme="minorHAnsi"/>
                <w:sz w:val="22"/>
                <w:szCs w:val="22"/>
              </w:rPr>
              <w:t>Request for Qualifications</w:t>
            </w:r>
          </w:p>
        </w:tc>
      </w:tr>
    </w:tbl>
    <w:p w:rsidR="006621A3" w:rsidRPr="00D2122D" w:rsidRDefault="006621A3" w:rsidP="001C5FDE">
      <w:pPr>
        <w:jc w:val="both"/>
        <w:rPr>
          <w:rFonts w:asciiTheme="minorHAnsi" w:hAnsiTheme="minorHAnsi"/>
          <w:sz w:val="16"/>
          <w:szCs w:val="16"/>
        </w:rPr>
      </w:pPr>
    </w:p>
    <w:p w:rsidR="00A3058A" w:rsidRPr="00187656" w:rsidRDefault="00A3058A" w:rsidP="001C5FDE">
      <w:pPr>
        <w:jc w:val="both"/>
        <w:rPr>
          <w:rFonts w:asciiTheme="minorHAnsi" w:hAnsiTheme="minorHAnsi"/>
          <w:sz w:val="22"/>
          <w:szCs w:val="22"/>
        </w:rPr>
      </w:pPr>
      <w:r w:rsidRPr="00187656">
        <w:rPr>
          <w:rFonts w:asciiTheme="minorHAnsi" w:hAnsiTheme="minorHAnsi"/>
          <w:sz w:val="22"/>
          <w:szCs w:val="22"/>
        </w:rPr>
        <w:t xml:space="preserve">All materials and updates related to the funding processes will be available on HSD’s Funding Opportunities web page at </w:t>
      </w:r>
      <w:hyperlink r:id="rId11" w:history="1">
        <w:r w:rsidRPr="00187656">
          <w:rPr>
            <w:rStyle w:val="Hyperlink"/>
            <w:rFonts w:asciiTheme="minorHAnsi" w:hAnsiTheme="minorHAnsi"/>
            <w:sz w:val="22"/>
            <w:szCs w:val="22"/>
          </w:rPr>
          <w:t>www.seattle.gov/humanservices/funding/</w:t>
        </w:r>
      </w:hyperlink>
      <w:r w:rsidR="00002F8F" w:rsidRPr="00187656">
        <w:rPr>
          <w:rFonts w:asciiTheme="minorHAnsi" w:hAnsiTheme="minorHAnsi"/>
          <w:sz w:val="22"/>
          <w:szCs w:val="22"/>
        </w:rPr>
        <w:t>, including the following:</w:t>
      </w:r>
    </w:p>
    <w:p w:rsidR="00002F8F" w:rsidRPr="00187656" w:rsidRDefault="00CB2AF5" w:rsidP="00BB11F6">
      <w:pPr>
        <w:pStyle w:val="ListParagraph"/>
        <w:numPr>
          <w:ilvl w:val="0"/>
          <w:numId w:val="6"/>
        </w:numPr>
        <w:spacing w:before="120"/>
        <w:contextualSpacing w:val="0"/>
        <w:jc w:val="both"/>
        <w:rPr>
          <w:rFonts w:asciiTheme="minorHAnsi" w:hAnsiTheme="minorHAnsi"/>
          <w:sz w:val="22"/>
          <w:szCs w:val="22"/>
        </w:rPr>
      </w:pPr>
      <w:hyperlink r:id="rId12" w:history="1">
        <w:r w:rsidR="00002F8F" w:rsidRPr="00187656">
          <w:rPr>
            <w:rStyle w:val="Hyperlink"/>
            <w:rFonts w:asciiTheme="minorHAnsi" w:hAnsiTheme="minorHAnsi"/>
            <w:sz w:val="22"/>
            <w:szCs w:val="22"/>
          </w:rPr>
          <w:t>HSD’s Guiding Principles</w:t>
        </w:r>
      </w:hyperlink>
    </w:p>
    <w:p w:rsidR="00002F8F" w:rsidRPr="00187656" w:rsidRDefault="00CB2AF5" w:rsidP="00BB11F6">
      <w:pPr>
        <w:pStyle w:val="ListParagraph"/>
        <w:numPr>
          <w:ilvl w:val="0"/>
          <w:numId w:val="6"/>
        </w:numPr>
        <w:spacing w:before="120"/>
        <w:contextualSpacing w:val="0"/>
        <w:jc w:val="both"/>
        <w:rPr>
          <w:rFonts w:asciiTheme="minorHAnsi" w:hAnsiTheme="minorHAnsi"/>
          <w:sz w:val="22"/>
          <w:szCs w:val="22"/>
        </w:rPr>
      </w:pPr>
      <w:hyperlink r:id="rId13" w:history="1">
        <w:r w:rsidR="00002F8F" w:rsidRPr="00187656">
          <w:rPr>
            <w:rStyle w:val="Hyperlink"/>
            <w:rFonts w:asciiTheme="minorHAnsi" w:hAnsiTheme="minorHAnsi"/>
            <w:sz w:val="22"/>
            <w:szCs w:val="22"/>
          </w:rPr>
          <w:t>HSD’s Outcomes Framework: Results-Based Accountability</w:t>
        </w:r>
      </w:hyperlink>
    </w:p>
    <w:p w:rsidR="00002F8F" w:rsidRPr="00187656" w:rsidRDefault="00CB2AF5" w:rsidP="00BB11F6">
      <w:pPr>
        <w:pStyle w:val="ListParagraph"/>
        <w:numPr>
          <w:ilvl w:val="0"/>
          <w:numId w:val="6"/>
        </w:numPr>
        <w:spacing w:before="120"/>
        <w:contextualSpacing w:val="0"/>
        <w:jc w:val="both"/>
        <w:rPr>
          <w:rFonts w:asciiTheme="minorHAnsi" w:hAnsiTheme="minorHAnsi"/>
          <w:sz w:val="22"/>
          <w:szCs w:val="22"/>
        </w:rPr>
      </w:pPr>
      <w:hyperlink r:id="rId14" w:history="1">
        <w:r w:rsidR="00002F8F" w:rsidRPr="00187656">
          <w:rPr>
            <w:rStyle w:val="Hyperlink"/>
            <w:rFonts w:asciiTheme="minorHAnsi" w:hAnsiTheme="minorHAnsi"/>
            <w:sz w:val="22"/>
            <w:szCs w:val="22"/>
          </w:rPr>
          <w:t>HSD’s Commitment to Funding Culturally Responsive Services</w:t>
        </w:r>
      </w:hyperlink>
    </w:p>
    <w:p w:rsidR="00002F8F" w:rsidRPr="00187656" w:rsidRDefault="00CB2AF5" w:rsidP="00BB11F6">
      <w:pPr>
        <w:pStyle w:val="ListParagraph"/>
        <w:numPr>
          <w:ilvl w:val="0"/>
          <w:numId w:val="6"/>
        </w:numPr>
        <w:spacing w:before="120"/>
        <w:contextualSpacing w:val="0"/>
        <w:jc w:val="both"/>
        <w:rPr>
          <w:rFonts w:asciiTheme="minorHAnsi" w:hAnsiTheme="minorHAnsi"/>
          <w:sz w:val="22"/>
          <w:szCs w:val="22"/>
        </w:rPr>
      </w:pPr>
      <w:hyperlink r:id="rId15" w:history="1">
        <w:r w:rsidR="00002F8F" w:rsidRPr="00187656">
          <w:rPr>
            <w:rStyle w:val="Hyperlink"/>
            <w:rFonts w:asciiTheme="minorHAnsi" w:hAnsiTheme="minorHAnsi"/>
            <w:sz w:val="22"/>
            <w:szCs w:val="22"/>
          </w:rPr>
          <w:t>Applicant Agency Eligibility and HSD Contracting Requirements</w:t>
        </w:r>
      </w:hyperlink>
    </w:p>
    <w:p w:rsidR="00002F8F" w:rsidRPr="00187656" w:rsidRDefault="00CB2AF5" w:rsidP="00BB11F6">
      <w:pPr>
        <w:pStyle w:val="ListParagraph"/>
        <w:numPr>
          <w:ilvl w:val="0"/>
          <w:numId w:val="6"/>
        </w:numPr>
        <w:spacing w:before="120"/>
        <w:contextualSpacing w:val="0"/>
        <w:jc w:val="both"/>
        <w:rPr>
          <w:rFonts w:asciiTheme="minorHAnsi" w:hAnsiTheme="minorHAnsi"/>
          <w:sz w:val="22"/>
          <w:szCs w:val="22"/>
        </w:rPr>
      </w:pPr>
      <w:hyperlink r:id="rId16" w:history="1">
        <w:r w:rsidR="00002F8F" w:rsidRPr="00187656">
          <w:rPr>
            <w:rStyle w:val="Hyperlink"/>
            <w:rFonts w:asciiTheme="minorHAnsi" w:hAnsiTheme="minorHAnsi"/>
            <w:sz w:val="22"/>
            <w:szCs w:val="22"/>
          </w:rPr>
          <w:t>Standard Submission Requirements</w:t>
        </w:r>
      </w:hyperlink>
    </w:p>
    <w:p w:rsidR="00440EFC" w:rsidRPr="00187656" w:rsidRDefault="00CB2AF5" w:rsidP="007042C6">
      <w:pPr>
        <w:pStyle w:val="ListParagraph"/>
        <w:numPr>
          <w:ilvl w:val="0"/>
          <w:numId w:val="6"/>
        </w:numPr>
        <w:spacing w:before="120"/>
        <w:contextualSpacing w:val="0"/>
        <w:jc w:val="both"/>
        <w:rPr>
          <w:rFonts w:asciiTheme="minorHAnsi" w:hAnsiTheme="minorHAnsi"/>
          <w:sz w:val="22"/>
          <w:szCs w:val="22"/>
        </w:rPr>
      </w:pPr>
      <w:hyperlink r:id="rId17" w:history="1">
        <w:r w:rsidR="00002F8F" w:rsidRPr="00187656">
          <w:rPr>
            <w:rStyle w:val="Hyperlink"/>
            <w:rFonts w:asciiTheme="minorHAnsi" w:hAnsiTheme="minorHAnsi"/>
            <w:sz w:val="22"/>
            <w:szCs w:val="22"/>
          </w:rPr>
          <w:t>Master Agency Services Agreement (Sample)</w:t>
        </w:r>
      </w:hyperlink>
      <w:r w:rsidR="00440EFC" w:rsidRPr="00187656">
        <w:rPr>
          <w:rFonts w:asciiTheme="minorHAnsi" w:hAnsiTheme="minorHAnsi"/>
        </w:rPr>
        <w:t xml:space="preserve"> </w:t>
      </w:r>
    </w:p>
    <w:p w:rsidR="00223F4A" w:rsidRPr="00124935" w:rsidRDefault="00FD53E0" w:rsidP="00304DB6">
      <w:pPr>
        <w:spacing w:before="120"/>
        <w:ind w:left="-450"/>
        <w:jc w:val="center"/>
        <w:rPr>
          <w:rFonts w:asciiTheme="minorHAnsi" w:hAnsiTheme="minorHAnsi"/>
          <w:b/>
          <w:sz w:val="22"/>
          <w:szCs w:val="22"/>
        </w:rPr>
      </w:pPr>
      <w:r w:rsidRPr="00187656">
        <w:rPr>
          <w:rFonts w:asciiTheme="minorHAnsi" w:hAnsiTheme="minorHAnsi"/>
          <w:b/>
          <w:sz w:val="22"/>
          <w:szCs w:val="22"/>
        </w:rPr>
        <w:t>HSD Theory of Change</w:t>
      </w:r>
      <w:r w:rsidR="004E484E">
        <w:rPr>
          <w:rFonts w:asciiTheme="minorHAnsi" w:hAnsiTheme="minorHAnsi"/>
          <w:noProof/>
          <w:sz w:val="22"/>
          <w:szCs w:val="22"/>
        </w:rPr>
        <w:drawing>
          <wp:inline distT="0" distB="0" distL="0" distR="0" wp14:anchorId="5ACCCA0C" wp14:editId="7D7014EF">
            <wp:extent cx="6400800" cy="748818"/>
            <wp:effectExtent l="7620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223F4A" w:rsidRPr="00124935" w:rsidSect="008F0CA3">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code="1"/>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F5" w:rsidRDefault="00CB2AF5" w:rsidP="005E4060">
      <w:r>
        <w:separator/>
      </w:r>
    </w:p>
  </w:endnote>
  <w:endnote w:type="continuationSeparator" w:id="0">
    <w:p w:rsidR="00CB2AF5" w:rsidRDefault="00CB2AF5"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E3" w:rsidRDefault="00021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06" w:rsidRPr="00994E0A" w:rsidRDefault="00164A24">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2017</w:t>
    </w:r>
    <w:r w:rsidR="008E1906" w:rsidRPr="00994E0A">
      <w:rPr>
        <w:rFonts w:asciiTheme="minorHAnsi" w:eastAsiaTheme="majorEastAsia" w:hAnsiTheme="minorHAnsi" w:cstheme="majorBidi"/>
      </w:rPr>
      <w:t xml:space="preserve"> Notice of Funding </w:t>
    </w:r>
    <w:r w:rsidR="000D3A58">
      <w:rPr>
        <w:rFonts w:asciiTheme="minorHAnsi" w:eastAsiaTheme="majorEastAsia" w:hAnsiTheme="minorHAnsi" w:cstheme="majorBidi"/>
      </w:rPr>
      <w:t xml:space="preserve">Availability </w:t>
    </w:r>
    <w:r w:rsidR="008E1906" w:rsidRPr="00994E0A">
      <w:rPr>
        <w:rFonts w:asciiTheme="minorHAnsi" w:eastAsiaTheme="majorEastAsia" w:hAnsiTheme="minorHAnsi" w:cstheme="majorBidi"/>
      </w:rPr>
      <w:ptab w:relativeTo="margin" w:alignment="right" w:leader="none"/>
    </w:r>
    <w:r w:rsidR="008E1906" w:rsidRPr="00994E0A">
      <w:rPr>
        <w:rFonts w:asciiTheme="minorHAnsi" w:eastAsiaTheme="majorEastAsia" w:hAnsiTheme="minorHAnsi" w:cstheme="majorBidi"/>
      </w:rPr>
      <w:t xml:space="preserve">Page </w:t>
    </w:r>
    <w:r w:rsidR="008E1906" w:rsidRPr="00994E0A">
      <w:rPr>
        <w:rFonts w:asciiTheme="minorHAnsi" w:eastAsiaTheme="minorEastAsia" w:hAnsiTheme="minorHAnsi" w:cstheme="minorBidi"/>
      </w:rPr>
      <w:fldChar w:fldCharType="begin"/>
    </w:r>
    <w:r w:rsidR="008E1906" w:rsidRPr="00994E0A">
      <w:rPr>
        <w:rFonts w:asciiTheme="minorHAnsi" w:hAnsiTheme="minorHAnsi"/>
      </w:rPr>
      <w:instrText xml:space="preserve"> PAGE   \* MERGEFORMAT </w:instrText>
    </w:r>
    <w:r w:rsidR="008E1906" w:rsidRPr="00994E0A">
      <w:rPr>
        <w:rFonts w:asciiTheme="minorHAnsi" w:eastAsiaTheme="minorEastAsia" w:hAnsiTheme="minorHAnsi" w:cstheme="minorBidi"/>
      </w:rPr>
      <w:fldChar w:fldCharType="separate"/>
    </w:r>
    <w:r w:rsidR="00F05E1B" w:rsidRPr="00F05E1B">
      <w:rPr>
        <w:rFonts w:asciiTheme="minorHAnsi" w:eastAsiaTheme="majorEastAsia" w:hAnsiTheme="minorHAnsi" w:cstheme="majorBidi"/>
        <w:noProof/>
      </w:rPr>
      <w:t>1</w:t>
    </w:r>
    <w:r w:rsidR="008E1906" w:rsidRPr="00994E0A">
      <w:rPr>
        <w:rFonts w:asciiTheme="minorHAnsi" w:eastAsiaTheme="majorEastAsia" w:hAnsiTheme="minorHAnsi" w:cstheme="majorBidi"/>
        <w:noProof/>
      </w:rPr>
      <w:fldChar w:fldCharType="end"/>
    </w:r>
  </w:p>
  <w:p w:rsidR="008E1906" w:rsidRPr="00994E0A" w:rsidRDefault="008E1906">
    <w:pPr>
      <w:pStyle w:val="Footer"/>
      <w:rPr>
        <w:rFonts w:asciiTheme="minorHAnsi" w:hAnsiTheme="minorHAnsi"/>
      </w:rPr>
    </w:pPr>
    <w:r w:rsidRPr="00994E0A">
      <w:rPr>
        <w:rFonts w:asciiTheme="minorHAnsi" w:hAnsiTheme="minorHAnsi"/>
      </w:rPr>
      <w:t>City of Seattle Human Services Department</w:t>
    </w:r>
    <w:r w:rsidR="008F0FC7" w:rsidRPr="00994E0A">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E3" w:rsidRDefault="0002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F5" w:rsidRDefault="00CB2AF5" w:rsidP="005E4060">
      <w:r>
        <w:separator/>
      </w:r>
    </w:p>
  </w:footnote>
  <w:footnote w:type="continuationSeparator" w:id="0">
    <w:p w:rsidR="00CB2AF5" w:rsidRDefault="00CB2AF5" w:rsidP="005E4060">
      <w:r>
        <w:continuationSeparator/>
      </w:r>
    </w:p>
  </w:footnote>
  <w:footnote w:id="1">
    <w:p w:rsidR="00C12869" w:rsidRPr="006C220B" w:rsidRDefault="00C12869">
      <w:pPr>
        <w:pStyle w:val="FootnoteText"/>
        <w:rPr>
          <w:rFonts w:asciiTheme="minorHAnsi" w:hAnsiTheme="minorHAnsi"/>
        </w:rPr>
      </w:pPr>
      <w:r w:rsidRPr="006C220B">
        <w:rPr>
          <w:rStyle w:val="FootnoteReference"/>
          <w:rFonts w:asciiTheme="minorHAnsi" w:hAnsiTheme="minorHAnsi"/>
        </w:rPr>
        <w:footnoteRef/>
      </w:r>
      <w:r w:rsidRPr="006C220B">
        <w:rPr>
          <w:rFonts w:asciiTheme="minorHAnsi" w:hAnsiTheme="minorHAnsi"/>
        </w:rPr>
        <w:t xml:space="preserve"> These are estimated </w:t>
      </w:r>
      <w:r w:rsidR="00565DF2" w:rsidRPr="006C220B">
        <w:rPr>
          <w:rFonts w:asciiTheme="minorHAnsi" w:hAnsiTheme="minorHAnsi"/>
        </w:rPr>
        <w:t xml:space="preserve">funding process </w:t>
      </w:r>
      <w:r w:rsidRPr="006C220B">
        <w:rPr>
          <w:rFonts w:asciiTheme="minorHAnsi" w:hAnsiTheme="minorHAnsi"/>
        </w:rPr>
        <w:t xml:space="preserve">release dates and </w:t>
      </w:r>
      <w:r w:rsidR="002D1870" w:rsidRPr="006C220B">
        <w:rPr>
          <w:rFonts w:asciiTheme="minorHAnsi" w:hAnsiTheme="minorHAnsi"/>
        </w:rPr>
        <w:t xml:space="preserve">are subject to </w:t>
      </w:r>
      <w:r w:rsidRPr="006C220B">
        <w:rPr>
          <w:rFonts w:asciiTheme="minorHAnsi" w:hAnsiTheme="minorHAnsi"/>
        </w:rPr>
        <w:t xml:space="preserve">change. Please visit HSD’s </w:t>
      </w:r>
      <w:hyperlink r:id="rId1" w:history="1">
        <w:r w:rsidRPr="006C220B">
          <w:rPr>
            <w:rStyle w:val="Hyperlink"/>
            <w:rFonts w:asciiTheme="minorHAnsi" w:hAnsiTheme="minorHAnsi"/>
          </w:rPr>
          <w:t xml:space="preserve">Funding </w:t>
        </w:r>
        <w:r w:rsidR="002D1870" w:rsidRPr="006C220B">
          <w:rPr>
            <w:rStyle w:val="Hyperlink"/>
            <w:rFonts w:asciiTheme="minorHAnsi" w:hAnsiTheme="minorHAnsi"/>
          </w:rPr>
          <w:t>Opportunities Webp</w:t>
        </w:r>
        <w:r w:rsidRPr="006C220B">
          <w:rPr>
            <w:rStyle w:val="Hyperlink"/>
            <w:rFonts w:asciiTheme="minorHAnsi" w:hAnsiTheme="minorHAnsi"/>
          </w:rPr>
          <w:t>age</w:t>
        </w:r>
      </w:hyperlink>
      <w:r w:rsidRPr="006C220B">
        <w:rPr>
          <w:rFonts w:asciiTheme="minorHAnsi" w:hAnsiTheme="minorHAnsi"/>
        </w:rPr>
        <w:t xml:space="preserve"> regularly for formal announcement of each funding opportunity.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E3" w:rsidRDefault="00021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96" w:rsidRDefault="00AC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E3" w:rsidRDefault="00021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EDA"/>
    <w:multiLevelType w:val="hybridMultilevel"/>
    <w:tmpl w:val="9CEEF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824"/>
    <w:multiLevelType w:val="hybridMultilevel"/>
    <w:tmpl w:val="EBB06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30A8"/>
    <w:multiLevelType w:val="hybridMultilevel"/>
    <w:tmpl w:val="D728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3B00"/>
    <w:multiLevelType w:val="hybridMultilevel"/>
    <w:tmpl w:val="56985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A15E1"/>
    <w:multiLevelType w:val="hybridMultilevel"/>
    <w:tmpl w:val="F0D261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A4F83"/>
    <w:multiLevelType w:val="hybridMultilevel"/>
    <w:tmpl w:val="517C722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F149EC"/>
    <w:multiLevelType w:val="hybridMultilevel"/>
    <w:tmpl w:val="6428B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E3988"/>
    <w:multiLevelType w:val="hybridMultilevel"/>
    <w:tmpl w:val="95D0E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739D1"/>
    <w:multiLevelType w:val="hybridMultilevel"/>
    <w:tmpl w:val="9252B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F017D05"/>
    <w:multiLevelType w:val="hybridMultilevel"/>
    <w:tmpl w:val="01C0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005C5"/>
    <w:multiLevelType w:val="hybridMultilevel"/>
    <w:tmpl w:val="F0C685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095C88"/>
    <w:multiLevelType w:val="hybridMultilevel"/>
    <w:tmpl w:val="2C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B5F74"/>
    <w:multiLevelType w:val="hybridMultilevel"/>
    <w:tmpl w:val="EBB06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E73FB"/>
    <w:multiLevelType w:val="hybridMultilevel"/>
    <w:tmpl w:val="767A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F77DA"/>
    <w:multiLevelType w:val="hybridMultilevel"/>
    <w:tmpl w:val="9600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37D9D"/>
    <w:multiLevelType w:val="hybridMultilevel"/>
    <w:tmpl w:val="A9E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4484"/>
    <w:multiLevelType w:val="hybridMultilevel"/>
    <w:tmpl w:val="6B52C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0F660D"/>
    <w:multiLevelType w:val="hybridMultilevel"/>
    <w:tmpl w:val="A5F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B07B2"/>
    <w:multiLevelType w:val="hybridMultilevel"/>
    <w:tmpl w:val="7AFCA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8CD1C96"/>
    <w:multiLevelType w:val="hybridMultilevel"/>
    <w:tmpl w:val="9CEEF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1F98"/>
    <w:multiLevelType w:val="hybridMultilevel"/>
    <w:tmpl w:val="8364F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711D2"/>
    <w:multiLevelType w:val="hybridMultilevel"/>
    <w:tmpl w:val="D4C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41626"/>
    <w:multiLevelType w:val="hybridMultilevel"/>
    <w:tmpl w:val="E636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C165F0"/>
    <w:multiLevelType w:val="hybridMultilevel"/>
    <w:tmpl w:val="E20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56FD3"/>
    <w:multiLevelType w:val="hybridMultilevel"/>
    <w:tmpl w:val="EBB06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45AA1"/>
    <w:multiLevelType w:val="hybridMultilevel"/>
    <w:tmpl w:val="56AC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66B4C"/>
    <w:multiLevelType w:val="hybridMultilevel"/>
    <w:tmpl w:val="2BA8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A5C48"/>
    <w:multiLevelType w:val="hybridMultilevel"/>
    <w:tmpl w:val="FA3E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21"/>
  </w:num>
  <w:num w:numId="5">
    <w:abstractNumId w:val="0"/>
  </w:num>
  <w:num w:numId="6">
    <w:abstractNumId w:val="27"/>
  </w:num>
  <w:num w:numId="7">
    <w:abstractNumId w:val="15"/>
  </w:num>
  <w:num w:numId="8">
    <w:abstractNumId w:val="18"/>
  </w:num>
  <w:num w:numId="9">
    <w:abstractNumId w:val="8"/>
  </w:num>
  <w:num w:numId="10">
    <w:abstractNumId w:val="2"/>
  </w:num>
  <w:num w:numId="11">
    <w:abstractNumId w:val="14"/>
  </w:num>
  <w:num w:numId="12">
    <w:abstractNumId w:val="26"/>
  </w:num>
  <w:num w:numId="13">
    <w:abstractNumId w:val="16"/>
  </w:num>
  <w:num w:numId="14">
    <w:abstractNumId w:val="10"/>
  </w:num>
  <w:num w:numId="15">
    <w:abstractNumId w:val="3"/>
  </w:num>
  <w:num w:numId="16">
    <w:abstractNumId w:val="25"/>
  </w:num>
  <w:num w:numId="17">
    <w:abstractNumId w:val="9"/>
  </w:num>
  <w:num w:numId="18">
    <w:abstractNumId w:val="22"/>
  </w:num>
  <w:num w:numId="19">
    <w:abstractNumId w:val="11"/>
  </w:num>
  <w:num w:numId="20">
    <w:abstractNumId w:val="6"/>
  </w:num>
  <w:num w:numId="21">
    <w:abstractNumId w:val="23"/>
  </w:num>
  <w:num w:numId="22">
    <w:abstractNumId w:val="24"/>
  </w:num>
  <w:num w:numId="23">
    <w:abstractNumId w:val="1"/>
  </w:num>
  <w:num w:numId="24">
    <w:abstractNumId w:val="12"/>
  </w:num>
  <w:num w:numId="25">
    <w:abstractNumId w:val="20"/>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7"/>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2F8F"/>
    <w:rsid w:val="000053A4"/>
    <w:rsid w:val="00013E4A"/>
    <w:rsid w:val="000151C2"/>
    <w:rsid w:val="000216E3"/>
    <w:rsid w:val="00021C75"/>
    <w:rsid w:val="0002225C"/>
    <w:rsid w:val="00026D83"/>
    <w:rsid w:val="00037649"/>
    <w:rsid w:val="000379D8"/>
    <w:rsid w:val="00055926"/>
    <w:rsid w:val="00062033"/>
    <w:rsid w:val="0006654D"/>
    <w:rsid w:val="0007148A"/>
    <w:rsid w:val="00074621"/>
    <w:rsid w:val="00076F2D"/>
    <w:rsid w:val="00084D41"/>
    <w:rsid w:val="00091910"/>
    <w:rsid w:val="000B610D"/>
    <w:rsid w:val="000C4DEA"/>
    <w:rsid w:val="000D3A58"/>
    <w:rsid w:val="000F0DBA"/>
    <w:rsid w:val="000F28AE"/>
    <w:rsid w:val="000F424B"/>
    <w:rsid w:val="000F6448"/>
    <w:rsid w:val="001056EB"/>
    <w:rsid w:val="001073E7"/>
    <w:rsid w:val="001136B7"/>
    <w:rsid w:val="001167F0"/>
    <w:rsid w:val="00116A08"/>
    <w:rsid w:val="00124935"/>
    <w:rsid w:val="00124AAF"/>
    <w:rsid w:val="00126917"/>
    <w:rsid w:val="00127A3D"/>
    <w:rsid w:val="00131DA9"/>
    <w:rsid w:val="001379B3"/>
    <w:rsid w:val="00144CDB"/>
    <w:rsid w:val="00153538"/>
    <w:rsid w:val="00153A60"/>
    <w:rsid w:val="00160E23"/>
    <w:rsid w:val="00164A24"/>
    <w:rsid w:val="001741FC"/>
    <w:rsid w:val="00175D8E"/>
    <w:rsid w:val="001838B6"/>
    <w:rsid w:val="00187656"/>
    <w:rsid w:val="001902D9"/>
    <w:rsid w:val="00190440"/>
    <w:rsid w:val="00194DE8"/>
    <w:rsid w:val="001965FD"/>
    <w:rsid w:val="001A44B3"/>
    <w:rsid w:val="001A5B66"/>
    <w:rsid w:val="001A662F"/>
    <w:rsid w:val="001B42D4"/>
    <w:rsid w:val="001C068A"/>
    <w:rsid w:val="001C1DC7"/>
    <w:rsid w:val="001C5FDE"/>
    <w:rsid w:val="001F63D9"/>
    <w:rsid w:val="001F6C30"/>
    <w:rsid w:val="001F705D"/>
    <w:rsid w:val="0021270D"/>
    <w:rsid w:val="002203D2"/>
    <w:rsid w:val="00223F4A"/>
    <w:rsid w:val="00235E42"/>
    <w:rsid w:val="00236C56"/>
    <w:rsid w:val="00237317"/>
    <w:rsid w:val="0024210F"/>
    <w:rsid w:val="002453DB"/>
    <w:rsid w:val="002518A5"/>
    <w:rsid w:val="00255979"/>
    <w:rsid w:val="002706D1"/>
    <w:rsid w:val="00290966"/>
    <w:rsid w:val="00290C87"/>
    <w:rsid w:val="00291376"/>
    <w:rsid w:val="002A74D5"/>
    <w:rsid w:val="002A7B44"/>
    <w:rsid w:val="002C0E0D"/>
    <w:rsid w:val="002C2FB3"/>
    <w:rsid w:val="002C4386"/>
    <w:rsid w:val="002D1870"/>
    <w:rsid w:val="002D2239"/>
    <w:rsid w:val="002D264A"/>
    <w:rsid w:val="002D5BE5"/>
    <w:rsid w:val="002E11E3"/>
    <w:rsid w:val="002E79B2"/>
    <w:rsid w:val="002F629C"/>
    <w:rsid w:val="00300DAB"/>
    <w:rsid w:val="00304DB6"/>
    <w:rsid w:val="00312EC4"/>
    <w:rsid w:val="00320B0D"/>
    <w:rsid w:val="00326F31"/>
    <w:rsid w:val="00326F38"/>
    <w:rsid w:val="00331738"/>
    <w:rsid w:val="00331F18"/>
    <w:rsid w:val="00332D3D"/>
    <w:rsid w:val="003346AA"/>
    <w:rsid w:val="00352D56"/>
    <w:rsid w:val="00354C81"/>
    <w:rsid w:val="003651B7"/>
    <w:rsid w:val="003700EA"/>
    <w:rsid w:val="003707F8"/>
    <w:rsid w:val="00370CAE"/>
    <w:rsid w:val="00374D8A"/>
    <w:rsid w:val="00375CB2"/>
    <w:rsid w:val="0037740F"/>
    <w:rsid w:val="0037772D"/>
    <w:rsid w:val="003838DC"/>
    <w:rsid w:val="00386414"/>
    <w:rsid w:val="0039366E"/>
    <w:rsid w:val="00395150"/>
    <w:rsid w:val="00397C3C"/>
    <w:rsid w:val="00397ECE"/>
    <w:rsid w:val="003A2073"/>
    <w:rsid w:val="003A419A"/>
    <w:rsid w:val="003B25F8"/>
    <w:rsid w:val="003C25AA"/>
    <w:rsid w:val="003D1B49"/>
    <w:rsid w:val="003D4A80"/>
    <w:rsid w:val="003D6473"/>
    <w:rsid w:val="003F6521"/>
    <w:rsid w:val="003F65BB"/>
    <w:rsid w:val="00414EE1"/>
    <w:rsid w:val="0041557B"/>
    <w:rsid w:val="0041796D"/>
    <w:rsid w:val="00440EFC"/>
    <w:rsid w:val="0044163D"/>
    <w:rsid w:val="004471B5"/>
    <w:rsid w:val="00457E31"/>
    <w:rsid w:val="0047696B"/>
    <w:rsid w:val="00477EF7"/>
    <w:rsid w:val="004810E6"/>
    <w:rsid w:val="00486364"/>
    <w:rsid w:val="004A03F3"/>
    <w:rsid w:val="004A2C40"/>
    <w:rsid w:val="004A7BA0"/>
    <w:rsid w:val="004B0748"/>
    <w:rsid w:val="004B4C23"/>
    <w:rsid w:val="004B7C29"/>
    <w:rsid w:val="004C5DC4"/>
    <w:rsid w:val="004C7B65"/>
    <w:rsid w:val="004D003E"/>
    <w:rsid w:val="004E484E"/>
    <w:rsid w:val="004F52B0"/>
    <w:rsid w:val="0050422B"/>
    <w:rsid w:val="005065E9"/>
    <w:rsid w:val="00506FA3"/>
    <w:rsid w:val="005112D4"/>
    <w:rsid w:val="0051554F"/>
    <w:rsid w:val="00515AD5"/>
    <w:rsid w:val="005167A7"/>
    <w:rsid w:val="00517646"/>
    <w:rsid w:val="00527D9A"/>
    <w:rsid w:val="00532348"/>
    <w:rsid w:val="00532B8D"/>
    <w:rsid w:val="00543A9E"/>
    <w:rsid w:val="00546203"/>
    <w:rsid w:val="005507E3"/>
    <w:rsid w:val="00551E2C"/>
    <w:rsid w:val="00552AFC"/>
    <w:rsid w:val="00554269"/>
    <w:rsid w:val="00565DF2"/>
    <w:rsid w:val="00565F53"/>
    <w:rsid w:val="00576DAF"/>
    <w:rsid w:val="005812C3"/>
    <w:rsid w:val="005977C9"/>
    <w:rsid w:val="005A28C3"/>
    <w:rsid w:val="005B072C"/>
    <w:rsid w:val="005B2DD1"/>
    <w:rsid w:val="005D1D0D"/>
    <w:rsid w:val="005D6101"/>
    <w:rsid w:val="005E1E68"/>
    <w:rsid w:val="005E3E89"/>
    <w:rsid w:val="005E4060"/>
    <w:rsid w:val="005F6406"/>
    <w:rsid w:val="00605109"/>
    <w:rsid w:val="00615826"/>
    <w:rsid w:val="00616251"/>
    <w:rsid w:val="00616E63"/>
    <w:rsid w:val="00620634"/>
    <w:rsid w:val="00621263"/>
    <w:rsid w:val="00633DD0"/>
    <w:rsid w:val="00644418"/>
    <w:rsid w:val="006458DA"/>
    <w:rsid w:val="0065001A"/>
    <w:rsid w:val="00655B7E"/>
    <w:rsid w:val="006621A3"/>
    <w:rsid w:val="006676A1"/>
    <w:rsid w:val="006714D7"/>
    <w:rsid w:val="00675991"/>
    <w:rsid w:val="00680321"/>
    <w:rsid w:val="006806BF"/>
    <w:rsid w:val="00696F22"/>
    <w:rsid w:val="006A5D51"/>
    <w:rsid w:val="006C220B"/>
    <w:rsid w:val="006D17C4"/>
    <w:rsid w:val="006D327E"/>
    <w:rsid w:val="006D3307"/>
    <w:rsid w:val="006D3A2D"/>
    <w:rsid w:val="006F13D7"/>
    <w:rsid w:val="006F3EEA"/>
    <w:rsid w:val="006F6C8B"/>
    <w:rsid w:val="006F7EE4"/>
    <w:rsid w:val="007042C6"/>
    <w:rsid w:val="007051A5"/>
    <w:rsid w:val="0071303E"/>
    <w:rsid w:val="00716F36"/>
    <w:rsid w:val="00726851"/>
    <w:rsid w:val="00734358"/>
    <w:rsid w:val="007525BF"/>
    <w:rsid w:val="0075471C"/>
    <w:rsid w:val="00756A70"/>
    <w:rsid w:val="007658F6"/>
    <w:rsid w:val="00770913"/>
    <w:rsid w:val="00785051"/>
    <w:rsid w:val="00787895"/>
    <w:rsid w:val="00791DFA"/>
    <w:rsid w:val="00793ECB"/>
    <w:rsid w:val="007A01FF"/>
    <w:rsid w:val="007A2EA4"/>
    <w:rsid w:val="007A7AC0"/>
    <w:rsid w:val="007B3E48"/>
    <w:rsid w:val="007B535E"/>
    <w:rsid w:val="007E10CA"/>
    <w:rsid w:val="007E533D"/>
    <w:rsid w:val="007F1E41"/>
    <w:rsid w:val="007F3D86"/>
    <w:rsid w:val="007F6044"/>
    <w:rsid w:val="00813CE0"/>
    <w:rsid w:val="00822DAF"/>
    <w:rsid w:val="00830A58"/>
    <w:rsid w:val="0083671C"/>
    <w:rsid w:val="00841442"/>
    <w:rsid w:val="00841FCF"/>
    <w:rsid w:val="008422F3"/>
    <w:rsid w:val="00842683"/>
    <w:rsid w:val="00842684"/>
    <w:rsid w:val="00850BF7"/>
    <w:rsid w:val="008541D1"/>
    <w:rsid w:val="0086318A"/>
    <w:rsid w:val="00866266"/>
    <w:rsid w:val="00871B20"/>
    <w:rsid w:val="0088455D"/>
    <w:rsid w:val="008864DA"/>
    <w:rsid w:val="00894471"/>
    <w:rsid w:val="0089738F"/>
    <w:rsid w:val="008A0061"/>
    <w:rsid w:val="008B26FC"/>
    <w:rsid w:val="008C037A"/>
    <w:rsid w:val="008C2D2B"/>
    <w:rsid w:val="008D2039"/>
    <w:rsid w:val="008D21EE"/>
    <w:rsid w:val="008E1906"/>
    <w:rsid w:val="008E1FA9"/>
    <w:rsid w:val="008E7237"/>
    <w:rsid w:val="008F0CA3"/>
    <w:rsid w:val="008F0FC7"/>
    <w:rsid w:val="008F5FC9"/>
    <w:rsid w:val="008F77AD"/>
    <w:rsid w:val="00902F92"/>
    <w:rsid w:val="00911901"/>
    <w:rsid w:val="00915AE9"/>
    <w:rsid w:val="00927B2A"/>
    <w:rsid w:val="0093206A"/>
    <w:rsid w:val="00935B76"/>
    <w:rsid w:val="00937FC2"/>
    <w:rsid w:val="0094395B"/>
    <w:rsid w:val="0094653E"/>
    <w:rsid w:val="00947810"/>
    <w:rsid w:val="00954F0D"/>
    <w:rsid w:val="00960E3E"/>
    <w:rsid w:val="009655B1"/>
    <w:rsid w:val="00966F86"/>
    <w:rsid w:val="00967AFF"/>
    <w:rsid w:val="009742F3"/>
    <w:rsid w:val="009810C8"/>
    <w:rsid w:val="00981772"/>
    <w:rsid w:val="00983D9B"/>
    <w:rsid w:val="00990090"/>
    <w:rsid w:val="00994E0A"/>
    <w:rsid w:val="009B09B6"/>
    <w:rsid w:val="009B3098"/>
    <w:rsid w:val="009B3CAA"/>
    <w:rsid w:val="009E5A58"/>
    <w:rsid w:val="009F42A7"/>
    <w:rsid w:val="009F4D8E"/>
    <w:rsid w:val="009F6246"/>
    <w:rsid w:val="009F6E50"/>
    <w:rsid w:val="00A01348"/>
    <w:rsid w:val="00A03DE8"/>
    <w:rsid w:val="00A15201"/>
    <w:rsid w:val="00A21B99"/>
    <w:rsid w:val="00A3058A"/>
    <w:rsid w:val="00A317D7"/>
    <w:rsid w:val="00A33482"/>
    <w:rsid w:val="00A41C97"/>
    <w:rsid w:val="00A47B2B"/>
    <w:rsid w:val="00A50766"/>
    <w:rsid w:val="00A537BC"/>
    <w:rsid w:val="00A66428"/>
    <w:rsid w:val="00A67ECE"/>
    <w:rsid w:val="00A77F36"/>
    <w:rsid w:val="00A8441A"/>
    <w:rsid w:val="00A917C3"/>
    <w:rsid w:val="00A92E58"/>
    <w:rsid w:val="00A937C6"/>
    <w:rsid w:val="00A94DDB"/>
    <w:rsid w:val="00AA0E63"/>
    <w:rsid w:val="00AA2A79"/>
    <w:rsid w:val="00AA5218"/>
    <w:rsid w:val="00AA6ADB"/>
    <w:rsid w:val="00AB3AEE"/>
    <w:rsid w:val="00AB6866"/>
    <w:rsid w:val="00AC1F54"/>
    <w:rsid w:val="00AC328A"/>
    <w:rsid w:val="00AC5A88"/>
    <w:rsid w:val="00AC6E96"/>
    <w:rsid w:val="00AD05ED"/>
    <w:rsid w:val="00AD06FF"/>
    <w:rsid w:val="00AD4792"/>
    <w:rsid w:val="00AD5614"/>
    <w:rsid w:val="00AE31E5"/>
    <w:rsid w:val="00AF0C2D"/>
    <w:rsid w:val="00B01DDD"/>
    <w:rsid w:val="00B0559D"/>
    <w:rsid w:val="00B068CD"/>
    <w:rsid w:val="00B07941"/>
    <w:rsid w:val="00B07BB9"/>
    <w:rsid w:val="00B107E9"/>
    <w:rsid w:val="00B167D6"/>
    <w:rsid w:val="00B211C9"/>
    <w:rsid w:val="00B24A50"/>
    <w:rsid w:val="00B27ADE"/>
    <w:rsid w:val="00B31598"/>
    <w:rsid w:val="00B3786D"/>
    <w:rsid w:val="00B51008"/>
    <w:rsid w:val="00B57294"/>
    <w:rsid w:val="00B65EDE"/>
    <w:rsid w:val="00B75F4E"/>
    <w:rsid w:val="00B76A06"/>
    <w:rsid w:val="00B820F0"/>
    <w:rsid w:val="00BA1579"/>
    <w:rsid w:val="00BA4232"/>
    <w:rsid w:val="00BA4E30"/>
    <w:rsid w:val="00BA7C3B"/>
    <w:rsid w:val="00BB11F6"/>
    <w:rsid w:val="00BB24EC"/>
    <w:rsid w:val="00BD34B7"/>
    <w:rsid w:val="00BD4D3C"/>
    <w:rsid w:val="00BD6BAE"/>
    <w:rsid w:val="00BE4FC1"/>
    <w:rsid w:val="00C002CC"/>
    <w:rsid w:val="00C12869"/>
    <w:rsid w:val="00C13EDC"/>
    <w:rsid w:val="00C15948"/>
    <w:rsid w:val="00C17010"/>
    <w:rsid w:val="00C25EAC"/>
    <w:rsid w:val="00C3419B"/>
    <w:rsid w:val="00C50EF8"/>
    <w:rsid w:val="00C531F8"/>
    <w:rsid w:val="00C53596"/>
    <w:rsid w:val="00C60C47"/>
    <w:rsid w:val="00C6205D"/>
    <w:rsid w:val="00C642DC"/>
    <w:rsid w:val="00C654AB"/>
    <w:rsid w:val="00C70A53"/>
    <w:rsid w:val="00C71689"/>
    <w:rsid w:val="00C8606D"/>
    <w:rsid w:val="00C9324B"/>
    <w:rsid w:val="00CA62CE"/>
    <w:rsid w:val="00CB2AF5"/>
    <w:rsid w:val="00CC22BD"/>
    <w:rsid w:val="00CC3087"/>
    <w:rsid w:val="00CD044B"/>
    <w:rsid w:val="00CD5BED"/>
    <w:rsid w:val="00CE03DC"/>
    <w:rsid w:val="00CF7E97"/>
    <w:rsid w:val="00D00718"/>
    <w:rsid w:val="00D04035"/>
    <w:rsid w:val="00D156BC"/>
    <w:rsid w:val="00D17ECE"/>
    <w:rsid w:val="00D2122D"/>
    <w:rsid w:val="00D2464E"/>
    <w:rsid w:val="00D25B70"/>
    <w:rsid w:val="00D25C41"/>
    <w:rsid w:val="00D30634"/>
    <w:rsid w:val="00D32EA7"/>
    <w:rsid w:val="00D3330B"/>
    <w:rsid w:val="00D3386E"/>
    <w:rsid w:val="00D376B2"/>
    <w:rsid w:val="00D4431A"/>
    <w:rsid w:val="00D46624"/>
    <w:rsid w:val="00D46E9B"/>
    <w:rsid w:val="00D500F9"/>
    <w:rsid w:val="00D637F2"/>
    <w:rsid w:val="00D64D69"/>
    <w:rsid w:val="00D76680"/>
    <w:rsid w:val="00D82CB8"/>
    <w:rsid w:val="00D86AA3"/>
    <w:rsid w:val="00D969C3"/>
    <w:rsid w:val="00DA0093"/>
    <w:rsid w:val="00DA4C4A"/>
    <w:rsid w:val="00DA6B6B"/>
    <w:rsid w:val="00DB7292"/>
    <w:rsid w:val="00DD712A"/>
    <w:rsid w:val="00DE04DE"/>
    <w:rsid w:val="00DE55C7"/>
    <w:rsid w:val="00DE6E00"/>
    <w:rsid w:val="00DE79ED"/>
    <w:rsid w:val="00DF392F"/>
    <w:rsid w:val="00DF430A"/>
    <w:rsid w:val="00DF73D1"/>
    <w:rsid w:val="00E019F4"/>
    <w:rsid w:val="00E028BF"/>
    <w:rsid w:val="00E02D04"/>
    <w:rsid w:val="00E03EF2"/>
    <w:rsid w:val="00E10E27"/>
    <w:rsid w:val="00E17974"/>
    <w:rsid w:val="00E23402"/>
    <w:rsid w:val="00E242F5"/>
    <w:rsid w:val="00E2445D"/>
    <w:rsid w:val="00E407E0"/>
    <w:rsid w:val="00E4515F"/>
    <w:rsid w:val="00E47D2A"/>
    <w:rsid w:val="00E52D11"/>
    <w:rsid w:val="00E535AA"/>
    <w:rsid w:val="00E770AB"/>
    <w:rsid w:val="00E83DD8"/>
    <w:rsid w:val="00E87491"/>
    <w:rsid w:val="00E90870"/>
    <w:rsid w:val="00EA657D"/>
    <w:rsid w:val="00ED2F98"/>
    <w:rsid w:val="00EE543A"/>
    <w:rsid w:val="00EE6580"/>
    <w:rsid w:val="00EF2BC8"/>
    <w:rsid w:val="00EF2C20"/>
    <w:rsid w:val="00EF5965"/>
    <w:rsid w:val="00F05E1B"/>
    <w:rsid w:val="00F060E4"/>
    <w:rsid w:val="00F13A56"/>
    <w:rsid w:val="00F14B24"/>
    <w:rsid w:val="00F14BAC"/>
    <w:rsid w:val="00F3148B"/>
    <w:rsid w:val="00F368D5"/>
    <w:rsid w:val="00F424C4"/>
    <w:rsid w:val="00F467E2"/>
    <w:rsid w:val="00F53016"/>
    <w:rsid w:val="00F53A43"/>
    <w:rsid w:val="00F5648D"/>
    <w:rsid w:val="00F64D22"/>
    <w:rsid w:val="00F73954"/>
    <w:rsid w:val="00F73DC5"/>
    <w:rsid w:val="00F772FB"/>
    <w:rsid w:val="00F820BD"/>
    <w:rsid w:val="00FA4FFF"/>
    <w:rsid w:val="00FB0417"/>
    <w:rsid w:val="00FC35C7"/>
    <w:rsid w:val="00FC4545"/>
    <w:rsid w:val="00FC6E0A"/>
    <w:rsid w:val="00FD53E0"/>
    <w:rsid w:val="00FE1EE4"/>
    <w:rsid w:val="00FF0F04"/>
    <w:rsid w:val="00FF2722"/>
    <w:rsid w:val="00FF4144"/>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002B"/>
  <w15:docId w15:val="{457D5E05-DC1B-4F3F-95EA-4716FC90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7E9"/>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B07941"/>
    <w:rPr>
      <w:sz w:val="16"/>
      <w:szCs w:val="16"/>
    </w:rPr>
  </w:style>
  <w:style w:type="paragraph" w:styleId="CommentText">
    <w:name w:val="annotation text"/>
    <w:basedOn w:val="Normal"/>
    <w:link w:val="CommentTextChar"/>
    <w:uiPriority w:val="99"/>
    <w:semiHidden/>
    <w:unhideWhenUsed/>
    <w:rsid w:val="00B07941"/>
    <w:rPr>
      <w:sz w:val="20"/>
      <w:szCs w:val="20"/>
    </w:rPr>
  </w:style>
  <w:style w:type="character" w:customStyle="1" w:styleId="CommentTextChar">
    <w:name w:val="Comment Text Char"/>
    <w:basedOn w:val="DefaultParagraphFont"/>
    <w:link w:val="CommentText"/>
    <w:uiPriority w:val="99"/>
    <w:semiHidden/>
    <w:rsid w:val="00B0794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07941"/>
    <w:rPr>
      <w:b/>
      <w:bCs/>
    </w:rPr>
  </w:style>
  <w:style w:type="character" w:customStyle="1" w:styleId="CommentSubjectChar">
    <w:name w:val="Comment Subject Char"/>
    <w:basedOn w:val="CommentTextChar"/>
    <w:link w:val="CommentSubject"/>
    <w:uiPriority w:val="99"/>
    <w:semiHidden/>
    <w:rsid w:val="00B07941"/>
    <w:rPr>
      <w:rFonts w:ascii="Cambria" w:eastAsia="Times New Roman" w:hAnsi="Cambria" w:cs="Times New Roman"/>
      <w:b/>
      <w:bCs/>
      <w:sz w:val="20"/>
      <w:szCs w:val="20"/>
    </w:rPr>
  </w:style>
  <w:style w:type="paragraph" w:styleId="EndnoteText">
    <w:name w:val="endnote text"/>
    <w:basedOn w:val="Normal"/>
    <w:link w:val="EndnoteTextChar"/>
    <w:uiPriority w:val="99"/>
    <w:semiHidden/>
    <w:unhideWhenUsed/>
    <w:rsid w:val="00E52D11"/>
    <w:rPr>
      <w:sz w:val="20"/>
      <w:szCs w:val="20"/>
    </w:rPr>
  </w:style>
  <w:style w:type="character" w:customStyle="1" w:styleId="EndnoteTextChar">
    <w:name w:val="Endnote Text Char"/>
    <w:basedOn w:val="DefaultParagraphFont"/>
    <w:link w:val="EndnoteText"/>
    <w:uiPriority w:val="99"/>
    <w:semiHidden/>
    <w:rsid w:val="00E52D11"/>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E52D11"/>
    <w:rPr>
      <w:vertAlign w:val="superscript"/>
    </w:rPr>
  </w:style>
  <w:style w:type="paragraph" w:styleId="PlainText">
    <w:name w:val="Plain Text"/>
    <w:basedOn w:val="Normal"/>
    <w:link w:val="PlainTextChar"/>
    <w:uiPriority w:val="99"/>
    <w:unhideWhenUsed/>
    <w:rsid w:val="00D25C41"/>
    <w:rPr>
      <w:rFonts w:ascii="Calibri" w:hAnsi="Calibri"/>
      <w:sz w:val="22"/>
      <w:szCs w:val="21"/>
    </w:rPr>
  </w:style>
  <w:style w:type="character" w:customStyle="1" w:styleId="PlainTextChar">
    <w:name w:val="Plain Text Char"/>
    <w:basedOn w:val="DefaultParagraphFont"/>
    <w:link w:val="PlainText"/>
    <w:uiPriority w:val="99"/>
    <w:rsid w:val="00D25C41"/>
    <w:rPr>
      <w:rFonts w:ascii="Calibri" w:eastAsia="Times New Roman" w:hAnsi="Calibri" w:cs="Times New Roman"/>
      <w:szCs w:val="21"/>
    </w:rPr>
  </w:style>
  <w:style w:type="paragraph" w:styleId="Revision">
    <w:name w:val="Revision"/>
    <w:hidden/>
    <w:uiPriority w:val="99"/>
    <w:semiHidden/>
    <w:rsid w:val="008F0CA3"/>
    <w:rPr>
      <w:rFonts w:ascii="Cambria" w:eastAsia="Times New Roman" w:hAnsi="Cambria" w:cs="Times New Roman"/>
      <w:sz w:val="24"/>
      <w:szCs w:val="24"/>
    </w:rPr>
  </w:style>
  <w:style w:type="paragraph" w:styleId="NormalWeb">
    <w:name w:val="Normal (Web)"/>
    <w:basedOn w:val="Normal"/>
    <w:uiPriority w:val="99"/>
    <w:unhideWhenUsed/>
    <w:rsid w:val="00EE6580"/>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9691">
      <w:bodyDiv w:val="1"/>
      <w:marLeft w:val="0"/>
      <w:marRight w:val="0"/>
      <w:marTop w:val="0"/>
      <w:marBottom w:val="0"/>
      <w:divBdr>
        <w:top w:val="none" w:sz="0" w:space="0" w:color="auto"/>
        <w:left w:val="none" w:sz="0" w:space="0" w:color="auto"/>
        <w:bottom w:val="none" w:sz="0" w:space="0" w:color="auto"/>
        <w:right w:val="none" w:sz="0" w:space="0" w:color="auto"/>
      </w:divBdr>
    </w:div>
    <w:div w:id="254634169">
      <w:bodyDiv w:val="1"/>
      <w:marLeft w:val="0"/>
      <w:marRight w:val="0"/>
      <w:marTop w:val="0"/>
      <w:marBottom w:val="0"/>
      <w:divBdr>
        <w:top w:val="none" w:sz="0" w:space="0" w:color="auto"/>
        <w:left w:val="none" w:sz="0" w:space="0" w:color="auto"/>
        <w:bottom w:val="none" w:sz="0" w:space="0" w:color="auto"/>
        <w:right w:val="none" w:sz="0" w:space="0" w:color="auto"/>
      </w:divBdr>
    </w:div>
    <w:div w:id="261959827">
      <w:bodyDiv w:val="1"/>
      <w:marLeft w:val="0"/>
      <w:marRight w:val="0"/>
      <w:marTop w:val="0"/>
      <w:marBottom w:val="0"/>
      <w:divBdr>
        <w:top w:val="none" w:sz="0" w:space="0" w:color="auto"/>
        <w:left w:val="none" w:sz="0" w:space="0" w:color="auto"/>
        <w:bottom w:val="none" w:sz="0" w:space="0" w:color="auto"/>
        <w:right w:val="none" w:sz="0" w:space="0" w:color="auto"/>
      </w:divBdr>
    </w:div>
    <w:div w:id="272173298">
      <w:bodyDiv w:val="1"/>
      <w:marLeft w:val="0"/>
      <w:marRight w:val="0"/>
      <w:marTop w:val="0"/>
      <w:marBottom w:val="0"/>
      <w:divBdr>
        <w:top w:val="none" w:sz="0" w:space="0" w:color="auto"/>
        <w:left w:val="none" w:sz="0" w:space="0" w:color="auto"/>
        <w:bottom w:val="none" w:sz="0" w:space="0" w:color="auto"/>
        <w:right w:val="none" w:sz="0" w:space="0" w:color="auto"/>
      </w:divBdr>
    </w:div>
    <w:div w:id="290327175">
      <w:bodyDiv w:val="1"/>
      <w:marLeft w:val="0"/>
      <w:marRight w:val="0"/>
      <w:marTop w:val="0"/>
      <w:marBottom w:val="0"/>
      <w:divBdr>
        <w:top w:val="none" w:sz="0" w:space="0" w:color="auto"/>
        <w:left w:val="none" w:sz="0" w:space="0" w:color="auto"/>
        <w:bottom w:val="none" w:sz="0" w:space="0" w:color="auto"/>
        <w:right w:val="none" w:sz="0" w:space="0" w:color="auto"/>
      </w:divBdr>
    </w:div>
    <w:div w:id="466358891">
      <w:bodyDiv w:val="1"/>
      <w:marLeft w:val="0"/>
      <w:marRight w:val="0"/>
      <w:marTop w:val="0"/>
      <w:marBottom w:val="0"/>
      <w:divBdr>
        <w:top w:val="none" w:sz="0" w:space="0" w:color="auto"/>
        <w:left w:val="none" w:sz="0" w:space="0" w:color="auto"/>
        <w:bottom w:val="none" w:sz="0" w:space="0" w:color="auto"/>
        <w:right w:val="none" w:sz="0" w:space="0" w:color="auto"/>
      </w:divBdr>
    </w:div>
    <w:div w:id="682362117">
      <w:bodyDiv w:val="1"/>
      <w:marLeft w:val="0"/>
      <w:marRight w:val="0"/>
      <w:marTop w:val="0"/>
      <w:marBottom w:val="0"/>
      <w:divBdr>
        <w:top w:val="none" w:sz="0" w:space="0" w:color="auto"/>
        <w:left w:val="none" w:sz="0" w:space="0" w:color="auto"/>
        <w:bottom w:val="none" w:sz="0" w:space="0" w:color="auto"/>
        <w:right w:val="none" w:sz="0" w:space="0" w:color="auto"/>
      </w:divBdr>
    </w:div>
    <w:div w:id="732897469">
      <w:bodyDiv w:val="1"/>
      <w:marLeft w:val="0"/>
      <w:marRight w:val="0"/>
      <w:marTop w:val="0"/>
      <w:marBottom w:val="0"/>
      <w:divBdr>
        <w:top w:val="none" w:sz="0" w:space="0" w:color="auto"/>
        <w:left w:val="none" w:sz="0" w:space="0" w:color="auto"/>
        <w:bottom w:val="none" w:sz="0" w:space="0" w:color="auto"/>
        <w:right w:val="none" w:sz="0" w:space="0" w:color="auto"/>
      </w:divBdr>
    </w:div>
    <w:div w:id="790438746">
      <w:bodyDiv w:val="1"/>
      <w:marLeft w:val="0"/>
      <w:marRight w:val="0"/>
      <w:marTop w:val="0"/>
      <w:marBottom w:val="0"/>
      <w:divBdr>
        <w:top w:val="none" w:sz="0" w:space="0" w:color="auto"/>
        <w:left w:val="none" w:sz="0" w:space="0" w:color="auto"/>
        <w:bottom w:val="none" w:sz="0" w:space="0" w:color="auto"/>
        <w:right w:val="none" w:sz="0" w:space="0" w:color="auto"/>
      </w:divBdr>
    </w:div>
    <w:div w:id="792988339">
      <w:bodyDiv w:val="1"/>
      <w:marLeft w:val="0"/>
      <w:marRight w:val="0"/>
      <w:marTop w:val="0"/>
      <w:marBottom w:val="0"/>
      <w:divBdr>
        <w:top w:val="none" w:sz="0" w:space="0" w:color="auto"/>
        <w:left w:val="none" w:sz="0" w:space="0" w:color="auto"/>
        <w:bottom w:val="none" w:sz="0" w:space="0" w:color="auto"/>
        <w:right w:val="none" w:sz="0" w:space="0" w:color="auto"/>
      </w:divBdr>
    </w:div>
    <w:div w:id="963577658">
      <w:bodyDiv w:val="1"/>
      <w:marLeft w:val="0"/>
      <w:marRight w:val="0"/>
      <w:marTop w:val="0"/>
      <w:marBottom w:val="0"/>
      <w:divBdr>
        <w:top w:val="none" w:sz="0" w:space="0" w:color="auto"/>
        <w:left w:val="none" w:sz="0" w:space="0" w:color="auto"/>
        <w:bottom w:val="none" w:sz="0" w:space="0" w:color="auto"/>
        <w:right w:val="none" w:sz="0" w:space="0" w:color="auto"/>
      </w:divBdr>
    </w:div>
    <w:div w:id="1115641202">
      <w:bodyDiv w:val="1"/>
      <w:marLeft w:val="0"/>
      <w:marRight w:val="0"/>
      <w:marTop w:val="0"/>
      <w:marBottom w:val="0"/>
      <w:divBdr>
        <w:top w:val="none" w:sz="0" w:space="0" w:color="auto"/>
        <w:left w:val="none" w:sz="0" w:space="0" w:color="auto"/>
        <w:bottom w:val="none" w:sz="0" w:space="0" w:color="auto"/>
        <w:right w:val="none" w:sz="0" w:space="0" w:color="auto"/>
      </w:divBdr>
    </w:div>
    <w:div w:id="1221672613">
      <w:bodyDiv w:val="1"/>
      <w:marLeft w:val="0"/>
      <w:marRight w:val="0"/>
      <w:marTop w:val="0"/>
      <w:marBottom w:val="0"/>
      <w:divBdr>
        <w:top w:val="none" w:sz="0" w:space="0" w:color="auto"/>
        <w:left w:val="none" w:sz="0" w:space="0" w:color="auto"/>
        <w:bottom w:val="none" w:sz="0" w:space="0" w:color="auto"/>
        <w:right w:val="none" w:sz="0" w:space="0" w:color="auto"/>
      </w:divBdr>
    </w:div>
    <w:div w:id="1335111302">
      <w:bodyDiv w:val="1"/>
      <w:marLeft w:val="0"/>
      <w:marRight w:val="0"/>
      <w:marTop w:val="0"/>
      <w:marBottom w:val="0"/>
      <w:divBdr>
        <w:top w:val="none" w:sz="0" w:space="0" w:color="auto"/>
        <w:left w:val="none" w:sz="0" w:space="0" w:color="auto"/>
        <w:bottom w:val="none" w:sz="0" w:space="0" w:color="auto"/>
        <w:right w:val="none" w:sz="0" w:space="0" w:color="auto"/>
      </w:divBdr>
    </w:div>
    <w:div w:id="1372724352">
      <w:bodyDiv w:val="1"/>
      <w:marLeft w:val="0"/>
      <w:marRight w:val="0"/>
      <w:marTop w:val="0"/>
      <w:marBottom w:val="0"/>
      <w:divBdr>
        <w:top w:val="none" w:sz="0" w:space="0" w:color="auto"/>
        <w:left w:val="none" w:sz="0" w:space="0" w:color="auto"/>
        <w:bottom w:val="none" w:sz="0" w:space="0" w:color="auto"/>
        <w:right w:val="none" w:sz="0" w:space="0" w:color="auto"/>
      </w:divBdr>
    </w:div>
    <w:div w:id="1396054004">
      <w:bodyDiv w:val="1"/>
      <w:marLeft w:val="0"/>
      <w:marRight w:val="0"/>
      <w:marTop w:val="0"/>
      <w:marBottom w:val="0"/>
      <w:divBdr>
        <w:top w:val="none" w:sz="0" w:space="0" w:color="auto"/>
        <w:left w:val="none" w:sz="0" w:space="0" w:color="auto"/>
        <w:bottom w:val="none" w:sz="0" w:space="0" w:color="auto"/>
        <w:right w:val="none" w:sz="0" w:space="0" w:color="auto"/>
      </w:divBdr>
    </w:div>
    <w:div w:id="1451628931">
      <w:bodyDiv w:val="1"/>
      <w:marLeft w:val="0"/>
      <w:marRight w:val="0"/>
      <w:marTop w:val="0"/>
      <w:marBottom w:val="0"/>
      <w:divBdr>
        <w:top w:val="none" w:sz="0" w:space="0" w:color="auto"/>
        <w:left w:val="none" w:sz="0" w:space="0" w:color="auto"/>
        <w:bottom w:val="none" w:sz="0" w:space="0" w:color="auto"/>
        <w:right w:val="none" w:sz="0" w:space="0" w:color="auto"/>
      </w:divBdr>
    </w:div>
    <w:div w:id="1604727173">
      <w:bodyDiv w:val="1"/>
      <w:marLeft w:val="0"/>
      <w:marRight w:val="0"/>
      <w:marTop w:val="0"/>
      <w:marBottom w:val="0"/>
      <w:divBdr>
        <w:top w:val="none" w:sz="0" w:space="0" w:color="auto"/>
        <w:left w:val="none" w:sz="0" w:space="0" w:color="auto"/>
        <w:bottom w:val="none" w:sz="0" w:space="0" w:color="auto"/>
        <w:right w:val="none" w:sz="0" w:space="0" w:color="auto"/>
      </w:divBdr>
    </w:div>
    <w:div w:id="1628463424">
      <w:bodyDiv w:val="1"/>
      <w:marLeft w:val="0"/>
      <w:marRight w:val="0"/>
      <w:marTop w:val="0"/>
      <w:marBottom w:val="0"/>
      <w:divBdr>
        <w:top w:val="none" w:sz="0" w:space="0" w:color="auto"/>
        <w:left w:val="none" w:sz="0" w:space="0" w:color="auto"/>
        <w:bottom w:val="none" w:sz="0" w:space="0" w:color="auto"/>
        <w:right w:val="none" w:sz="0" w:space="0" w:color="auto"/>
      </w:divBdr>
    </w:div>
    <w:div w:id="1656757352">
      <w:bodyDiv w:val="1"/>
      <w:marLeft w:val="0"/>
      <w:marRight w:val="0"/>
      <w:marTop w:val="0"/>
      <w:marBottom w:val="0"/>
      <w:divBdr>
        <w:top w:val="none" w:sz="0" w:space="0" w:color="auto"/>
        <w:left w:val="none" w:sz="0" w:space="0" w:color="auto"/>
        <w:bottom w:val="none" w:sz="0" w:space="0" w:color="auto"/>
        <w:right w:val="none" w:sz="0" w:space="0" w:color="auto"/>
      </w:divBdr>
    </w:div>
    <w:div w:id="1660306013">
      <w:bodyDiv w:val="1"/>
      <w:marLeft w:val="0"/>
      <w:marRight w:val="0"/>
      <w:marTop w:val="0"/>
      <w:marBottom w:val="0"/>
      <w:divBdr>
        <w:top w:val="none" w:sz="0" w:space="0" w:color="auto"/>
        <w:left w:val="none" w:sz="0" w:space="0" w:color="auto"/>
        <w:bottom w:val="none" w:sz="0" w:space="0" w:color="auto"/>
        <w:right w:val="none" w:sz="0" w:space="0" w:color="auto"/>
      </w:divBdr>
    </w:div>
    <w:div w:id="1767724193">
      <w:bodyDiv w:val="1"/>
      <w:marLeft w:val="0"/>
      <w:marRight w:val="0"/>
      <w:marTop w:val="0"/>
      <w:marBottom w:val="0"/>
      <w:divBdr>
        <w:top w:val="none" w:sz="0" w:space="0" w:color="auto"/>
        <w:left w:val="none" w:sz="0" w:space="0" w:color="auto"/>
        <w:bottom w:val="none" w:sz="0" w:space="0" w:color="auto"/>
        <w:right w:val="none" w:sz="0" w:space="0" w:color="auto"/>
      </w:divBdr>
    </w:div>
    <w:div w:id="1840464423">
      <w:bodyDiv w:val="1"/>
      <w:marLeft w:val="0"/>
      <w:marRight w:val="0"/>
      <w:marTop w:val="0"/>
      <w:marBottom w:val="0"/>
      <w:divBdr>
        <w:top w:val="none" w:sz="0" w:space="0" w:color="auto"/>
        <w:left w:val="none" w:sz="0" w:space="0" w:color="auto"/>
        <w:bottom w:val="none" w:sz="0" w:space="0" w:color="auto"/>
        <w:right w:val="none" w:sz="0" w:space="0" w:color="auto"/>
      </w:divBdr>
    </w:div>
    <w:div w:id="20905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gov/HumanServices/funding/docs/Outcomes_Framework.pdf"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seattle.gov/HumanServices/funding/docs/HSD_Guiding_Principles.pdf" TargetMode="External"/><Relationship Id="rId17" Type="http://schemas.openxmlformats.org/officeDocument/2006/relationships/hyperlink" Target="http://www.seattle.gov/HumanServices/funding/docs/Master_Agency_Services_Agreement-2014.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attle.gov/HumanServices/funding/docs/Standard_Submission_Requirements.pdf"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humanservices/fund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attle.gov/HumanServices/funding/docs/Agency_Eligibility-Contracting_Requirement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eattle.gov/homelessness"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seattle.gov/humanservices/funding/" TargetMode="External"/><Relationship Id="rId14" Type="http://schemas.openxmlformats.org/officeDocument/2006/relationships/hyperlink" Target="http://www.seattle.gov/HumanServices/funding/docs/Commitment_to_Funding_Culturally_Responsive_Services.pdf" TargetMode="External"/><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attle.gov/humanservices/fund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4454DC-E4B3-44B5-BDB9-C154111E0852}" type="doc">
      <dgm:prSet loTypeId="urn:microsoft.com/office/officeart/2005/8/layout/chevron1" loCatId="process" qsTypeId="urn:microsoft.com/office/officeart/2005/8/quickstyle/simple3" qsCatId="simple" csTypeId="urn:microsoft.com/office/officeart/2005/8/colors/accent1_2" csCatId="accent1" phldr="1"/>
      <dgm:spPr/>
      <dgm:t>
        <a:bodyPr/>
        <a:lstStyle/>
        <a:p>
          <a:endParaRPr lang="en-US"/>
        </a:p>
      </dgm:t>
    </dgm:pt>
    <dgm:pt modelId="{819EF77A-E8B7-43A8-88D3-98FC09B49215}">
      <dgm:prSet phldrT="[Text]"/>
      <dgm:spPr/>
      <dgm:t>
        <a:bodyPr/>
        <a:lstStyle/>
        <a:p>
          <a:r>
            <a:rPr lang="en-US"/>
            <a:t>Whole Population Data</a:t>
          </a:r>
        </a:p>
      </dgm:t>
    </dgm:pt>
    <dgm:pt modelId="{15A5A1E6-D787-4E99-B7F8-E4CAD90989E4}" type="parTrans" cxnId="{9130FFE4-16C5-4C48-A6CF-964982147FD1}">
      <dgm:prSet/>
      <dgm:spPr/>
      <dgm:t>
        <a:bodyPr/>
        <a:lstStyle/>
        <a:p>
          <a:endParaRPr lang="en-US"/>
        </a:p>
      </dgm:t>
    </dgm:pt>
    <dgm:pt modelId="{19495D3D-3757-46DA-A0F1-C82312CFDDBF}" type="sibTrans" cxnId="{9130FFE4-16C5-4C48-A6CF-964982147FD1}">
      <dgm:prSet/>
      <dgm:spPr/>
      <dgm:t>
        <a:bodyPr/>
        <a:lstStyle/>
        <a:p>
          <a:endParaRPr lang="en-US"/>
        </a:p>
      </dgm:t>
    </dgm:pt>
    <dgm:pt modelId="{1445804D-2B02-4AC2-8D0F-32F715516130}">
      <dgm:prSet phldrT="[Text]"/>
      <dgm:spPr/>
      <dgm:t>
        <a:bodyPr/>
        <a:lstStyle/>
        <a:p>
          <a:r>
            <a:rPr lang="en-US"/>
            <a:t>Desired Results</a:t>
          </a:r>
        </a:p>
      </dgm:t>
    </dgm:pt>
    <dgm:pt modelId="{BA702008-DA7D-4E83-BB59-C466C7E597BE}" type="parTrans" cxnId="{9C1CF016-E67F-4809-8AA3-B7DFF0F40ABA}">
      <dgm:prSet/>
      <dgm:spPr/>
      <dgm:t>
        <a:bodyPr/>
        <a:lstStyle/>
        <a:p>
          <a:endParaRPr lang="en-US"/>
        </a:p>
      </dgm:t>
    </dgm:pt>
    <dgm:pt modelId="{67194E6F-0FE4-4D8B-A960-2605CFEBABE5}" type="sibTrans" cxnId="{9C1CF016-E67F-4809-8AA3-B7DFF0F40ABA}">
      <dgm:prSet/>
      <dgm:spPr/>
      <dgm:t>
        <a:bodyPr/>
        <a:lstStyle/>
        <a:p>
          <a:endParaRPr lang="en-US"/>
        </a:p>
      </dgm:t>
    </dgm:pt>
    <dgm:pt modelId="{2297D923-C012-4EE8-A9C5-08D5986A8CDC}">
      <dgm:prSet phldrT="[Text]"/>
      <dgm:spPr/>
      <dgm:t>
        <a:bodyPr/>
        <a:lstStyle/>
        <a:p>
          <a:r>
            <a:rPr lang="en-US"/>
            <a:t>Strategy</a:t>
          </a:r>
        </a:p>
      </dgm:t>
    </dgm:pt>
    <dgm:pt modelId="{7C0BF589-63B6-4979-B447-E1C4EC1C92FE}" type="parTrans" cxnId="{F860E99C-5F03-4725-A3B8-CD8424D5D2ED}">
      <dgm:prSet/>
      <dgm:spPr/>
      <dgm:t>
        <a:bodyPr/>
        <a:lstStyle/>
        <a:p>
          <a:endParaRPr lang="en-US"/>
        </a:p>
      </dgm:t>
    </dgm:pt>
    <dgm:pt modelId="{4AFF726C-2EEC-44B1-A6FB-6799970EDE1F}" type="sibTrans" cxnId="{F860E99C-5F03-4725-A3B8-CD8424D5D2ED}">
      <dgm:prSet/>
      <dgm:spPr/>
      <dgm:t>
        <a:bodyPr/>
        <a:lstStyle/>
        <a:p>
          <a:endParaRPr lang="en-US"/>
        </a:p>
      </dgm:t>
    </dgm:pt>
    <dgm:pt modelId="{15172B16-81B7-4094-B954-B4DFB132803E}">
      <dgm:prSet phldrT="[Text]"/>
      <dgm:spPr/>
      <dgm:t>
        <a:bodyPr/>
        <a:lstStyle/>
        <a:p>
          <a:r>
            <a:rPr lang="en-US"/>
            <a:t>Indicators</a:t>
          </a:r>
        </a:p>
      </dgm:t>
    </dgm:pt>
    <dgm:pt modelId="{406B93FF-08FB-462A-80F6-3879F3C5A854}" type="parTrans" cxnId="{8BC4C15B-BD34-4D21-8279-01C646035D02}">
      <dgm:prSet/>
      <dgm:spPr/>
      <dgm:t>
        <a:bodyPr/>
        <a:lstStyle/>
        <a:p>
          <a:endParaRPr lang="en-US"/>
        </a:p>
      </dgm:t>
    </dgm:pt>
    <dgm:pt modelId="{7F0C14E5-5C53-412A-9211-E48930B13539}" type="sibTrans" cxnId="{8BC4C15B-BD34-4D21-8279-01C646035D02}">
      <dgm:prSet/>
      <dgm:spPr/>
      <dgm:t>
        <a:bodyPr/>
        <a:lstStyle/>
        <a:p>
          <a:endParaRPr lang="en-US"/>
        </a:p>
      </dgm:t>
    </dgm:pt>
    <dgm:pt modelId="{F4349F0B-C978-46D5-A52C-80B2057FCAFE}">
      <dgm:prSet phldrT="[Text]"/>
      <dgm:spPr/>
      <dgm:t>
        <a:bodyPr/>
        <a:lstStyle/>
        <a:p>
          <a:r>
            <a:rPr lang="en-US"/>
            <a:t>Racial Equity Target</a:t>
          </a:r>
        </a:p>
      </dgm:t>
    </dgm:pt>
    <dgm:pt modelId="{3837A97B-98A3-45B7-A3F8-42DCAC9F49C5}" type="parTrans" cxnId="{8A56930F-EF69-42A7-AD19-59C79F8C4807}">
      <dgm:prSet/>
      <dgm:spPr/>
      <dgm:t>
        <a:bodyPr/>
        <a:lstStyle/>
        <a:p>
          <a:endParaRPr lang="en-US"/>
        </a:p>
      </dgm:t>
    </dgm:pt>
    <dgm:pt modelId="{116AA9FE-FBC1-48B8-89A4-45E42F3288C6}" type="sibTrans" cxnId="{8A56930F-EF69-42A7-AD19-59C79F8C4807}">
      <dgm:prSet/>
      <dgm:spPr/>
      <dgm:t>
        <a:bodyPr/>
        <a:lstStyle/>
        <a:p>
          <a:endParaRPr lang="en-US"/>
        </a:p>
      </dgm:t>
    </dgm:pt>
    <dgm:pt modelId="{AAFF1A46-739D-4AC8-AF57-D619F80009BC}">
      <dgm:prSet phldrT="[Text]"/>
      <dgm:spPr/>
      <dgm:t>
        <a:bodyPr/>
        <a:lstStyle/>
        <a:p>
          <a:r>
            <a:rPr lang="en-US"/>
            <a:t>Performance Measure</a:t>
          </a:r>
        </a:p>
      </dgm:t>
    </dgm:pt>
    <dgm:pt modelId="{3C74B51B-ECE0-464C-B9F1-8CF10224D814}" type="parTrans" cxnId="{64C52940-68DA-40A2-98F0-50AC0E9380F0}">
      <dgm:prSet/>
      <dgm:spPr/>
      <dgm:t>
        <a:bodyPr/>
        <a:lstStyle/>
        <a:p>
          <a:endParaRPr lang="en-US"/>
        </a:p>
      </dgm:t>
    </dgm:pt>
    <dgm:pt modelId="{6B8128E2-309C-41D4-BCE3-7CC68B472201}" type="sibTrans" cxnId="{64C52940-68DA-40A2-98F0-50AC0E9380F0}">
      <dgm:prSet/>
      <dgm:spPr/>
      <dgm:t>
        <a:bodyPr/>
        <a:lstStyle/>
        <a:p>
          <a:endParaRPr lang="en-US"/>
        </a:p>
      </dgm:t>
    </dgm:pt>
    <dgm:pt modelId="{0B73BEE8-B4D5-484C-91A9-98FEC6B2AC2A}">
      <dgm:prSet phldrT="[Text]"/>
      <dgm:spPr/>
      <dgm:t>
        <a:bodyPr/>
        <a:lstStyle/>
        <a:p>
          <a:r>
            <a:rPr lang="en-US"/>
            <a:t>Racial Disparity Data</a:t>
          </a:r>
        </a:p>
      </dgm:t>
    </dgm:pt>
    <dgm:pt modelId="{24CE6E58-6D58-41F0-A1D7-205E27137428}" type="parTrans" cxnId="{AFC93860-8750-4B90-B0DE-DDA0989A87FC}">
      <dgm:prSet/>
      <dgm:spPr/>
      <dgm:t>
        <a:bodyPr/>
        <a:lstStyle/>
        <a:p>
          <a:endParaRPr lang="en-US"/>
        </a:p>
      </dgm:t>
    </dgm:pt>
    <dgm:pt modelId="{EF214B47-0A95-4C9A-BABC-60622A18302D}" type="sibTrans" cxnId="{AFC93860-8750-4B90-B0DE-DDA0989A87FC}">
      <dgm:prSet/>
      <dgm:spPr/>
      <dgm:t>
        <a:bodyPr/>
        <a:lstStyle/>
        <a:p>
          <a:endParaRPr lang="en-US"/>
        </a:p>
      </dgm:t>
    </dgm:pt>
    <dgm:pt modelId="{B2FC8D52-0D48-4166-8027-7E9CDE5B7D50}" type="pres">
      <dgm:prSet presAssocID="{904454DC-E4B3-44B5-BDB9-C154111E0852}" presName="Name0" presStyleCnt="0">
        <dgm:presLayoutVars>
          <dgm:dir/>
          <dgm:animLvl val="lvl"/>
          <dgm:resizeHandles val="exact"/>
        </dgm:presLayoutVars>
      </dgm:prSet>
      <dgm:spPr/>
    </dgm:pt>
    <dgm:pt modelId="{356E3B6F-D8C6-426F-BA54-3FC72513DD0E}" type="pres">
      <dgm:prSet presAssocID="{819EF77A-E8B7-43A8-88D3-98FC09B49215}" presName="parTxOnly" presStyleLbl="node1" presStyleIdx="0" presStyleCnt="7">
        <dgm:presLayoutVars>
          <dgm:chMax val="0"/>
          <dgm:chPref val="0"/>
          <dgm:bulletEnabled val="1"/>
        </dgm:presLayoutVars>
      </dgm:prSet>
      <dgm:spPr/>
    </dgm:pt>
    <dgm:pt modelId="{415DC11F-4CB3-441C-93B7-8769C72E8AF9}" type="pres">
      <dgm:prSet presAssocID="{19495D3D-3757-46DA-A0F1-C82312CFDDBF}" presName="parTxOnlySpace" presStyleCnt="0"/>
      <dgm:spPr/>
    </dgm:pt>
    <dgm:pt modelId="{04F04DD9-1176-4832-B59E-613680175526}" type="pres">
      <dgm:prSet presAssocID="{1445804D-2B02-4AC2-8D0F-32F715516130}" presName="parTxOnly" presStyleLbl="node1" presStyleIdx="1" presStyleCnt="7">
        <dgm:presLayoutVars>
          <dgm:chMax val="0"/>
          <dgm:chPref val="0"/>
          <dgm:bulletEnabled val="1"/>
        </dgm:presLayoutVars>
      </dgm:prSet>
      <dgm:spPr/>
    </dgm:pt>
    <dgm:pt modelId="{29D77BE7-A5D7-4DDE-8C15-2B54BDCEEACB}" type="pres">
      <dgm:prSet presAssocID="{67194E6F-0FE4-4D8B-A960-2605CFEBABE5}" presName="parTxOnlySpace" presStyleCnt="0"/>
      <dgm:spPr/>
    </dgm:pt>
    <dgm:pt modelId="{B5751F65-33EF-456D-9DB0-1DA903DE1F8D}" type="pres">
      <dgm:prSet presAssocID="{15172B16-81B7-4094-B954-B4DFB132803E}" presName="parTxOnly" presStyleLbl="node1" presStyleIdx="2" presStyleCnt="7">
        <dgm:presLayoutVars>
          <dgm:chMax val="0"/>
          <dgm:chPref val="0"/>
          <dgm:bulletEnabled val="1"/>
        </dgm:presLayoutVars>
      </dgm:prSet>
      <dgm:spPr/>
    </dgm:pt>
    <dgm:pt modelId="{81943B01-B34C-426D-B9CB-3873AE94A80F}" type="pres">
      <dgm:prSet presAssocID="{7F0C14E5-5C53-412A-9211-E48930B13539}" presName="parTxOnlySpace" presStyleCnt="0"/>
      <dgm:spPr/>
    </dgm:pt>
    <dgm:pt modelId="{E7B28461-FAE7-4F10-B154-5A56A78220AD}" type="pres">
      <dgm:prSet presAssocID="{0B73BEE8-B4D5-484C-91A9-98FEC6B2AC2A}" presName="parTxOnly" presStyleLbl="node1" presStyleIdx="3" presStyleCnt="7">
        <dgm:presLayoutVars>
          <dgm:chMax val="0"/>
          <dgm:chPref val="0"/>
          <dgm:bulletEnabled val="1"/>
        </dgm:presLayoutVars>
      </dgm:prSet>
      <dgm:spPr/>
    </dgm:pt>
    <dgm:pt modelId="{91713522-5264-4B7B-B6CB-23EF15F8DC51}" type="pres">
      <dgm:prSet presAssocID="{EF214B47-0A95-4C9A-BABC-60622A18302D}" presName="parTxOnlySpace" presStyleCnt="0"/>
      <dgm:spPr/>
    </dgm:pt>
    <dgm:pt modelId="{22946E89-B8EF-4E7C-9A8D-BD716A894507}" type="pres">
      <dgm:prSet presAssocID="{F4349F0B-C978-46D5-A52C-80B2057FCAFE}" presName="parTxOnly" presStyleLbl="node1" presStyleIdx="4" presStyleCnt="7">
        <dgm:presLayoutVars>
          <dgm:chMax val="0"/>
          <dgm:chPref val="0"/>
          <dgm:bulletEnabled val="1"/>
        </dgm:presLayoutVars>
      </dgm:prSet>
      <dgm:spPr/>
    </dgm:pt>
    <dgm:pt modelId="{0377AA6A-1227-4016-9675-95CB662CA33C}" type="pres">
      <dgm:prSet presAssocID="{116AA9FE-FBC1-48B8-89A4-45E42F3288C6}" presName="parTxOnlySpace" presStyleCnt="0"/>
      <dgm:spPr/>
    </dgm:pt>
    <dgm:pt modelId="{CF3C62E0-6C71-4204-9230-875AC3B1242D}" type="pres">
      <dgm:prSet presAssocID="{2297D923-C012-4EE8-A9C5-08D5986A8CDC}" presName="parTxOnly" presStyleLbl="node1" presStyleIdx="5" presStyleCnt="7">
        <dgm:presLayoutVars>
          <dgm:chMax val="0"/>
          <dgm:chPref val="0"/>
          <dgm:bulletEnabled val="1"/>
        </dgm:presLayoutVars>
      </dgm:prSet>
      <dgm:spPr/>
    </dgm:pt>
    <dgm:pt modelId="{ECA2FDDB-2781-4DE3-8AE3-3531491503A8}" type="pres">
      <dgm:prSet presAssocID="{4AFF726C-2EEC-44B1-A6FB-6799970EDE1F}" presName="parTxOnlySpace" presStyleCnt="0"/>
      <dgm:spPr/>
    </dgm:pt>
    <dgm:pt modelId="{EB8E49AB-89E5-45D4-AFA9-B432BB2CCAA7}" type="pres">
      <dgm:prSet presAssocID="{AAFF1A46-739D-4AC8-AF57-D619F80009BC}" presName="parTxOnly" presStyleLbl="node1" presStyleIdx="6" presStyleCnt="7" custLinFactNeighborX="65709" custLinFactNeighborY="3286">
        <dgm:presLayoutVars>
          <dgm:chMax val="0"/>
          <dgm:chPref val="0"/>
          <dgm:bulletEnabled val="1"/>
        </dgm:presLayoutVars>
      </dgm:prSet>
      <dgm:spPr/>
    </dgm:pt>
  </dgm:ptLst>
  <dgm:cxnLst>
    <dgm:cxn modelId="{B5F5A613-ABD8-4DB7-BFD6-43381E3F86A6}" type="presOf" srcId="{15172B16-81B7-4094-B954-B4DFB132803E}" destId="{B5751F65-33EF-456D-9DB0-1DA903DE1F8D}" srcOrd="0" destOrd="0" presId="urn:microsoft.com/office/officeart/2005/8/layout/chevron1"/>
    <dgm:cxn modelId="{A465CFF2-2463-44DF-8D07-8976C2AE142F}" type="presOf" srcId="{AAFF1A46-739D-4AC8-AF57-D619F80009BC}" destId="{EB8E49AB-89E5-45D4-AFA9-B432BB2CCAA7}" srcOrd="0" destOrd="0" presId="urn:microsoft.com/office/officeart/2005/8/layout/chevron1"/>
    <dgm:cxn modelId="{E664917F-8EC5-4746-8B9C-6B91584825C8}" type="presOf" srcId="{2297D923-C012-4EE8-A9C5-08D5986A8CDC}" destId="{CF3C62E0-6C71-4204-9230-875AC3B1242D}" srcOrd="0" destOrd="0" presId="urn:microsoft.com/office/officeart/2005/8/layout/chevron1"/>
    <dgm:cxn modelId="{CA9493B4-C56E-4907-9BDD-0EE7804DDD2A}" type="presOf" srcId="{1445804D-2B02-4AC2-8D0F-32F715516130}" destId="{04F04DD9-1176-4832-B59E-613680175526}" srcOrd="0" destOrd="0" presId="urn:microsoft.com/office/officeart/2005/8/layout/chevron1"/>
    <dgm:cxn modelId="{7F15087F-C223-40C6-A0A7-690E077FE94B}" type="presOf" srcId="{F4349F0B-C978-46D5-A52C-80B2057FCAFE}" destId="{22946E89-B8EF-4E7C-9A8D-BD716A894507}" srcOrd="0" destOrd="0" presId="urn:microsoft.com/office/officeart/2005/8/layout/chevron1"/>
    <dgm:cxn modelId="{99068A37-93C4-41FC-822F-F89A18339FF2}" type="presOf" srcId="{819EF77A-E8B7-43A8-88D3-98FC09B49215}" destId="{356E3B6F-D8C6-426F-BA54-3FC72513DD0E}" srcOrd="0" destOrd="0" presId="urn:microsoft.com/office/officeart/2005/8/layout/chevron1"/>
    <dgm:cxn modelId="{4EDF89F7-C31A-454E-94E3-5B0F53AF2FA7}" type="presOf" srcId="{904454DC-E4B3-44B5-BDB9-C154111E0852}" destId="{B2FC8D52-0D48-4166-8027-7E9CDE5B7D50}" srcOrd="0" destOrd="0" presId="urn:microsoft.com/office/officeart/2005/8/layout/chevron1"/>
    <dgm:cxn modelId="{AFC93860-8750-4B90-B0DE-DDA0989A87FC}" srcId="{904454DC-E4B3-44B5-BDB9-C154111E0852}" destId="{0B73BEE8-B4D5-484C-91A9-98FEC6B2AC2A}" srcOrd="3" destOrd="0" parTransId="{24CE6E58-6D58-41F0-A1D7-205E27137428}" sibTransId="{EF214B47-0A95-4C9A-BABC-60622A18302D}"/>
    <dgm:cxn modelId="{8BC4C15B-BD34-4D21-8279-01C646035D02}" srcId="{904454DC-E4B3-44B5-BDB9-C154111E0852}" destId="{15172B16-81B7-4094-B954-B4DFB132803E}" srcOrd="2" destOrd="0" parTransId="{406B93FF-08FB-462A-80F6-3879F3C5A854}" sibTransId="{7F0C14E5-5C53-412A-9211-E48930B13539}"/>
    <dgm:cxn modelId="{8A56930F-EF69-42A7-AD19-59C79F8C4807}" srcId="{904454DC-E4B3-44B5-BDB9-C154111E0852}" destId="{F4349F0B-C978-46D5-A52C-80B2057FCAFE}" srcOrd="4" destOrd="0" parTransId="{3837A97B-98A3-45B7-A3F8-42DCAC9F49C5}" sibTransId="{116AA9FE-FBC1-48B8-89A4-45E42F3288C6}"/>
    <dgm:cxn modelId="{9C1CF016-E67F-4809-8AA3-B7DFF0F40ABA}" srcId="{904454DC-E4B3-44B5-BDB9-C154111E0852}" destId="{1445804D-2B02-4AC2-8D0F-32F715516130}" srcOrd="1" destOrd="0" parTransId="{BA702008-DA7D-4E83-BB59-C466C7E597BE}" sibTransId="{67194E6F-0FE4-4D8B-A960-2605CFEBABE5}"/>
    <dgm:cxn modelId="{64C52940-68DA-40A2-98F0-50AC0E9380F0}" srcId="{904454DC-E4B3-44B5-BDB9-C154111E0852}" destId="{AAFF1A46-739D-4AC8-AF57-D619F80009BC}" srcOrd="6" destOrd="0" parTransId="{3C74B51B-ECE0-464C-B9F1-8CF10224D814}" sibTransId="{6B8128E2-309C-41D4-BCE3-7CC68B472201}"/>
    <dgm:cxn modelId="{F860E99C-5F03-4725-A3B8-CD8424D5D2ED}" srcId="{904454DC-E4B3-44B5-BDB9-C154111E0852}" destId="{2297D923-C012-4EE8-A9C5-08D5986A8CDC}" srcOrd="5" destOrd="0" parTransId="{7C0BF589-63B6-4979-B447-E1C4EC1C92FE}" sibTransId="{4AFF726C-2EEC-44B1-A6FB-6799970EDE1F}"/>
    <dgm:cxn modelId="{9130FFE4-16C5-4C48-A6CF-964982147FD1}" srcId="{904454DC-E4B3-44B5-BDB9-C154111E0852}" destId="{819EF77A-E8B7-43A8-88D3-98FC09B49215}" srcOrd="0" destOrd="0" parTransId="{15A5A1E6-D787-4E99-B7F8-E4CAD90989E4}" sibTransId="{19495D3D-3757-46DA-A0F1-C82312CFDDBF}"/>
    <dgm:cxn modelId="{59EE2EAB-3E35-4389-891A-744BAE00F74B}" type="presOf" srcId="{0B73BEE8-B4D5-484C-91A9-98FEC6B2AC2A}" destId="{E7B28461-FAE7-4F10-B154-5A56A78220AD}" srcOrd="0" destOrd="0" presId="urn:microsoft.com/office/officeart/2005/8/layout/chevron1"/>
    <dgm:cxn modelId="{4413AE0B-1F38-4760-8ADF-2C38F3B82556}" type="presParOf" srcId="{B2FC8D52-0D48-4166-8027-7E9CDE5B7D50}" destId="{356E3B6F-D8C6-426F-BA54-3FC72513DD0E}" srcOrd="0" destOrd="0" presId="urn:microsoft.com/office/officeart/2005/8/layout/chevron1"/>
    <dgm:cxn modelId="{2894A0CB-6C5C-4C2F-ADEC-01B550EA7FBC}" type="presParOf" srcId="{B2FC8D52-0D48-4166-8027-7E9CDE5B7D50}" destId="{415DC11F-4CB3-441C-93B7-8769C72E8AF9}" srcOrd="1" destOrd="0" presId="urn:microsoft.com/office/officeart/2005/8/layout/chevron1"/>
    <dgm:cxn modelId="{10F6D9E1-4E4A-4608-B806-7FADF2B2F7D1}" type="presParOf" srcId="{B2FC8D52-0D48-4166-8027-7E9CDE5B7D50}" destId="{04F04DD9-1176-4832-B59E-613680175526}" srcOrd="2" destOrd="0" presId="urn:microsoft.com/office/officeart/2005/8/layout/chevron1"/>
    <dgm:cxn modelId="{9A950E53-5BEA-449D-81DB-E995DA0FAED9}" type="presParOf" srcId="{B2FC8D52-0D48-4166-8027-7E9CDE5B7D50}" destId="{29D77BE7-A5D7-4DDE-8C15-2B54BDCEEACB}" srcOrd="3" destOrd="0" presId="urn:microsoft.com/office/officeart/2005/8/layout/chevron1"/>
    <dgm:cxn modelId="{08177112-8F82-4991-91BE-4EB1F2F9E449}" type="presParOf" srcId="{B2FC8D52-0D48-4166-8027-7E9CDE5B7D50}" destId="{B5751F65-33EF-456D-9DB0-1DA903DE1F8D}" srcOrd="4" destOrd="0" presId="urn:microsoft.com/office/officeart/2005/8/layout/chevron1"/>
    <dgm:cxn modelId="{40905120-7FD4-4507-B0E0-7DBCB9B336DA}" type="presParOf" srcId="{B2FC8D52-0D48-4166-8027-7E9CDE5B7D50}" destId="{81943B01-B34C-426D-B9CB-3873AE94A80F}" srcOrd="5" destOrd="0" presId="urn:microsoft.com/office/officeart/2005/8/layout/chevron1"/>
    <dgm:cxn modelId="{4979E282-5F1B-43C4-9540-EDBD630E631A}" type="presParOf" srcId="{B2FC8D52-0D48-4166-8027-7E9CDE5B7D50}" destId="{E7B28461-FAE7-4F10-B154-5A56A78220AD}" srcOrd="6" destOrd="0" presId="urn:microsoft.com/office/officeart/2005/8/layout/chevron1"/>
    <dgm:cxn modelId="{99789805-D017-4978-8203-4F8C4EF6B0A2}" type="presParOf" srcId="{B2FC8D52-0D48-4166-8027-7E9CDE5B7D50}" destId="{91713522-5264-4B7B-B6CB-23EF15F8DC51}" srcOrd="7" destOrd="0" presId="urn:microsoft.com/office/officeart/2005/8/layout/chevron1"/>
    <dgm:cxn modelId="{D567E9D7-D0A9-4D15-B6F1-32D32B0E5613}" type="presParOf" srcId="{B2FC8D52-0D48-4166-8027-7E9CDE5B7D50}" destId="{22946E89-B8EF-4E7C-9A8D-BD716A894507}" srcOrd="8" destOrd="0" presId="urn:microsoft.com/office/officeart/2005/8/layout/chevron1"/>
    <dgm:cxn modelId="{7A33F4F2-0147-42DD-9E0F-C15F1477CC96}" type="presParOf" srcId="{B2FC8D52-0D48-4166-8027-7E9CDE5B7D50}" destId="{0377AA6A-1227-4016-9675-95CB662CA33C}" srcOrd="9" destOrd="0" presId="urn:microsoft.com/office/officeart/2005/8/layout/chevron1"/>
    <dgm:cxn modelId="{5E4B85A9-3CA0-4AAB-AE28-A6B443D5A99E}" type="presParOf" srcId="{B2FC8D52-0D48-4166-8027-7E9CDE5B7D50}" destId="{CF3C62E0-6C71-4204-9230-875AC3B1242D}" srcOrd="10" destOrd="0" presId="urn:microsoft.com/office/officeart/2005/8/layout/chevron1"/>
    <dgm:cxn modelId="{6057A706-B124-490F-A57C-2716F521B7F5}" type="presParOf" srcId="{B2FC8D52-0D48-4166-8027-7E9CDE5B7D50}" destId="{ECA2FDDB-2781-4DE3-8AE3-3531491503A8}" srcOrd="11" destOrd="0" presId="urn:microsoft.com/office/officeart/2005/8/layout/chevron1"/>
    <dgm:cxn modelId="{30FF5B42-7324-4B0B-94F9-329BF20DE06A}" type="presParOf" srcId="{B2FC8D52-0D48-4166-8027-7E9CDE5B7D50}" destId="{EB8E49AB-89E5-45D4-AFA9-B432BB2CCAA7}" srcOrd="12"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E3B6F-D8C6-426F-BA54-3FC72513DD0E}">
      <dsp:nvSpPr>
        <dsp:cNvPr id="0" name=""/>
        <dsp:cNvSpPr/>
      </dsp:nvSpPr>
      <dsp:spPr>
        <a:xfrm>
          <a:off x="0" y="17438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Whole Population Data</a:t>
          </a:r>
        </a:p>
      </dsp:txBody>
      <dsp:txXfrm>
        <a:off x="200025" y="174383"/>
        <a:ext cx="600075" cy="400050"/>
      </dsp:txXfrm>
    </dsp:sp>
    <dsp:sp modelId="{04F04DD9-1176-4832-B59E-613680175526}">
      <dsp:nvSpPr>
        <dsp:cNvPr id="0" name=""/>
        <dsp:cNvSpPr/>
      </dsp:nvSpPr>
      <dsp:spPr>
        <a:xfrm>
          <a:off x="900112" y="17438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Desired Results</a:t>
          </a:r>
        </a:p>
      </dsp:txBody>
      <dsp:txXfrm>
        <a:off x="1100137" y="174383"/>
        <a:ext cx="600075" cy="400050"/>
      </dsp:txXfrm>
    </dsp:sp>
    <dsp:sp modelId="{B5751F65-33EF-456D-9DB0-1DA903DE1F8D}">
      <dsp:nvSpPr>
        <dsp:cNvPr id="0" name=""/>
        <dsp:cNvSpPr/>
      </dsp:nvSpPr>
      <dsp:spPr>
        <a:xfrm>
          <a:off x="1800224" y="17438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Indicators</a:t>
          </a:r>
        </a:p>
      </dsp:txBody>
      <dsp:txXfrm>
        <a:off x="2000249" y="174383"/>
        <a:ext cx="600075" cy="400050"/>
      </dsp:txXfrm>
    </dsp:sp>
    <dsp:sp modelId="{E7B28461-FAE7-4F10-B154-5A56A78220AD}">
      <dsp:nvSpPr>
        <dsp:cNvPr id="0" name=""/>
        <dsp:cNvSpPr/>
      </dsp:nvSpPr>
      <dsp:spPr>
        <a:xfrm>
          <a:off x="2700337" y="17438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Racial Disparity Data</a:t>
          </a:r>
        </a:p>
      </dsp:txBody>
      <dsp:txXfrm>
        <a:off x="2900362" y="174383"/>
        <a:ext cx="600075" cy="400050"/>
      </dsp:txXfrm>
    </dsp:sp>
    <dsp:sp modelId="{22946E89-B8EF-4E7C-9A8D-BD716A894507}">
      <dsp:nvSpPr>
        <dsp:cNvPr id="0" name=""/>
        <dsp:cNvSpPr/>
      </dsp:nvSpPr>
      <dsp:spPr>
        <a:xfrm>
          <a:off x="3600449" y="17438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Racial Equity Target</a:t>
          </a:r>
        </a:p>
      </dsp:txBody>
      <dsp:txXfrm>
        <a:off x="3800474" y="174383"/>
        <a:ext cx="600075" cy="400050"/>
      </dsp:txXfrm>
    </dsp:sp>
    <dsp:sp modelId="{CF3C62E0-6C71-4204-9230-875AC3B1242D}">
      <dsp:nvSpPr>
        <dsp:cNvPr id="0" name=""/>
        <dsp:cNvSpPr/>
      </dsp:nvSpPr>
      <dsp:spPr>
        <a:xfrm>
          <a:off x="4500562" y="17438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Strategy</a:t>
          </a:r>
        </a:p>
      </dsp:txBody>
      <dsp:txXfrm>
        <a:off x="4700587" y="174383"/>
        <a:ext cx="600075" cy="400050"/>
      </dsp:txXfrm>
    </dsp:sp>
    <dsp:sp modelId="{EB8E49AB-89E5-45D4-AFA9-B432BB2CCAA7}">
      <dsp:nvSpPr>
        <dsp:cNvPr id="0" name=""/>
        <dsp:cNvSpPr/>
      </dsp:nvSpPr>
      <dsp:spPr>
        <a:xfrm>
          <a:off x="5400675" y="187529"/>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Performance Measure</a:t>
          </a:r>
        </a:p>
      </dsp:txBody>
      <dsp:txXfrm>
        <a:off x="5600700" y="187529"/>
        <a:ext cx="600075" cy="4000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FE7C-50BA-4371-A5B2-659A4E7C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McCallister, Susan</dc:creator>
  <cp:lastModifiedBy>Chao, Jenifer</cp:lastModifiedBy>
  <cp:revision>11</cp:revision>
  <cp:lastPrinted>2016-11-09T17:47:00Z</cp:lastPrinted>
  <dcterms:created xsi:type="dcterms:W3CDTF">2016-12-07T23:20:00Z</dcterms:created>
  <dcterms:modified xsi:type="dcterms:W3CDTF">2016-12-08T22:56:00Z</dcterms:modified>
</cp:coreProperties>
</file>